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22B7" w14:textId="77777777" w:rsidR="005F7EDE" w:rsidRDefault="005F7EDE" w:rsidP="00432185">
      <w:bookmarkStart w:id="0" w:name="_GoBack"/>
      <w:bookmarkEnd w:id="0"/>
      <w:r>
        <w:rPr>
          <w:noProof/>
          <w:lang w:val="en-AU" w:eastAsia="en-AU"/>
        </w:rPr>
        <w:drawing>
          <wp:anchor distT="0" distB="0" distL="114300" distR="114300" simplePos="0" relativeHeight="251659264" behindDoc="0" locked="0" layoutInCell="1" allowOverlap="1" wp14:anchorId="00FD091E" wp14:editId="065368FE">
            <wp:simplePos x="0" y="0"/>
            <wp:positionH relativeFrom="page">
              <wp:posOffset>2818130</wp:posOffset>
            </wp:positionH>
            <wp:positionV relativeFrom="page">
              <wp:posOffset>4745990</wp:posOffset>
            </wp:positionV>
            <wp:extent cx="1979930" cy="492760"/>
            <wp:effectExtent l="0" t="0" r="127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492760"/>
                    </a:xfrm>
                    <a:prstGeom prst="rect">
                      <a:avLst/>
                    </a:prstGeom>
                    <a:noFill/>
                  </pic:spPr>
                </pic:pic>
              </a:graphicData>
            </a:graphic>
            <wp14:sizeRelH relativeFrom="page">
              <wp14:pctWidth>0</wp14:pctWidth>
            </wp14:sizeRelH>
            <wp14:sizeRelV relativeFrom="page">
              <wp14:pctHeight>0</wp14:pctHeight>
            </wp14:sizeRelV>
          </wp:anchor>
        </w:drawing>
      </w:r>
    </w:p>
    <w:p w14:paraId="28528FFD" w14:textId="77777777" w:rsidR="005F7EDE" w:rsidRDefault="005F7EDE" w:rsidP="005F7EDE">
      <w:pPr>
        <w:pStyle w:val="Heading1"/>
        <w:ind w:left="360"/>
        <w:sectPr w:rsidR="005F7EDE" w:rsidSect="00E87F7B">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559" w:left="1701" w:header="709" w:footer="709" w:gutter="0"/>
          <w:cols w:space="708"/>
          <w:titlePg/>
          <w:docGrid w:linePitch="360"/>
        </w:sectPr>
      </w:pPr>
    </w:p>
    <w:p w14:paraId="026A97A8" w14:textId="77777777" w:rsidR="005F7EDE" w:rsidRDefault="005F7EDE" w:rsidP="005F7EDE">
      <w:pPr>
        <w:pStyle w:val="Heading1"/>
        <w:ind w:left="360"/>
      </w:pPr>
    </w:p>
    <w:p w14:paraId="4E48CB17" w14:textId="77777777" w:rsidR="00432185" w:rsidRDefault="00432185" w:rsidP="00432185">
      <w:pPr>
        <w:pStyle w:val="Heading1"/>
        <w:numPr>
          <w:ilvl w:val="0"/>
          <w:numId w:val="12"/>
        </w:numPr>
      </w:pPr>
      <w:r>
        <w:t>Organisation and Product Information</w:t>
      </w:r>
    </w:p>
    <w:p w14:paraId="59A42100" w14:textId="77777777" w:rsidR="00AA28A6" w:rsidRPr="00AA28A6" w:rsidRDefault="00AA28A6" w:rsidP="00AA28A6">
      <w:pPr>
        <w:pStyle w:val="Caption"/>
        <w:keepNext/>
        <w:spacing w:after="60"/>
        <w:rPr>
          <w:rFonts w:ascii="Verdana" w:hAnsi="Verdana"/>
          <w:b w:val="0"/>
          <w:color w:val="auto"/>
          <w:lang w:val="en-AU"/>
        </w:rPr>
      </w:pPr>
      <w:r w:rsidRPr="00AA28A6">
        <w:rPr>
          <w:rFonts w:ascii="Verdana" w:hAnsi="Verdana"/>
          <w:b w:val="0"/>
          <w:color w:val="auto"/>
          <w:lang w:val="en-AU"/>
        </w:rPr>
        <w:t xml:space="preserve">Table </w:t>
      </w:r>
      <w:r w:rsidRPr="00AA28A6">
        <w:rPr>
          <w:rFonts w:ascii="Verdana" w:hAnsi="Verdana"/>
          <w:b w:val="0"/>
          <w:color w:val="auto"/>
          <w:lang w:val="en-AU"/>
        </w:rPr>
        <w:fldChar w:fldCharType="begin"/>
      </w:r>
      <w:r w:rsidRPr="00AA28A6">
        <w:rPr>
          <w:rFonts w:ascii="Verdana" w:hAnsi="Verdana"/>
          <w:b w:val="0"/>
          <w:color w:val="auto"/>
          <w:lang w:val="en-AU"/>
        </w:rPr>
        <w:instrText xml:space="preserve"> SEQ Table \* ARABIC </w:instrText>
      </w:r>
      <w:r w:rsidRPr="00AA28A6">
        <w:rPr>
          <w:rFonts w:ascii="Verdana" w:hAnsi="Verdana"/>
          <w:b w:val="0"/>
          <w:color w:val="auto"/>
          <w:lang w:val="en-AU"/>
        </w:rPr>
        <w:fldChar w:fldCharType="separate"/>
      </w:r>
      <w:r w:rsidR="004C2511">
        <w:rPr>
          <w:rFonts w:ascii="Verdana" w:hAnsi="Verdana"/>
          <w:b w:val="0"/>
          <w:noProof/>
          <w:color w:val="auto"/>
          <w:lang w:val="en-AU"/>
        </w:rPr>
        <w:t>1</w:t>
      </w:r>
      <w:r w:rsidRPr="00AA28A6">
        <w:rPr>
          <w:rFonts w:ascii="Verdana" w:hAnsi="Verdana"/>
          <w:b w:val="0"/>
          <w:color w:val="auto"/>
          <w:lang w:val="en-AU"/>
        </w:rPr>
        <w:fldChar w:fldCharType="end"/>
      </w:r>
      <w:r w:rsidRPr="00AA28A6">
        <w:rPr>
          <w:rFonts w:ascii="Verdana" w:hAnsi="Verdana"/>
          <w:b w:val="0"/>
          <w:color w:val="auto"/>
          <w:lang w:val="en-AU"/>
        </w:rPr>
        <w:t>: Organisation and Product Information</w:t>
      </w:r>
    </w:p>
    <w:tbl>
      <w:tblPr>
        <w:tblStyle w:val="TableGrid"/>
        <w:tblW w:w="5000" w:type="pct"/>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2839"/>
        <w:gridCol w:w="2869"/>
        <w:gridCol w:w="2796"/>
      </w:tblGrid>
      <w:tr w:rsidR="00E66212" w14:paraId="4F86AB04" w14:textId="77777777" w:rsidTr="002C25DF">
        <w:trPr>
          <w:cantSplit/>
        </w:trPr>
        <w:tc>
          <w:tcPr>
            <w:tcW w:w="1669" w:type="pct"/>
            <w:tcBorders>
              <w:top w:val="nil"/>
              <w:bottom w:val="single" w:sz="8" w:space="0" w:color="DADADB" w:themeColor="background2" w:themeTint="66"/>
            </w:tcBorders>
            <w:shd w:val="clear" w:color="auto" w:fill="DDF2F4" w:themeFill="accent1" w:themeFillTint="33"/>
          </w:tcPr>
          <w:p w14:paraId="0892E035" w14:textId="77777777" w:rsidR="00E66212" w:rsidRPr="00A73E6F" w:rsidRDefault="00E66212" w:rsidP="002C25DF">
            <w:pPr>
              <w:pStyle w:val="BodyText0"/>
            </w:pPr>
            <w:r w:rsidRPr="00A73E6F">
              <w:t>Organisation Name</w:t>
            </w:r>
          </w:p>
        </w:tc>
        <w:sdt>
          <w:sdtPr>
            <w:id w:val="-1370525148"/>
            <w:placeholder>
              <w:docPart w:val="CD9AC9A2C24549E7AF537E1352A100B2"/>
            </w:placeholder>
          </w:sdtPr>
          <w:sdtEndPr/>
          <w:sdtContent>
            <w:tc>
              <w:tcPr>
                <w:tcW w:w="3331" w:type="pct"/>
                <w:gridSpan w:val="2"/>
                <w:vAlign w:val="center"/>
              </w:tcPr>
              <w:p w14:paraId="05B0179E" w14:textId="77777777" w:rsidR="00E66212" w:rsidRPr="00A73E6F" w:rsidRDefault="00E66212" w:rsidP="002C25DF">
                <w:pPr>
                  <w:pStyle w:val="BodyText0"/>
                </w:pPr>
                <w:r>
                  <w:t>CBRE Pty Ltd</w:t>
                </w:r>
              </w:p>
            </w:tc>
          </w:sdtContent>
        </w:sdt>
      </w:tr>
      <w:tr w:rsidR="00E66212" w14:paraId="1A23695B" w14:textId="77777777" w:rsidTr="002C25DF">
        <w:trPr>
          <w:cantSplit/>
        </w:trPr>
        <w:tc>
          <w:tcPr>
            <w:tcW w:w="1669" w:type="pct"/>
            <w:tcBorders>
              <w:top w:val="single" w:sz="8" w:space="0" w:color="DADADB" w:themeColor="background2" w:themeTint="66"/>
            </w:tcBorders>
            <w:shd w:val="clear" w:color="auto" w:fill="DDF2F4" w:themeFill="accent1" w:themeFillTint="33"/>
          </w:tcPr>
          <w:p w14:paraId="7C5B8F24" w14:textId="77777777" w:rsidR="00E66212" w:rsidRPr="00A73E6F" w:rsidRDefault="00E66212" w:rsidP="002C25DF">
            <w:pPr>
              <w:pStyle w:val="BodyText0"/>
            </w:pPr>
            <w:r w:rsidRPr="00A73E6F">
              <w:t xml:space="preserve">Name of the subject(s) of certification </w:t>
            </w:r>
          </w:p>
        </w:tc>
        <w:sdt>
          <w:sdtPr>
            <w:id w:val="532159742"/>
            <w:placeholder>
              <w:docPart w:val="35CB3764FA3F499195DBCBDA4AB1C570"/>
            </w:placeholder>
          </w:sdtPr>
          <w:sdtEndPr/>
          <w:sdtContent>
            <w:tc>
              <w:tcPr>
                <w:tcW w:w="3331" w:type="pct"/>
                <w:gridSpan w:val="2"/>
                <w:vAlign w:val="center"/>
              </w:tcPr>
              <w:p w14:paraId="5F8F5E59" w14:textId="77777777" w:rsidR="00E66212" w:rsidRPr="00A73E6F" w:rsidRDefault="00E66212" w:rsidP="002C25DF">
                <w:pPr>
                  <w:pStyle w:val="BodyText0"/>
                </w:pPr>
                <w:r>
                  <w:t>CBRE Pty Ltd Australian operations</w:t>
                </w:r>
              </w:p>
            </w:tc>
          </w:sdtContent>
        </w:sdt>
      </w:tr>
      <w:tr w:rsidR="00E66212" w14:paraId="58E65A15" w14:textId="77777777" w:rsidTr="002C25DF">
        <w:trPr>
          <w:cantSplit/>
        </w:trPr>
        <w:tc>
          <w:tcPr>
            <w:tcW w:w="1669" w:type="pct"/>
            <w:shd w:val="clear" w:color="auto" w:fill="DDF2F4" w:themeFill="accent1" w:themeFillTint="33"/>
          </w:tcPr>
          <w:p w14:paraId="5B8D868C" w14:textId="77777777" w:rsidR="00E66212" w:rsidRPr="00A73E6F" w:rsidRDefault="00E66212" w:rsidP="002C25DF">
            <w:pPr>
              <w:pStyle w:val="BodyText0"/>
            </w:pPr>
            <w:r w:rsidRPr="00A73E6F">
              <w:t>Type of certification (</w:t>
            </w:r>
            <w:r>
              <w:t>tick</w:t>
            </w:r>
            <w:r w:rsidRPr="00A73E6F">
              <w:t xml:space="preserve"> all applicable)</w:t>
            </w:r>
          </w:p>
        </w:tc>
        <w:tc>
          <w:tcPr>
            <w:tcW w:w="1687" w:type="pct"/>
            <w:vAlign w:val="center"/>
          </w:tcPr>
          <w:p w14:paraId="5F6F956E" w14:textId="77777777" w:rsidR="00E66212" w:rsidRPr="00A73E6F" w:rsidRDefault="00052E63" w:rsidP="002C25DF">
            <w:pPr>
              <w:pStyle w:val="BodyText0"/>
            </w:pPr>
            <w:sdt>
              <w:sdtPr>
                <w:rPr>
                  <w:rFonts w:hint="eastAsia"/>
                </w:rPr>
                <w:id w:val="-1702615358"/>
                <w14:checkbox>
                  <w14:checked w14:val="1"/>
                  <w14:checkedState w14:val="00FC" w14:font="Wingdings"/>
                  <w14:uncheckedState w14:val="2610" w14:font="MS Gothic"/>
                </w14:checkbox>
              </w:sdtPr>
              <w:sdtEndPr/>
              <w:sdtContent>
                <w:r w:rsidR="00E66212">
                  <w:rPr>
                    <w:rFonts w:ascii="MS Gothic" w:eastAsia="MS Gothic" w:hAnsi="MS Gothic" w:hint="eastAsia"/>
                  </w:rPr>
                  <w:sym w:font="Wingdings" w:char="F0FC"/>
                </w:r>
              </w:sdtContent>
            </w:sdt>
            <w:r w:rsidR="00E66212" w:rsidRPr="00A73E6F">
              <w:t xml:space="preserve">  Organisation</w:t>
            </w:r>
          </w:p>
          <w:p w14:paraId="56C47E5E" w14:textId="77777777" w:rsidR="00E66212" w:rsidRPr="00A73E6F" w:rsidRDefault="00052E63" w:rsidP="002C25DF">
            <w:pPr>
              <w:pStyle w:val="BodyText0"/>
            </w:pPr>
            <w:sdt>
              <w:sdtPr>
                <w:rPr>
                  <w:rFonts w:hint="eastAsia"/>
                </w:rPr>
                <w:id w:val="-454102377"/>
                <w14:checkbox>
                  <w14:checked w14:val="0"/>
                  <w14:checkedState w14:val="00FC" w14:font="Wingdings"/>
                  <w14:uncheckedState w14:val="2610" w14:font="MS Gothic"/>
                </w14:checkbox>
              </w:sdtPr>
              <w:sdtEndPr/>
              <w:sdtContent>
                <w:r w:rsidR="00E66212">
                  <w:rPr>
                    <w:rFonts w:ascii="MS Gothic" w:eastAsia="MS Gothic" w:hAnsi="MS Gothic" w:hint="eastAsia"/>
                  </w:rPr>
                  <w:t>☐</w:t>
                </w:r>
              </w:sdtContent>
            </w:sdt>
            <w:r w:rsidR="00E66212" w:rsidRPr="00A73E6F">
              <w:t xml:space="preserve">  Part of organisation</w:t>
            </w:r>
          </w:p>
        </w:tc>
        <w:tc>
          <w:tcPr>
            <w:tcW w:w="1644" w:type="pct"/>
            <w:vAlign w:val="center"/>
          </w:tcPr>
          <w:p w14:paraId="4B30BB15" w14:textId="77777777" w:rsidR="00E66212" w:rsidRPr="00A73E6F" w:rsidRDefault="00052E63" w:rsidP="002C25DF">
            <w:pPr>
              <w:pStyle w:val="BodyText0"/>
            </w:pPr>
            <w:sdt>
              <w:sdtPr>
                <w:rPr>
                  <w:rFonts w:hint="eastAsia"/>
                </w:rPr>
                <w:id w:val="1206912247"/>
                <w14:checkbox>
                  <w14:checked w14:val="0"/>
                  <w14:checkedState w14:val="00FC" w14:font="Wingdings"/>
                  <w14:uncheckedState w14:val="2610" w14:font="MS Gothic"/>
                </w14:checkbox>
              </w:sdtPr>
              <w:sdtEndPr/>
              <w:sdtContent>
                <w:r w:rsidR="00E66212">
                  <w:rPr>
                    <w:rFonts w:ascii="MS Gothic" w:eastAsia="MS Gothic" w:hAnsi="MS Gothic" w:hint="eastAsia"/>
                  </w:rPr>
                  <w:t>☐</w:t>
                </w:r>
              </w:sdtContent>
            </w:sdt>
            <w:r w:rsidR="00E66212" w:rsidRPr="00A73E6F">
              <w:t xml:space="preserve">  Product/service</w:t>
            </w:r>
          </w:p>
          <w:p w14:paraId="2785F3CA" w14:textId="77777777" w:rsidR="00E66212" w:rsidRPr="00A73E6F" w:rsidRDefault="00052E63" w:rsidP="002C25DF">
            <w:pPr>
              <w:pStyle w:val="BodyText0"/>
            </w:pPr>
            <w:sdt>
              <w:sdtPr>
                <w:rPr>
                  <w:rFonts w:hint="eastAsia"/>
                </w:rPr>
                <w:id w:val="646942782"/>
                <w14:checkbox>
                  <w14:checked w14:val="0"/>
                  <w14:checkedState w14:val="00FC" w14:font="Wingdings"/>
                  <w14:uncheckedState w14:val="2610" w14:font="MS Gothic"/>
                </w14:checkbox>
              </w:sdtPr>
              <w:sdtEndPr/>
              <w:sdtContent>
                <w:r w:rsidR="00E66212">
                  <w:rPr>
                    <w:rFonts w:ascii="MS Gothic" w:eastAsia="MS Gothic" w:hAnsi="MS Gothic" w:hint="eastAsia"/>
                  </w:rPr>
                  <w:t>☐</w:t>
                </w:r>
              </w:sdtContent>
            </w:sdt>
            <w:r w:rsidR="00E66212" w:rsidRPr="00A73E6F">
              <w:t xml:space="preserve">  Event</w:t>
            </w:r>
          </w:p>
        </w:tc>
      </w:tr>
      <w:tr w:rsidR="00E66212" w14:paraId="71666874" w14:textId="77777777" w:rsidTr="002C25DF">
        <w:trPr>
          <w:cantSplit/>
        </w:trPr>
        <w:tc>
          <w:tcPr>
            <w:tcW w:w="1669" w:type="pct"/>
            <w:shd w:val="clear" w:color="auto" w:fill="DDF2F4" w:themeFill="accent1" w:themeFillTint="33"/>
          </w:tcPr>
          <w:p w14:paraId="181ABF55" w14:textId="77777777" w:rsidR="00E66212" w:rsidRPr="00A73E6F" w:rsidRDefault="00E66212" w:rsidP="002C25DF">
            <w:pPr>
              <w:pStyle w:val="BodyText0"/>
            </w:pPr>
            <w:r w:rsidRPr="00A73E6F">
              <w:t>Reporting year period</w:t>
            </w:r>
          </w:p>
        </w:tc>
        <w:tc>
          <w:tcPr>
            <w:tcW w:w="1687" w:type="pct"/>
            <w:vAlign w:val="center"/>
          </w:tcPr>
          <w:p w14:paraId="552AE257" w14:textId="77777777" w:rsidR="00E66212" w:rsidRPr="00A73E6F" w:rsidRDefault="00E66212" w:rsidP="002C25DF">
            <w:pPr>
              <w:pStyle w:val="BodyText0"/>
            </w:pPr>
            <w:r w:rsidRPr="00A73E6F">
              <w:t xml:space="preserve">From </w:t>
            </w:r>
            <w:sdt>
              <w:sdtPr>
                <w:id w:val="981653325"/>
                <w:date w:fullDate="2015-01-01T00:00:00Z">
                  <w:dateFormat w:val="d/MM/yyyy"/>
                  <w:lid w:val="en-AU"/>
                  <w:storeMappedDataAs w:val="dateTime"/>
                  <w:calendar w:val="gregorian"/>
                </w:date>
              </w:sdtPr>
              <w:sdtEndPr/>
              <w:sdtContent>
                <w:r w:rsidR="004304B4">
                  <w:t>1/01/2015</w:t>
                </w:r>
              </w:sdtContent>
            </w:sdt>
          </w:p>
        </w:tc>
        <w:tc>
          <w:tcPr>
            <w:tcW w:w="1644" w:type="pct"/>
            <w:vAlign w:val="center"/>
          </w:tcPr>
          <w:p w14:paraId="693A01DD" w14:textId="77777777" w:rsidR="00E66212" w:rsidRPr="00A73E6F" w:rsidRDefault="00E66212" w:rsidP="002C25DF">
            <w:pPr>
              <w:pStyle w:val="BodyText0"/>
            </w:pPr>
            <w:r w:rsidRPr="00A73E6F">
              <w:t xml:space="preserve">To </w:t>
            </w:r>
            <w:sdt>
              <w:sdtPr>
                <w:id w:val="424462364"/>
                <w:date w:fullDate="2015-12-31T00:00:00Z">
                  <w:dateFormat w:val="d/MM/yyyy"/>
                  <w:lid w:val="en-AU"/>
                  <w:storeMappedDataAs w:val="dateTime"/>
                  <w:calendar w:val="gregorian"/>
                </w:date>
              </w:sdtPr>
              <w:sdtEndPr/>
              <w:sdtContent>
                <w:r w:rsidR="004304B4">
                  <w:t>31/12/2015</w:t>
                </w:r>
              </w:sdtContent>
            </w:sdt>
          </w:p>
        </w:tc>
      </w:tr>
      <w:tr w:rsidR="00E66212" w14:paraId="7BF6B989" w14:textId="77777777" w:rsidTr="002C25DF">
        <w:trPr>
          <w:cantSplit/>
        </w:trPr>
        <w:tc>
          <w:tcPr>
            <w:tcW w:w="1669" w:type="pct"/>
            <w:shd w:val="clear" w:color="auto" w:fill="DDF2F4" w:themeFill="accent1" w:themeFillTint="33"/>
          </w:tcPr>
          <w:p w14:paraId="00C21CEF" w14:textId="77777777" w:rsidR="00E66212" w:rsidRPr="00A73E6F" w:rsidRDefault="00E66212" w:rsidP="002C25DF">
            <w:pPr>
              <w:pStyle w:val="BodyText0"/>
            </w:pPr>
            <w:r w:rsidRPr="00A73E6F">
              <w:t>Emissions in this reporting year</w:t>
            </w:r>
          </w:p>
        </w:tc>
        <w:tc>
          <w:tcPr>
            <w:tcW w:w="3331" w:type="pct"/>
            <w:gridSpan w:val="2"/>
            <w:vAlign w:val="center"/>
          </w:tcPr>
          <w:p w14:paraId="31DCBACB" w14:textId="77777777" w:rsidR="00E66212" w:rsidRPr="00A73E6F" w:rsidRDefault="00052E63" w:rsidP="005C24FE">
            <w:pPr>
              <w:pStyle w:val="BodyText0"/>
            </w:pPr>
            <w:sdt>
              <w:sdtPr>
                <w:id w:val="1047960064"/>
              </w:sdtPr>
              <w:sdtEndPr/>
              <w:sdtContent>
                <w:r w:rsidR="005C24FE">
                  <w:t>3253.89</w:t>
                </w:r>
              </w:sdtContent>
            </w:sdt>
            <w:r w:rsidR="00E66212" w:rsidRPr="00A73E6F">
              <w:t xml:space="preserve"> t CO</w:t>
            </w:r>
            <w:r w:rsidR="00E66212" w:rsidRPr="002243DA">
              <w:rPr>
                <w:vertAlign w:val="subscript"/>
              </w:rPr>
              <w:t>2</w:t>
            </w:r>
            <w:r w:rsidR="00E66212" w:rsidRPr="00A73E6F">
              <w:t>-e</w:t>
            </w:r>
          </w:p>
        </w:tc>
      </w:tr>
      <w:tr w:rsidR="00E66212" w14:paraId="71120526" w14:textId="77777777" w:rsidTr="002C25DF">
        <w:trPr>
          <w:cantSplit/>
        </w:trPr>
        <w:tc>
          <w:tcPr>
            <w:tcW w:w="1669" w:type="pct"/>
            <w:shd w:val="clear" w:color="auto" w:fill="DDF2F4" w:themeFill="accent1" w:themeFillTint="33"/>
          </w:tcPr>
          <w:p w14:paraId="4338C686" w14:textId="77777777" w:rsidR="00E66212" w:rsidRPr="00A73E6F" w:rsidRDefault="00E66212" w:rsidP="002C25DF">
            <w:pPr>
              <w:pStyle w:val="BodyText0"/>
            </w:pPr>
            <w:r w:rsidRPr="00A73E6F">
              <w:t>Base year period</w:t>
            </w:r>
            <w:r w:rsidRPr="00A73E6F">
              <w:rPr>
                <w:vertAlign w:val="superscript"/>
              </w:rPr>
              <w:footnoteReference w:id="1"/>
            </w:r>
            <w:r w:rsidRPr="00C57DC2">
              <w:rPr>
                <w:vertAlign w:val="superscript"/>
              </w:rPr>
              <w:t>,</w:t>
            </w:r>
            <w:r w:rsidRPr="00A73E6F">
              <w:rPr>
                <w:vertAlign w:val="superscript"/>
              </w:rPr>
              <w:footnoteReference w:id="2"/>
            </w:r>
          </w:p>
        </w:tc>
        <w:tc>
          <w:tcPr>
            <w:tcW w:w="1687" w:type="pct"/>
            <w:vAlign w:val="center"/>
          </w:tcPr>
          <w:p w14:paraId="7424EDC0" w14:textId="77777777" w:rsidR="00E66212" w:rsidRPr="00A73E6F" w:rsidRDefault="00E66212" w:rsidP="002C25DF">
            <w:pPr>
              <w:pStyle w:val="BodyText0"/>
            </w:pPr>
            <w:r w:rsidRPr="00A73E6F">
              <w:t xml:space="preserve">From </w:t>
            </w:r>
            <w:sdt>
              <w:sdtPr>
                <w:id w:val="1117567239"/>
                <w:date w:fullDate="2014-01-01T00:00:00Z">
                  <w:dateFormat w:val="d/MM/yyyy"/>
                  <w:lid w:val="en-AU"/>
                  <w:storeMappedDataAs w:val="dateTime"/>
                  <w:calendar w:val="gregorian"/>
                </w:date>
              </w:sdtPr>
              <w:sdtEndPr/>
              <w:sdtContent>
                <w:r w:rsidR="008C2C82">
                  <w:t>1/01/2014</w:t>
                </w:r>
              </w:sdtContent>
            </w:sdt>
          </w:p>
        </w:tc>
        <w:tc>
          <w:tcPr>
            <w:tcW w:w="1644" w:type="pct"/>
            <w:vAlign w:val="center"/>
          </w:tcPr>
          <w:p w14:paraId="47C1CE3E" w14:textId="77777777" w:rsidR="00E66212" w:rsidRPr="00A73E6F" w:rsidRDefault="00E66212" w:rsidP="002C25DF">
            <w:pPr>
              <w:pStyle w:val="BodyText0"/>
            </w:pPr>
            <w:r w:rsidRPr="00A73E6F">
              <w:t xml:space="preserve">To </w:t>
            </w:r>
            <w:sdt>
              <w:sdtPr>
                <w:id w:val="-1605258342"/>
                <w:date w:fullDate="2014-12-31T00:00:00Z">
                  <w:dateFormat w:val="d/MM/yyyy"/>
                  <w:lid w:val="en-AU"/>
                  <w:storeMappedDataAs w:val="dateTime"/>
                  <w:calendar w:val="gregorian"/>
                </w:date>
              </w:sdtPr>
              <w:sdtEndPr/>
              <w:sdtContent>
                <w:r w:rsidR="008C2C82">
                  <w:t>31/12/2014</w:t>
                </w:r>
              </w:sdtContent>
            </w:sdt>
          </w:p>
        </w:tc>
      </w:tr>
      <w:tr w:rsidR="00E66212" w14:paraId="28B9A45C" w14:textId="77777777" w:rsidTr="002C25DF">
        <w:trPr>
          <w:cantSplit/>
        </w:trPr>
        <w:tc>
          <w:tcPr>
            <w:tcW w:w="1669" w:type="pct"/>
            <w:shd w:val="clear" w:color="auto" w:fill="DDF2F4" w:themeFill="accent1" w:themeFillTint="33"/>
          </w:tcPr>
          <w:p w14:paraId="5B5C80D5" w14:textId="77777777" w:rsidR="00E66212" w:rsidRPr="00A73E6F" w:rsidRDefault="00E66212" w:rsidP="002C25DF">
            <w:pPr>
              <w:pStyle w:val="BodyText0"/>
            </w:pPr>
            <w:r w:rsidRPr="00A73E6F">
              <w:t>Emissions in the base year</w:t>
            </w:r>
          </w:p>
        </w:tc>
        <w:tc>
          <w:tcPr>
            <w:tcW w:w="3331" w:type="pct"/>
            <w:gridSpan w:val="2"/>
            <w:vAlign w:val="center"/>
          </w:tcPr>
          <w:p w14:paraId="06C7594D" w14:textId="77777777" w:rsidR="00E66212" w:rsidRPr="00A73E6F" w:rsidRDefault="00052E63" w:rsidP="004304B4">
            <w:pPr>
              <w:pStyle w:val="BodyText0"/>
            </w:pPr>
            <w:sdt>
              <w:sdtPr>
                <w:id w:val="-2098790638"/>
              </w:sdtPr>
              <w:sdtEndPr/>
              <w:sdtContent>
                <w:r w:rsidR="004304B4">
                  <w:t>2880</w:t>
                </w:r>
                <w:r w:rsidR="005C24FE">
                  <w:t>.44</w:t>
                </w:r>
              </w:sdtContent>
            </w:sdt>
            <w:r w:rsidR="00E66212" w:rsidRPr="00A73E6F">
              <w:t xml:space="preserve"> t CO</w:t>
            </w:r>
            <w:r w:rsidR="00E66212" w:rsidRPr="002243DA">
              <w:rPr>
                <w:vertAlign w:val="subscript"/>
              </w:rPr>
              <w:t>2</w:t>
            </w:r>
            <w:r w:rsidR="00E66212" w:rsidRPr="00A73E6F">
              <w:t>-e</w:t>
            </w:r>
          </w:p>
        </w:tc>
      </w:tr>
    </w:tbl>
    <w:p w14:paraId="74E3188A" w14:textId="77777777" w:rsidR="00432185" w:rsidRDefault="00432185" w:rsidP="00432185">
      <w:pPr>
        <w:rPr>
          <w:rFonts w:ascii="Verdana" w:hAnsi="Verdana"/>
          <w:sz w:val="18"/>
          <w:szCs w:val="18"/>
        </w:rPr>
      </w:pPr>
    </w:p>
    <w:p w14:paraId="47314C09" w14:textId="77777777" w:rsidR="00432185" w:rsidRPr="00432185" w:rsidRDefault="00432185" w:rsidP="00432185">
      <w:pPr>
        <w:pStyle w:val="Heading1"/>
        <w:numPr>
          <w:ilvl w:val="0"/>
          <w:numId w:val="12"/>
        </w:numPr>
      </w:pPr>
      <w:r w:rsidRPr="00432185">
        <w:t xml:space="preserve">Description of Organisation </w:t>
      </w:r>
      <w:r w:rsidR="00154E48">
        <w:t>A</w:t>
      </w:r>
      <w:r w:rsidRPr="00432185">
        <w:t xml:space="preserve">ctivities </w:t>
      </w:r>
    </w:p>
    <w:sdt>
      <w:sdtPr>
        <w:rPr>
          <w:rFonts w:ascii="Verdana" w:eastAsiaTheme="minorHAnsi" w:hAnsi="Verdana" w:cstheme="minorBidi"/>
          <w:color w:val="000000" w:themeColor="text1"/>
          <w:sz w:val="18"/>
          <w:szCs w:val="18"/>
          <w:lang w:eastAsia="en-US"/>
        </w:rPr>
        <w:id w:val="484823082"/>
      </w:sdtPr>
      <w:sdtEndPr/>
      <w:sdtContent>
        <w:p w14:paraId="493ED04F" w14:textId="77777777" w:rsidR="00E66212" w:rsidRPr="0069047E" w:rsidRDefault="00E66212" w:rsidP="00E66212">
          <w:pPr>
            <w:pStyle w:val="NormalWeb"/>
            <w:spacing w:before="240" w:beforeAutospacing="0" w:after="0" w:afterAutospacing="0" w:line="216" w:lineRule="auto"/>
            <w:textAlignment w:val="baseline"/>
            <w:rPr>
              <w:rFonts w:asciiTheme="minorHAnsi" w:eastAsiaTheme="minorHAnsi" w:hAnsiTheme="minorHAnsi" w:cstheme="minorBidi"/>
              <w:color w:val="000000" w:themeColor="text1"/>
              <w:sz w:val="20"/>
              <w:szCs w:val="22"/>
              <w:lang w:eastAsia="en-US"/>
            </w:rPr>
          </w:pPr>
          <w:r w:rsidRPr="0069047E">
            <w:rPr>
              <w:rFonts w:asciiTheme="minorHAnsi" w:eastAsiaTheme="minorHAnsi" w:hAnsiTheme="minorHAnsi" w:cstheme="minorBidi"/>
              <w:color w:val="000000" w:themeColor="text1"/>
              <w:sz w:val="20"/>
              <w:szCs w:val="22"/>
              <w:lang w:eastAsia="en-US"/>
            </w:rPr>
            <w:t xml:space="preserve">CBRE Group, Inc. (NYSE:CBG), a Fortune 500 and S&amp;P 500 company headquartered in Los Angeles, is the world’s largest commercial real estate services and investment firm (in terms of 2012 revenue).  The Company has approximately 37,000 employees (excluding affiliates), and serves real estate owners, investors and occupiers through more than 300 offices (excluding affiliates) worldwide. CBRE </w:t>
          </w:r>
          <w:r w:rsidRPr="0069047E">
            <w:rPr>
              <w:rFonts w:asciiTheme="minorHAnsi" w:eastAsiaTheme="minorHAnsi" w:hAnsiTheme="minorHAnsi" w:cstheme="minorBidi"/>
              <w:color w:val="000000" w:themeColor="text1"/>
              <w:sz w:val="20"/>
              <w:szCs w:val="22"/>
              <w:lang w:eastAsia="en-US"/>
            </w:rPr>
            <w:lastRenderedPageBreak/>
            <w:t>offers strategic advice and execution for property sales and leasing; corporate services; property, facilities and project management; mortgage banking; appraisal and valuation; development services; investment management; and research and consulting. Please visit our website at www.cbre.com.</w:t>
          </w:r>
        </w:p>
        <w:p w14:paraId="09CA34C7" w14:textId="77777777" w:rsidR="00E66212" w:rsidRDefault="00E66212" w:rsidP="00E66212">
          <w:pPr>
            <w:spacing w:before="200" w:after="200"/>
          </w:pPr>
          <w:r>
            <w:t>CBRE Group, Inc manages a global business through a number of regions. The Pacific region consists of Australia and New Zealand and is managed from a head office in Sydney, Australia. Sustainability and carbon issues for the Pacific are managed by a regional Head of Sustainability (Pacific) who communicates regularly with the global CBRE Sustainability Steering Committee and various practice groups.</w:t>
          </w:r>
        </w:p>
        <w:p w14:paraId="2D57741C" w14:textId="77777777" w:rsidR="00E66212" w:rsidRPr="00E66212" w:rsidRDefault="00E66212" w:rsidP="00E66212">
          <w:pPr>
            <w:spacing w:before="200" w:after="200"/>
            <w:rPr>
              <w:rFonts w:ascii="Verdana" w:hAnsi="Verdana"/>
              <w:sz w:val="18"/>
              <w:szCs w:val="18"/>
            </w:rPr>
          </w:pPr>
          <w:r>
            <w:t xml:space="preserve">CBRE does not own any property in its own right, in the Pacific region. It is a tenant in many locations across Australia and New Zealand. The footprint in this paper is in regards to the tenancies that CBRE occupies in the Pacific region, not the properties which we manage for clients. </w:t>
          </w:r>
        </w:p>
      </w:sdtContent>
    </w:sdt>
    <w:p w14:paraId="0F0E2A65" w14:textId="77777777" w:rsidR="00432185" w:rsidRPr="002C0872" w:rsidRDefault="00432185" w:rsidP="00432185"/>
    <w:p w14:paraId="2D7D1E76" w14:textId="77777777" w:rsidR="00432185" w:rsidRPr="00432185" w:rsidRDefault="00432185" w:rsidP="00432185">
      <w:pPr>
        <w:pStyle w:val="Heading1"/>
        <w:numPr>
          <w:ilvl w:val="0"/>
          <w:numId w:val="12"/>
        </w:numPr>
      </w:pPr>
      <w:r w:rsidRPr="00432185">
        <w:t>Organisational &amp; Geographic Boundary/ Scope &amp; system Boundary</w:t>
      </w:r>
    </w:p>
    <w:tbl>
      <w:tblPr>
        <w:tblStyle w:val="TableGrid"/>
        <w:tblpPr w:leftFromText="180" w:rightFromText="180" w:vertAnchor="text" w:horzAnchor="margin" w:tblpY="125"/>
        <w:tblW w:w="8720" w:type="dxa"/>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4644"/>
        <w:gridCol w:w="4076"/>
      </w:tblGrid>
      <w:tr w:rsidR="00E66212" w:rsidRPr="00733369" w14:paraId="78FB9D78" w14:textId="77777777" w:rsidTr="002C25DF">
        <w:tc>
          <w:tcPr>
            <w:tcW w:w="4644" w:type="dxa"/>
            <w:shd w:val="clear" w:color="auto" w:fill="DDF2F4" w:themeFill="accent1" w:themeFillTint="33"/>
          </w:tcPr>
          <w:p w14:paraId="3406706E" w14:textId="77777777" w:rsidR="00E66212" w:rsidRPr="00635C76" w:rsidRDefault="00E66212" w:rsidP="002C25DF">
            <w:pPr>
              <w:pStyle w:val="BodyText0"/>
            </w:pPr>
            <w:r w:rsidRPr="0095230A">
              <w:t>Boundary</w:t>
            </w:r>
            <w:r w:rsidRPr="00635C76">
              <w:t xml:space="preserve"> consolidation approach: </w:t>
            </w:r>
          </w:p>
        </w:tc>
        <w:tc>
          <w:tcPr>
            <w:tcW w:w="4076" w:type="dxa"/>
          </w:tcPr>
          <w:p w14:paraId="76140473" w14:textId="77777777" w:rsidR="00E66212" w:rsidRPr="00635C76" w:rsidRDefault="00052E63" w:rsidP="002C25DF">
            <w:pPr>
              <w:pStyle w:val="BodyText0"/>
            </w:pPr>
            <w:sdt>
              <w:sdtPr>
                <w:id w:val="-930274871"/>
                <w:dropDownList>
                  <w:listItem w:displayText="Operational control" w:value="Operational control"/>
                  <w:listItem w:displayText="Financial control" w:value="Financial control"/>
                  <w:listItem w:displayText="Equity approach" w:value="Equity approach"/>
                </w:dropDownList>
              </w:sdtPr>
              <w:sdtEndPr/>
              <w:sdtContent>
                <w:r w:rsidR="00E66212">
                  <w:t>Operational control</w:t>
                </w:r>
              </w:sdtContent>
            </w:sdt>
          </w:p>
        </w:tc>
      </w:tr>
      <w:tr w:rsidR="00E66212" w:rsidRPr="00733369" w14:paraId="37939584" w14:textId="77777777" w:rsidTr="002C25DF">
        <w:trPr>
          <w:trHeight w:val="555"/>
        </w:trPr>
        <w:tc>
          <w:tcPr>
            <w:tcW w:w="4644" w:type="dxa"/>
            <w:shd w:val="clear" w:color="auto" w:fill="DDF2F4" w:themeFill="accent1" w:themeFillTint="33"/>
          </w:tcPr>
          <w:p w14:paraId="67D501CC" w14:textId="77777777" w:rsidR="00E66212" w:rsidRPr="00635C76" w:rsidRDefault="00E66212" w:rsidP="002C25DF">
            <w:pPr>
              <w:pStyle w:val="BodyText0"/>
            </w:pPr>
            <w:r w:rsidRPr="00635C76">
              <w:t>Description of the boundary of the subject of certification (also describe exclusions from the boundary):</w:t>
            </w:r>
          </w:p>
        </w:tc>
        <w:tc>
          <w:tcPr>
            <w:tcW w:w="4076" w:type="dxa"/>
          </w:tcPr>
          <w:p w14:paraId="71B2DD07" w14:textId="77777777" w:rsidR="00E66212" w:rsidRDefault="00052E63" w:rsidP="002C25DF">
            <w:pPr>
              <w:spacing w:before="200" w:after="200" w:line="276" w:lineRule="auto"/>
              <w:rPr>
                <w:lang w:val="en-AU"/>
              </w:rPr>
            </w:pPr>
            <w:sdt>
              <w:sdtPr>
                <w:id w:val="-586384265"/>
              </w:sdtPr>
              <w:sdtEndPr/>
              <w:sdtContent>
                <w:r w:rsidR="00E66212">
                  <w:t xml:space="preserve">CBRE Pty Ltd have defined the organisational boundary according to the NGER Act 2007, based on facilities under operational control within the Australian geographic boundary. CBRE’s Australian business consists of wholly owned businesses with several </w:t>
                </w:r>
                <w:r w:rsidR="00E66212" w:rsidRPr="00667E9D">
                  <w:rPr>
                    <w:i/>
                  </w:rPr>
                  <w:t>“Pty Ltd”</w:t>
                </w:r>
                <w:r w:rsidR="00E66212">
                  <w:t xml:space="preserve"> companies reporting up to one central management structure. All Australian entities (2</w:t>
                </w:r>
                <w:r w:rsidR="005F7EDE">
                  <w:t>6</w:t>
                </w:r>
                <w:r w:rsidR="00E66212">
                  <w:t xml:space="preserve"> in total) are included in this reporting. See Appendix A for a full list of Australian entities.  </w:t>
                </w:r>
              </w:sdtContent>
            </w:sdt>
          </w:p>
          <w:p w14:paraId="75D64149" w14:textId="77777777" w:rsidR="00E66212" w:rsidRPr="00635C76" w:rsidRDefault="00E66212" w:rsidP="002C25DF">
            <w:pPr>
              <w:pStyle w:val="BodyText0"/>
            </w:pPr>
          </w:p>
        </w:tc>
      </w:tr>
    </w:tbl>
    <w:p w14:paraId="33DBB681" w14:textId="77777777" w:rsidR="00432185" w:rsidRPr="00610551" w:rsidRDefault="00432185" w:rsidP="00432185">
      <w:pPr>
        <w:rPr>
          <w:rFonts w:ascii="Verdana" w:hAnsi="Verdana"/>
          <w:color w:val="auto"/>
          <w:sz w:val="18"/>
          <w:szCs w:val="18"/>
        </w:rPr>
      </w:pPr>
    </w:p>
    <w:p w14:paraId="0EF54CA1" w14:textId="77777777" w:rsidR="00432185" w:rsidRPr="00432185" w:rsidRDefault="00432185" w:rsidP="00432185">
      <w:pPr>
        <w:pStyle w:val="Heading1"/>
        <w:numPr>
          <w:ilvl w:val="0"/>
          <w:numId w:val="12"/>
        </w:numPr>
      </w:pPr>
      <w:r w:rsidRPr="00432185">
        <w:lastRenderedPageBreak/>
        <w:t xml:space="preserve">Diagram of the </w:t>
      </w:r>
      <w:r w:rsidR="00154E48">
        <w:t>B</w:t>
      </w:r>
      <w:r w:rsidRPr="00432185">
        <w:t xml:space="preserve">oundary </w:t>
      </w:r>
      <w:r w:rsidR="00154E48">
        <w:t>of the S</w:t>
      </w:r>
      <w:r w:rsidRPr="00432185">
        <w:t xml:space="preserve">ubject of </w:t>
      </w:r>
      <w:r w:rsidR="00154E48">
        <w:t>C</w:t>
      </w:r>
      <w:r w:rsidRPr="00432185">
        <w:t>ertification</w:t>
      </w:r>
    </w:p>
    <w:p w14:paraId="73898730" w14:textId="77777777" w:rsidR="00432185" w:rsidRPr="00610551" w:rsidRDefault="00E66212" w:rsidP="00432185">
      <w:pPr>
        <w:rPr>
          <w:rFonts w:ascii="Verdana" w:hAnsi="Verdana"/>
          <w:color w:val="auto"/>
          <w:sz w:val="18"/>
          <w:szCs w:val="18"/>
        </w:rPr>
      </w:pPr>
      <w:r>
        <w:rPr>
          <w:noProof/>
          <w:lang w:val="en-AU" w:eastAsia="en-AU"/>
        </w:rPr>
        <w:drawing>
          <wp:inline distT="0" distB="0" distL="0" distR="0" wp14:anchorId="48EF8861" wp14:editId="284FC7BD">
            <wp:extent cx="5400040" cy="6124873"/>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00040" cy="6124873"/>
                    </a:xfrm>
                    <a:prstGeom prst="rect">
                      <a:avLst/>
                    </a:prstGeom>
                    <a:noFill/>
                    <a:ln>
                      <a:noFill/>
                    </a:ln>
                  </pic:spPr>
                </pic:pic>
              </a:graphicData>
            </a:graphic>
          </wp:inline>
        </w:drawing>
      </w:r>
    </w:p>
    <w:p w14:paraId="7E14404F" w14:textId="77777777" w:rsidR="00432185" w:rsidRPr="00432185" w:rsidRDefault="00432185" w:rsidP="00432185">
      <w:pPr>
        <w:pStyle w:val="Heading1"/>
        <w:numPr>
          <w:ilvl w:val="0"/>
          <w:numId w:val="12"/>
        </w:numPr>
      </w:pPr>
      <w:r w:rsidRPr="00432185">
        <w:lastRenderedPageBreak/>
        <w:t xml:space="preserve">Purchase </w:t>
      </w:r>
      <w:r>
        <w:t>o</w:t>
      </w:r>
      <w:r w:rsidRPr="00432185">
        <w:t>f Green</w:t>
      </w:r>
      <w:r>
        <w:t>P</w:t>
      </w:r>
      <w:r w:rsidRPr="00432185">
        <w:t xml:space="preserve">ower </w:t>
      </w:r>
      <w:r>
        <w:t>a</w:t>
      </w:r>
      <w:r w:rsidRPr="00432185">
        <w:t xml:space="preserve">nd Retirement </w:t>
      </w:r>
      <w:r>
        <w:t>o</w:t>
      </w:r>
      <w:r w:rsidRPr="00432185">
        <w:t>f Green</w:t>
      </w:r>
      <w:r>
        <w:t>P</w:t>
      </w:r>
      <w:r w:rsidRPr="00432185">
        <w:t>ower Eligible Large-Scale Generation Certificates (L</w:t>
      </w:r>
      <w:r>
        <w:t>GCS</w:t>
      </w:r>
      <w:r w:rsidRPr="00432185">
        <w:t>)</w:t>
      </w:r>
    </w:p>
    <w:p w14:paraId="69F40AE9" w14:textId="77777777" w:rsidR="00E66212" w:rsidRPr="00630CA5" w:rsidRDefault="00E66212" w:rsidP="00E66212">
      <w:pPr>
        <w:pStyle w:val="Caption"/>
        <w:keepNext/>
        <w:spacing w:after="60"/>
        <w:rPr>
          <w:rFonts w:ascii="Verdana" w:hAnsi="Verdana"/>
          <w:b w:val="0"/>
          <w:color w:val="auto"/>
        </w:rPr>
      </w:pPr>
      <w:r w:rsidRPr="00630CA5">
        <w:rPr>
          <w:rFonts w:ascii="Verdana" w:hAnsi="Verdana"/>
          <w:b w:val="0"/>
          <w:color w:val="auto"/>
        </w:rPr>
        <w:t xml:space="preserve">Table </w:t>
      </w:r>
      <w:r w:rsidR="00A53831">
        <w:rPr>
          <w:rFonts w:ascii="Verdana" w:hAnsi="Verdana"/>
          <w:b w:val="0"/>
          <w:color w:val="auto"/>
        </w:rPr>
        <w:t>2</w:t>
      </w:r>
      <w:r w:rsidRPr="00630CA5">
        <w:rPr>
          <w:rFonts w:ascii="Verdana" w:hAnsi="Verdana"/>
          <w:b w:val="0"/>
          <w:color w:val="auto"/>
        </w:rPr>
        <w:t>: GreenPower</w:t>
      </w:r>
    </w:p>
    <w:tbl>
      <w:tblPr>
        <w:tblW w:w="5000" w:type="pct"/>
        <w:tblBorders>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1961"/>
        <w:gridCol w:w="2179"/>
        <w:gridCol w:w="1196"/>
        <w:gridCol w:w="1425"/>
        <w:gridCol w:w="1743"/>
      </w:tblGrid>
      <w:tr w:rsidR="00E66212" w:rsidRPr="009B3E3F" w14:paraId="2CB61F00" w14:textId="77777777" w:rsidTr="002C25DF">
        <w:tc>
          <w:tcPr>
            <w:tcW w:w="1153" w:type="pct"/>
            <w:shd w:val="clear" w:color="auto" w:fill="DDF2F4" w:themeFill="accent1" w:themeFillTint="33"/>
          </w:tcPr>
          <w:p w14:paraId="5253825B" w14:textId="77777777" w:rsidR="00E66212" w:rsidRPr="009829AA" w:rsidRDefault="00E66212" w:rsidP="002C25DF">
            <w:pPr>
              <w:pStyle w:val="BodyText0"/>
            </w:pPr>
            <w:r w:rsidRPr="009829AA">
              <w:t>Type</w:t>
            </w:r>
          </w:p>
        </w:tc>
        <w:tc>
          <w:tcPr>
            <w:tcW w:w="1281" w:type="pct"/>
            <w:shd w:val="clear" w:color="auto" w:fill="DDF2F4" w:themeFill="accent1" w:themeFillTint="33"/>
          </w:tcPr>
          <w:p w14:paraId="68BCC49B" w14:textId="77777777" w:rsidR="00E66212" w:rsidRPr="009829AA" w:rsidRDefault="00E66212" w:rsidP="002C25DF">
            <w:pPr>
              <w:pStyle w:val="BodyText0"/>
            </w:pPr>
            <w:r w:rsidRPr="009829AA">
              <w:t>Volume</w:t>
            </w:r>
          </w:p>
        </w:tc>
        <w:tc>
          <w:tcPr>
            <w:tcW w:w="703" w:type="pct"/>
            <w:shd w:val="clear" w:color="auto" w:fill="DDF2F4" w:themeFill="accent1" w:themeFillTint="33"/>
          </w:tcPr>
          <w:p w14:paraId="2CCF6F90" w14:textId="77777777" w:rsidR="00E66212" w:rsidRPr="009829AA" w:rsidRDefault="00E66212" w:rsidP="002C25DF">
            <w:pPr>
              <w:pStyle w:val="BodyText0"/>
            </w:pPr>
            <w:r w:rsidRPr="009829AA">
              <w:t>Unit</w:t>
            </w:r>
          </w:p>
        </w:tc>
        <w:tc>
          <w:tcPr>
            <w:tcW w:w="838" w:type="pct"/>
            <w:shd w:val="clear" w:color="auto" w:fill="DDF2F4" w:themeFill="accent1" w:themeFillTint="33"/>
          </w:tcPr>
          <w:p w14:paraId="2CF7A774" w14:textId="77777777" w:rsidR="00E66212" w:rsidRPr="009829AA" w:rsidRDefault="00E66212" w:rsidP="002C25DF">
            <w:pPr>
              <w:pStyle w:val="BodyText0"/>
            </w:pPr>
            <w:r w:rsidRPr="009829AA">
              <w:t>t CO</w:t>
            </w:r>
            <w:r w:rsidRPr="009F79D0">
              <w:rPr>
                <w:vertAlign w:val="subscript"/>
              </w:rPr>
              <w:t>2</w:t>
            </w:r>
            <w:r w:rsidRPr="009829AA">
              <w:t>-e</w:t>
            </w:r>
          </w:p>
        </w:tc>
        <w:tc>
          <w:tcPr>
            <w:tcW w:w="1025" w:type="pct"/>
            <w:shd w:val="clear" w:color="auto" w:fill="DDF2F4" w:themeFill="accent1" w:themeFillTint="33"/>
          </w:tcPr>
          <w:p w14:paraId="33DFD333" w14:textId="77777777" w:rsidR="00E66212" w:rsidRPr="009829AA" w:rsidRDefault="00E66212" w:rsidP="002C25DF">
            <w:pPr>
              <w:pStyle w:val="BodyText0"/>
            </w:pPr>
            <w:r w:rsidRPr="009829AA">
              <w:t>Status</w:t>
            </w:r>
          </w:p>
        </w:tc>
      </w:tr>
      <w:tr w:rsidR="00E66212" w:rsidRPr="00600996" w14:paraId="7BEB414B" w14:textId="77777777" w:rsidTr="002C25DF">
        <w:tc>
          <w:tcPr>
            <w:tcW w:w="1153" w:type="pct"/>
            <w:shd w:val="clear" w:color="auto" w:fill="auto"/>
            <w:vAlign w:val="center"/>
          </w:tcPr>
          <w:p w14:paraId="61D003D0" w14:textId="77777777" w:rsidR="00E66212" w:rsidRPr="00600996" w:rsidRDefault="00E66212" w:rsidP="002C25DF">
            <w:pPr>
              <w:pStyle w:val="BodyText0"/>
              <w:rPr>
                <w:sz w:val="17"/>
                <w:szCs w:val="17"/>
              </w:rPr>
            </w:pPr>
            <w:r w:rsidRPr="00600996">
              <w:rPr>
                <w:sz w:val="17"/>
                <w:szCs w:val="17"/>
              </w:rPr>
              <w:t>GreenPower</w:t>
            </w:r>
          </w:p>
        </w:tc>
        <w:sdt>
          <w:sdtPr>
            <w:rPr>
              <w:sz w:val="17"/>
              <w:szCs w:val="17"/>
            </w:rPr>
            <w:id w:val="1839732289"/>
          </w:sdtPr>
          <w:sdtEndPr/>
          <w:sdtContent>
            <w:tc>
              <w:tcPr>
                <w:tcW w:w="1281" w:type="pct"/>
                <w:shd w:val="clear" w:color="auto" w:fill="auto"/>
                <w:vAlign w:val="center"/>
              </w:tcPr>
              <w:p w14:paraId="042F20FA" w14:textId="77777777" w:rsidR="00E66212" w:rsidRPr="00600996" w:rsidRDefault="00E66212" w:rsidP="002C25DF">
                <w:pPr>
                  <w:pStyle w:val="BodyText0"/>
                  <w:rPr>
                    <w:sz w:val="17"/>
                    <w:szCs w:val="17"/>
                  </w:rPr>
                </w:pPr>
                <w:r>
                  <w:rPr>
                    <w:sz w:val="17"/>
                    <w:szCs w:val="17"/>
                  </w:rPr>
                  <w:t>nil</w:t>
                </w:r>
              </w:p>
            </w:tc>
          </w:sdtContent>
        </w:sdt>
        <w:sdt>
          <w:sdtPr>
            <w:rPr>
              <w:sz w:val="17"/>
              <w:szCs w:val="17"/>
            </w:rPr>
            <w:id w:val="-1227765654"/>
            <w:comboBox>
              <w:listItem w:value="Choose an item."/>
              <w:listItem w:displayText="MWh" w:value="MWh"/>
              <w:listItem w:displayText="kWh" w:value="kWh"/>
            </w:comboBox>
          </w:sdtPr>
          <w:sdtEndPr/>
          <w:sdtContent>
            <w:tc>
              <w:tcPr>
                <w:tcW w:w="703" w:type="pct"/>
                <w:vAlign w:val="center"/>
              </w:tcPr>
              <w:p w14:paraId="1F10C534" w14:textId="77777777" w:rsidR="00E66212" w:rsidRPr="00600996" w:rsidRDefault="00E66212" w:rsidP="002C25DF">
                <w:pPr>
                  <w:pStyle w:val="BodyText0"/>
                  <w:rPr>
                    <w:sz w:val="17"/>
                    <w:szCs w:val="17"/>
                  </w:rPr>
                </w:pPr>
                <w:r>
                  <w:rPr>
                    <w:sz w:val="17"/>
                    <w:szCs w:val="17"/>
                  </w:rPr>
                  <w:t>-</w:t>
                </w:r>
              </w:p>
            </w:tc>
          </w:sdtContent>
        </w:sdt>
        <w:sdt>
          <w:sdtPr>
            <w:rPr>
              <w:sz w:val="17"/>
              <w:szCs w:val="17"/>
            </w:rPr>
            <w:id w:val="-171267603"/>
          </w:sdtPr>
          <w:sdtEndPr/>
          <w:sdtContent>
            <w:tc>
              <w:tcPr>
                <w:tcW w:w="838" w:type="pct"/>
                <w:vAlign w:val="center"/>
              </w:tcPr>
              <w:p w14:paraId="616A2013" w14:textId="77777777" w:rsidR="00E66212" w:rsidRPr="00600996" w:rsidRDefault="00E66212" w:rsidP="002C25DF">
                <w:pPr>
                  <w:pStyle w:val="BodyText0"/>
                  <w:rPr>
                    <w:sz w:val="17"/>
                    <w:szCs w:val="17"/>
                  </w:rPr>
                </w:pPr>
                <w:r>
                  <w:rPr>
                    <w:sz w:val="17"/>
                    <w:szCs w:val="17"/>
                  </w:rPr>
                  <w:t>nil</w:t>
                </w:r>
              </w:p>
            </w:tc>
          </w:sdtContent>
        </w:sdt>
        <w:sdt>
          <w:sdtPr>
            <w:rPr>
              <w:sz w:val="17"/>
              <w:szCs w:val="17"/>
            </w:rPr>
            <w:id w:val="-351104943"/>
            <w:showingPlcHdr/>
            <w:dropDownList>
              <w:listItem w:displayText="Purchased" w:value="Purchased"/>
            </w:dropDownList>
          </w:sdtPr>
          <w:sdtEndPr/>
          <w:sdtContent>
            <w:tc>
              <w:tcPr>
                <w:tcW w:w="1025" w:type="pct"/>
                <w:vAlign w:val="center"/>
              </w:tcPr>
              <w:p w14:paraId="3F5D5DFB" w14:textId="77777777" w:rsidR="00E66212" w:rsidRPr="00600996" w:rsidRDefault="00E66212" w:rsidP="002C25DF">
                <w:pPr>
                  <w:pStyle w:val="BodyText0"/>
                  <w:rPr>
                    <w:sz w:val="17"/>
                    <w:szCs w:val="17"/>
                  </w:rPr>
                </w:pPr>
                <w:r w:rsidRPr="00600996">
                  <w:rPr>
                    <w:sz w:val="17"/>
                    <w:szCs w:val="17"/>
                  </w:rPr>
                  <w:t>Choose an item.</w:t>
                </w:r>
              </w:p>
            </w:tc>
          </w:sdtContent>
        </w:sdt>
      </w:tr>
    </w:tbl>
    <w:p w14:paraId="0B34D5A8" w14:textId="77777777" w:rsidR="00E66212" w:rsidRDefault="00E66212" w:rsidP="00E66212">
      <w:pPr>
        <w:pStyle w:val="Caption"/>
        <w:keepNext/>
        <w:spacing w:after="60"/>
        <w:ind w:left="360"/>
        <w:rPr>
          <w:rFonts w:ascii="Verdana" w:hAnsi="Verdana"/>
          <w:b w:val="0"/>
          <w:color w:val="auto"/>
        </w:rPr>
      </w:pPr>
    </w:p>
    <w:p w14:paraId="04F547CE" w14:textId="77777777" w:rsidR="00E66212" w:rsidRPr="00630CA5" w:rsidRDefault="00E66212" w:rsidP="00E66212">
      <w:pPr>
        <w:pStyle w:val="Caption"/>
        <w:keepNext/>
        <w:spacing w:after="60"/>
        <w:rPr>
          <w:rFonts w:ascii="Verdana" w:hAnsi="Verdana"/>
          <w:b w:val="0"/>
          <w:color w:val="auto"/>
        </w:rPr>
      </w:pPr>
      <w:r w:rsidRPr="00630CA5">
        <w:rPr>
          <w:rFonts w:ascii="Verdana" w:hAnsi="Verdana"/>
          <w:b w:val="0"/>
          <w:color w:val="auto"/>
        </w:rPr>
        <w:t xml:space="preserve">Table </w:t>
      </w:r>
      <w:r w:rsidRPr="00630CA5">
        <w:rPr>
          <w:rFonts w:ascii="Verdana" w:hAnsi="Verdana"/>
          <w:b w:val="0"/>
          <w:color w:val="auto"/>
        </w:rPr>
        <w:fldChar w:fldCharType="begin"/>
      </w:r>
      <w:r w:rsidRPr="00630CA5">
        <w:rPr>
          <w:rFonts w:ascii="Verdana" w:hAnsi="Verdana"/>
          <w:b w:val="0"/>
          <w:color w:val="auto"/>
        </w:rPr>
        <w:instrText xml:space="preserve"> SEQ Table \* ARABIC </w:instrText>
      </w:r>
      <w:r w:rsidRPr="00630CA5">
        <w:rPr>
          <w:rFonts w:ascii="Verdana" w:hAnsi="Verdana"/>
          <w:b w:val="0"/>
          <w:color w:val="auto"/>
        </w:rPr>
        <w:fldChar w:fldCharType="separate"/>
      </w:r>
      <w:r w:rsidR="004C2511">
        <w:rPr>
          <w:rFonts w:ascii="Verdana" w:hAnsi="Verdana"/>
          <w:b w:val="0"/>
          <w:noProof/>
          <w:color w:val="auto"/>
        </w:rPr>
        <w:t>2</w:t>
      </w:r>
      <w:r w:rsidRPr="00630CA5">
        <w:rPr>
          <w:rFonts w:ascii="Verdana" w:hAnsi="Verdana"/>
          <w:b w:val="0"/>
          <w:color w:val="auto"/>
        </w:rPr>
        <w:fldChar w:fldCharType="end"/>
      </w:r>
      <w:r w:rsidRPr="00630CA5">
        <w:rPr>
          <w:rFonts w:ascii="Verdana" w:hAnsi="Verdana"/>
          <w:b w:val="0"/>
          <w:color w:val="auto"/>
        </w:rPr>
        <w:t>: LGCs Surrendered</w:t>
      </w:r>
    </w:p>
    <w:tbl>
      <w:tblPr>
        <w:tblStyle w:val="TableGrid"/>
        <w:tblW w:w="0" w:type="auto"/>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ECECED" w:themeColor="background2" w:themeTint="33"/>
        </w:tblBorders>
        <w:tblLook w:val="04A0" w:firstRow="1" w:lastRow="0" w:firstColumn="1" w:lastColumn="0" w:noHBand="0" w:noVBand="1"/>
      </w:tblPr>
      <w:tblGrid>
        <w:gridCol w:w="1991"/>
        <w:gridCol w:w="6513"/>
      </w:tblGrid>
      <w:tr w:rsidR="00E66212" w:rsidRPr="00424A51" w14:paraId="64DAB4C2" w14:textId="77777777" w:rsidTr="002C25DF">
        <w:trPr>
          <w:cantSplit/>
        </w:trPr>
        <w:tc>
          <w:tcPr>
            <w:tcW w:w="9242" w:type="dxa"/>
            <w:gridSpan w:val="2"/>
            <w:tcBorders>
              <w:bottom w:val="single" w:sz="8" w:space="0" w:color="DADADB" w:themeColor="background2" w:themeTint="66"/>
            </w:tcBorders>
            <w:shd w:val="clear" w:color="auto" w:fill="DDF2F4" w:themeFill="accent1" w:themeFillTint="33"/>
          </w:tcPr>
          <w:p w14:paraId="50D05F09" w14:textId="77777777" w:rsidR="00E66212" w:rsidRPr="009829AA" w:rsidRDefault="00E66212" w:rsidP="002C25DF">
            <w:pPr>
              <w:pStyle w:val="BodyText0"/>
            </w:pPr>
            <w:r w:rsidRPr="009829AA">
              <w:t>Details of LGCs Voluntarily Surrendered</w:t>
            </w:r>
          </w:p>
        </w:tc>
      </w:tr>
      <w:tr w:rsidR="00E66212" w:rsidRPr="00526517" w14:paraId="5A6F067F" w14:textId="77777777" w:rsidTr="002C25DF">
        <w:trPr>
          <w:cantSplit/>
        </w:trPr>
        <w:tc>
          <w:tcPr>
            <w:tcW w:w="2093" w:type="dxa"/>
            <w:tcBorders>
              <w:top w:val="single" w:sz="8" w:space="0" w:color="DADADB" w:themeColor="background2" w:themeTint="66"/>
              <w:bottom w:val="single" w:sz="8" w:space="0" w:color="DADADB" w:themeColor="background2" w:themeTint="66"/>
              <w:right w:val="single" w:sz="8" w:space="0" w:color="DADADB" w:themeColor="background2" w:themeTint="66"/>
            </w:tcBorders>
            <w:shd w:val="clear" w:color="auto" w:fill="DDF2F4" w:themeFill="accent1" w:themeFillTint="33"/>
          </w:tcPr>
          <w:p w14:paraId="3555642C" w14:textId="77777777" w:rsidR="00E66212" w:rsidRPr="009829AA" w:rsidRDefault="00E66212" w:rsidP="002C25DF">
            <w:pPr>
              <w:pStyle w:val="BodyText0"/>
            </w:pPr>
            <w:r w:rsidRPr="009829AA">
              <w:t>Quantity</w:t>
            </w:r>
          </w:p>
        </w:tc>
        <w:tc>
          <w:tcPr>
            <w:tcW w:w="7149" w:type="dxa"/>
            <w:tcBorders>
              <w:top w:val="single" w:sz="8" w:space="0" w:color="DADADB" w:themeColor="background2" w:themeTint="66"/>
              <w:left w:val="single" w:sz="8" w:space="0" w:color="DADADB" w:themeColor="background2" w:themeTint="66"/>
              <w:bottom w:val="single" w:sz="8" w:space="0" w:color="DADADB" w:themeColor="background2" w:themeTint="66"/>
            </w:tcBorders>
            <w:shd w:val="clear" w:color="auto" w:fill="DDF2F4" w:themeFill="accent1" w:themeFillTint="33"/>
            <w:vAlign w:val="center"/>
          </w:tcPr>
          <w:p w14:paraId="27F0C2D4" w14:textId="77777777" w:rsidR="00E66212" w:rsidRPr="009829AA" w:rsidRDefault="00E66212" w:rsidP="002C25DF">
            <w:pPr>
              <w:pStyle w:val="BodyText0"/>
            </w:pPr>
            <w:r w:rsidRPr="009829AA">
              <w:t>Serial No.</w:t>
            </w:r>
          </w:p>
        </w:tc>
      </w:tr>
      <w:tr w:rsidR="00E66212" w:rsidRPr="00600996" w14:paraId="7E3C0E32" w14:textId="77777777" w:rsidTr="002C25DF">
        <w:trPr>
          <w:cantSplit/>
        </w:trPr>
        <w:sdt>
          <w:sdtPr>
            <w:rPr>
              <w:sz w:val="17"/>
              <w:szCs w:val="17"/>
            </w:rPr>
            <w:id w:val="357714522"/>
          </w:sdtPr>
          <w:sdtEndPr/>
          <w:sdtContent>
            <w:tc>
              <w:tcPr>
                <w:tcW w:w="2093" w:type="dxa"/>
                <w:tcBorders>
                  <w:top w:val="single" w:sz="8" w:space="0" w:color="DADADB" w:themeColor="background2" w:themeTint="66"/>
                  <w:bottom w:val="nil"/>
                  <w:right w:val="single" w:sz="8" w:space="0" w:color="DADADB" w:themeColor="background2" w:themeTint="66"/>
                </w:tcBorders>
                <w:shd w:val="clear" w:color="auto" w:fill="FFFFFF" w:themeFill="background1"/>
                <w:vAlign w:val="center"/>
              </w:tcPr>
              <w:p w14:paraId="70591AEA" w14:textId="77777777" w:rsidR="00E66212" w:rsidRPr="00600996" w:rsidRDefault="00E66212" w:rsidP="002C25DF">
                <w:pPr>
                  <w:pStyle w:val="BodyText0"/>
                  <w:rPr>
                    <w:sz w:val="17"/>
                    <w:szCs w:val="17"/>
                  </w:rPr>
                </w:pPr>
                <w:r>
                  <w:rPr>
                    <w:sz w:val="17"/>
                    <w:szCs w:val="17"/>
                  </w:rPr>
                  <w:t>nil</w:t>
                </w:r>
              </w:p>
            </w:tc>
          </w:sdtContent>
        </w:sdt>
        <w:sdt>
          <w:sdtPr>
            <w:rPr>
              <w:sz w:val="17"/>
              <w:szCs w:val="17"/>
            </w:rPr>
            <w:id w:val="1973399862"/>
          </w:sdtPr>
          <w:sdtEndPr/>
          <w:sdtContent>
            <w:tc>
              <w:tcPr>
                <w:tcW w:w="7149" w:type="dxa"/>
                <w:tcBorders>
                  <w:top w:val="single" w:sz="8" w:space="0" w:color="DADADB" w:themeColor="background2" w:themeTint="66"/>
                  <w:left w:val="single" w:sz="8" w:space="0" w:color="DADADB" w:themeColor="background2" w:themeTint="66"/>
                  <w:bottom w:val="nil"/>
                </w:tcBorders>
                <w:shd w:val="clear" w:color="auto" w:fill="FFFFFF" w:themeFill="background1"/>
                <w:vAlign w:val="center"/>
              </w:tcPr>
              <w:p w14:paraId="256A689D" w14:textId="77777777" w:rsidR="00E66212" w:rsidRPr="00600996" w:rsidRDefault="00E66212" w:rsidP="002C25DF">
                <w:pPr>
                  <w:pStyle w:val="BodyText0"/>
                  <w:rPr>
                    <w:sz w:val="17"/>
                    <w:szCs w:val="17"/>
                  </w:rPr>
                </w:pPr>
                <w:r>
                  <w:rPr>
                    <w:sz w:val="17"/>
                    <w:szCs w:val="17"/>
                  </w:rPr>
                  <w:t>-</w:t>
                </w:r>
              </w:p>
            </w:tc>
          </w:sdtContent>
        </w:sdt>
      </w:tr>
    </w:tbl>
    <w:p w14:paraId="60F99916" w14:textId="77777777" w:rsidR="00432185" w:rsidRPr="009D0165" w:rsidRDefault="00432185" w:rsidP="00432185">
      <w:pPr>
        <w:pStyle w:val="Heading1"/>
        <w:numPr>
          <w:ilvl w:val="0"/>
          <w:numId w:val="12"/>
        </w:numPr>
      </w:pPr>
      <w:r w:rsidRPr="009D0165">
        <w:t xml:space="preserve">Purchase of NCOS Carbon Neutral Products </w:t>
      </w:r>
    </w:p>
    <w:p w14:paraId="6272C3D2" w14:textId="77777777" w:rsidR="00E66212" w:rsidRPr="009D0165" w:rsidRDefault="00E66212" w:rsidP="00E66212">
      <w:pPr>
        <w:pStyle w:val="Caption"/>
        <w:keepNext/>
        <w:spacing w:after="60"/>
        <w:rPr>
          <w:rFonts w:ascii="Verdana" w:hAnsi="Verdana"/>
          <w:b w:val="0"/>
          <w:color w:val="auto"/>
        </w:rPr>
      </w:pPr>
      <w:r w:rsidRPr="009D0165">
        <w:rPr>
          <w:rFonts w:ascii="Verdana" w:hAnsi="Verdana"/>
          <w:b w:val="0"/>
          <w:color w:val="auto"/>
        </w:rPr>
        <w:t xml:space="preserve">Table </w:t>
      </w:r>
      <w:r w:rsidRPr="009D0165">
        <w:rPr>
          <w:rFonts w:ascii="Verdana" w:hAnsi="Verdana"/>
          <w:b w:val="0"/>
          <w:color w:val="auto"/>
        </w:rPr>
        <w:fldChar w:fldCharType="begin"/>
      </w:r>
      <w:r w:rsidRPr="009D0165">
        <w:rPr>
          <w:rFonts w:ascii="Verdana" w:hAnsi="Verdana"/>
          <w:b w:val="0"/>
          <w:color w:val="auto"/>
        </w:rPr>
        <w:instrText xml:space="preserve"> SEQ Table \* ARABIC </w:instrText>
      </w:r>
      <w:r w:rsidRPr="009D0165">
        <w:rPr>
          <w:rFonts w:ascii="Verdana" w:hAnsi="Verdana"/>
          <w:b w:val="0"/>
          <w:color w:val="auto"/>
        </w:rPr>
        <w:fldChar w:fldCharType="separate"/>
      </w:r>
      <w:r w:rsidR="004C2511" w:rsidRPr="009D0165">
        <w:rPr>
          <w:rFonts w:ascii="Verdana" w:hAnsi="Verdana"/>
          <w:b w:val="0"/>
          <w:noProof/>
          <w:color w:val="auto"/>
        </w:rPr>
        <w:t>3</w:t>
      </w:r>
      <w:r w:rsidRPr="009D0165">
        <w:rPr>
          <w:rFonts w:ascii="Verdana" w:hAnsi="Verdana"/>
          <w:b w:val="0"/>
          <w:color w:val="auto"/>
        </w:rPr>
        <w:fldChar w:fldCharType="end"/>
      </w:r>
      <w:r w:rsidRPr="009D0165">
        <w:rPr>
          <w:rFonts w:ascii="Verdana" w:hAnsi="Verdana"/>
          <w:b w:val="0"/>
          <w:color w:val="auto"/>
        </w:rPr>
        <w:t>: Carbon Neutral Products</w:t>
      </w:r>
    </w:p>
    <w:tbl>
      <w:tblPr>
        <w:tblStyle w:val="TableGrid"/>
        <w:tblW w:w="0" w:type="auto"/>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2504"/>
        <w:gridCol w:w="1779"/>
        <w:gridCol w:w="1346"/>
        <w:gridCol w:w="1103"/>
        <w:gridCol w:w="1772"/>
      </w:tblGrid>
      <w:tr w:rsidR="00E66212" w:rsidRPr="00612930" w14:paraId="7F376994" w14:textId="77777777" w:rsidTr="002C25DF">
        <w:tc>
          <w:tcPr>
            <w:tcW w:w="2560" w:type="dxa"/>
            <w:shd w:val="clear" w:color="auto" w:fill="DDF2F4" w:themeFill="accent1" w:themeFillTint="33"/>
          </w:tcPr>
          <w:p w14:paraId="67CF3F88" w14:textId="77777777" w:rsidR="00E66212" w:rsidRPr="009D0165" w:rsidRDefault="00E66212" w:rsidP="002C25DF">
            <w:pPr>
              <w:pStyle w:val="BodyText0"/>
            </w:pPr>
            <w:r w:rsidRPr="009D0165">
              <w:t>Product/service</w:t>
            </w:r>
          </w:p>
        </w:tc>
        <w:tc>
          <w:tcPr>
            <w:tcW w:w="1827" w:type="dxa"/>
            <w:shd w:val="clear" w:color="auto" w:fill="DDF2F4" w:themeFill="accent1" w:themeFillTint="33"/>
          </w:tcPr>
          <w:p w14:paraId="14C521FF" w14:textId="77777777" w:rsidR="00E66212" w:rsidRPr="009D0165" w:rsidRDefault="00E66212" w:rsidP="002C25DF">
            <w:pPr>
              <w:pStyle w:val="BodyText0"/>
            </w:pPr>
            <w:r w:rsidRPr="009D0165">
              <w:t>Company</w:t>
            </w:r>
          </w:p>
        </w:tc>
        <w:tc>
          <w:tcPr>
            <w:tcW w:w="1367" w:type="dxa"/>
            <w:shd w:val="clear" w:color="auto" w:fill="DDF2F4" w:themeFill="accent1" w:themeFillTint="33"/>
          </w:tcPr>
          <w:p w14:paraId="69B5E217" w14:textId="77777777" w:rsidR="00E66212" w:rsidRPr="009D0165" w:rsidRDefault="00E66212" w:rsidP="002C25DF">
            <w:pPr>
              <w:pStyle w:val="BodyText0"/>
            </w:pPr>
            <w:r w:rsidRPr="009D0165">
              <w:t>Quantity</w:t>
            </w:r>
          </w:p>
        </w:tc>
        <w:tc>
          <w:tcPr>
            <w:tcW w:w="1132" w:type="dxa"/>
            <w:shd w:val="clear" w:color="auto" w:fill="DDF2F4" w:themeFill="accent1" w:themeFillTint="33"/>
          </w:tcPr>
          <w:p w14:paraId="01AF7DE0" w14:textId="77777777" w:rsidR="00E66212" w:rsidRPr="00612930" w:rsidRDefault="00E66212" w:rsidP="002C25DF">
            <w:pPr>
              <w:pStyle w:val="BodyText0"/>
              <w:rPr>
                <w:highlight w:val="yellow"/>
              </w:rPr>
            </w:pPr>
            <w:r w:rsidRPr="009D0165">
              <w:t>Units</w:t>
            </w:r>
          </w:p>
        </w:tc>
        <w:tc>
          <w:tcPr>
            <w:tcW w:w="1834" w:type="dxa"/>
            <w:shd w:val="clear" w:color="auto" w:fill="DDF2F4" w:themeFill="accent1" w:themeFillTint="33"/>
          </w:tcPr>
          <w:p w14:paraId="447CB4F8" w14:textId="77777777" w:rsidR="00E66212" w:rsidRPr="009D0165" w:rsidRDefault="00E66212" w:rsidP="002C25DF">
            <w:pPr>
              <w:pStyle w:val="BodyText0"/>
            </w:pPr>
            <w:r w:rsidRPr="009D0165">
              <w:t>t CO</w:t>
            </w:r>
            <w:r w:rsidRPr="009D0165">
              <w:rPr>
                <w:vertAlign w:val="subscript"/>
              </w:rPr>
              <w:t>2</w:t>
            </w:r>
            <w:r w:rsidRPr="009D0165">
              <w:t>-e (if known)</w:t>
            </w:r>
          </w:p>
        </w:tc>
      </w:tr>
    </w:tbl>
    <w:tbl>
      <w:tblPr>
        <w:tblStyle w:val="TableGrid3"/>
        <w:tblW w:w="5000" w:type="pct"/>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2423"/>
        <w:gridCol w:w="1803"/>
        <w:gridCol w:w="1342"/>
        <w:gridCol w:w="1121"/>
        <w:gridCol w:w="1815"/>
      </w:tblGrid>
      <w:tr w:rsidR="00E66212" w:rsidRPr="00612930" w14:paraId="7CE50121" w14:textId="77777777" w:rsidTr="002C25DF">
        <w:sdt>
          <w:sdtPr>
            <w:rPr>
              <w:sz w:val="17"/>
              <w:szCs w:val="17"/>
            </w:rPr>
            <w:id w:val="1507940898"/>
          </w:sdtPr>
          <w:sdtEndPr/>
          <w:sdtContent>
            <w:tc>
              <w:tcPr>
                <w:tcW w:w="1425" w:type="pct"/>
                <w:hideMark/>
              </w:tcPr>
              <w:p w14:paraId="0BDA61A8" w14:textId="77777777" w:rsidR="00E66212" w:rsidRPr="009D0165" w:rsidRDefault="00E66212" w:rsidP="002C25DF">
                <w:pPr>
                  <w:spacing w:before="200" w:after="200"/>
                </w:pPr>
                <w:r w:rsidRPr="009D0165">
                  <w:rPr>
                    <w:sz w:val="17"/>
                    <w:szCs w:val="17"/>
                  </w:rPr>
                  <w:t>Paper</w:t>
                </w:r>
              </w:p>
            </w:tc>
          </w:sdtContent>
        </w:sdt>
        <w:sdt>
          <w:sdtPr>
            <w:rPr>
              <w:sz w:val="17"/>
              <w:szCs w:val="17"/>
            </w:rPr>
            <w:id w:val="834814358"/>
          </w:sdtPr>
          <w:sdtEndPr/>
          <w:sdtContent>
            <w:tc>
              <w:tcPr>
                <w:tcW w:w="1060" w:type="pct"/>
                <w:hideMark/>
              </w:tcPr>
              <w:p w14:paraId="53E12C7E" w14:textId="77777777" w:rsidR="00E66212" w:rsidRPr="009D0165" w:rsidRDefault="00E66212" w:rsidP="002C25DF">
                <w:pPr>
                  <w:spacing w:before="200" w:after="200"/>
                </w:pPr>
                <w:r w:rsidRPr="009D0165">
                  <w:rPr>
                    <w:sz w:val="17"/>
                    <w:szCs w:val="17"/>
                  </w:rPr>
                  <w:t>Staples / Corporate Express Carbon Neutral paper</w:t>
                </w:r>
              </w:p>
            </w:tc>
          </w:sdtContent>
        </w:sdt>
        <w:sdt>
          <w:sdtPr>
            <w:rPr>
              <w:sz w:val="17"/>
              <w:szCs w:val="17"/>
            </w:rPr>
            <w:id w:val="2095201871"/>
          </w:sdtPr>
          <w:sdtEndPr/>
          <w:sdtContent>
            <w:tc>
              <w:tcPr>
                <w:tcW w:w="789" w:type="pct"/>
                <w:hideMark/>
              </w:tcPr>
              <w:p w14:paraId="0074BC0A" w14:textId="77777777" w:rsidR="00E66212" w:rsidRPr="00A11242" w:rsidRDefault="005C24FE" w:rsidP="005C24FE">
                <w:pPr>
                  <w:spacing w:before="200" w:after="200"/>
                </w:pPr>
                <w:r>
                  <w:rPr>
                    <w:sz w:val="17"/>
                    <w:szCs w:val="17"/>
                  </w:rPr>
                  <w:t>36,571.2</w:t>
                </w:r>
              </w:p>
            </w:tc>
          </w:sdtContent>
        </w:sdt>
        <w:sdt>
          <w:sdtPr>
            <w:rPr>
              <w:sz w:val="17"/>
              <w:szCs w:val="17"/>
            </w:rPr>
            <w:id w:val="-1206630164"/>
          </w:sdtPr>
          <w:sdtEndPr/>
          <w:sdtContent>
            <w:tc>
              <w:tcPr>
                <w:tcW w:w="659" w:type="pct"/>
                <w:hideMark/>
              </w:tcPr>
              <w:p w14:paraId="195E6C14" w14:textId="77777777" w:rsidR="00E66212" w:rsidRPr="00A11242" w:rsidRDefault="00E66212" w:rsidP="002C25DF">
                <w:pPr>
                  <w:spacing w:before="200" w:after="200"/>
                </w:pPr>
                <w:r w:rsidRPr="00A11242">
                  <w:rPr>
                    <w:sz w:val="17"/>
                    <w:szCs w:val="17"/>
                  </w:rPr>
                  <w:t>kg</w:t>
                </w:r>
              </w:p>
            </w:tc>
          </w:sdtContent>
        </w:sdt>
        <w:sdt>
          <w:sdtPr>
            <w:rPr>
              <w:sz w:val="17"/>
              <w:szCs w:val="17"/>
            </w:rPr>
            <w:id w:val="-581767905"/>
          </w:sdtPr>
          <w:sdtEndPr/>
          <w:sdtContent>
            <w:tc>
              <w:tcPr>
                <w:tcW w:w="1067" w:type="pct"/>
                <w:hideMark/>
              </w:tcPr>
              <w:p w14:paraId="566507B1" w14:textId="77777777" w:rsidR="00E66212" w:rsidRPr="00A11242" w:rsidRDefault="009D0165" w:rsidP="002C25DF">
                <w:pPr>
                  <w:spacing w:before="200" w:after="200"/>
                </w:pPr>
                <w:r w:rsidRPr="00A11242">
                  <w:rPr>
                    <w:sz w:val="17"/>
                    <w:szCs w:val="17"/>
                  </w:rPr>
                  <w:t>0</w:t>
                </w:r>
              </w:p>
            </w:tc>
          </w:sdtContent>
        </w:sdt>
      </w:tr>
      <w:tr w:rsidR="00E66212" w:rsidRPr="00035C6D" w14:paraId="5C2CDB93" w14:textId="77777777" w:rsidTr="002C25DF">
        <w:tc>
          <w:tcPr>
            <w:tcW w:w="3933" w:type="pct"/>
            <w:gridSpan w:val="4"/>
            <w:shd w:val="clear" w:color="auto" w:fill="F0F9FA"/>
            <w:hideMark/>
          </w:tcPr>
          <w:p w14:paraId="78693FD4" w14:textId="77777777" w:rsidR="00E66212" w:rsidRPr="00035C6D" w:rsidRDefault="00E66212" w:rsidP="002C25DF">
            <w:pPr>
              <w:pStyle w:val="BodyText0"/>
              <w:rPr>
                <w:szCs w:val="20"/>
              </w:rPr>
            </w:pPr>
            <w:r w:rsidRPr="00035C6D">
              <w:rPr>
                <w:szCs w:val="20"/>
              </w:rPr>
              <w:t xml:space="preserve">Total </w:t>
            </w:r>
            <w:r w:rsidRPr="00E730DD">
              <w:rPr>
                <w:szCs w:val="20"/>
                <w:shd w:val="clear" w:color="auto" w:fill="DDF2F4" w:themeFill="accent1" w:themeFillTint="33"/>
              </w:rPr>
              <w:t>(if known)</w:t>
            </w:r>
          </w:p>
        </w:tc>
        <w:sdt>
          <w:sdtPr>
            <w:rPr>
              <w:sz w:val="17"/>
              <w:szCs w:val="17"/>
            </w:rPr>
            <w:id w:val="-1645729786"/>
          </w:sdtPr>
          <w:sdtEndPr/>
          <w:sdtContent>
            <w:tc>
              <w:tcPr>
                <w:tcW w:w="1067" w:type="pct"/>
                <w:hideMark/>
              </w:tcPr>
              <w:p w14:paraId="78C29722" w14:textId="77777777" w:rsidR="00E66212" w:rsidRPr="00035C6D" w:rsidRDefault="00A11242" w:rsidP="002C25DF">
                <w:pPr>
                  <w:pStyle w:val="BodyText0"/>
                  <w:rPr>
                    <w:szCs w:val="20"/>
                  </w:rPr>
                </w:pPr>
                <w:r>
                  <w:rPr>
                    <w:sz w:val="17"/>
                    <w:szCs w:val="17"/>
                  </w:rPr>
                  <w:t>0.0</w:t>
                </w:r>
              </w:p>
            </w:tc>
          </w:sdtContent>
        </w:sdt>
      </w:tr>
    </w:tbl>
    <w:p w14:paraId="3FF089B8" w14:textId="77777777" w:rsidR="00A53831" w:rsidRDefault="00A53831" w:rsidP="002C25DF">
      <w:pPr>
        <w:pStyle w:val="BodyText0"/>
        <w:rPr>
          <w:szCs w:val="20"/>
        </w:rPr>
        <w:sectPr w:rsidR="00A53831" w:rsidSect="00E87F7B">
          <w:pgSz w:w="11906" w:h="16838" w:code="9"/>
          <w:pgMar w:top="1701" w:right="1701" w:bottom="1559" w:left="1701" w:header="709" w:footer="709" w:gutter="0"/>
          <w:cols w:space="708"/>
          <w:titlePg/>
          <w:docGrid w:linePitch="360"/>
        </w:sectPr>
      </w:pPr>
    </w:p>
    <w:p w14:paraId="09E0203A" w14:textId="77777777" w:rsidR="00432185" w:rsidRPr="00684F6A" w:rsidRDefault="00432185" w:rsidP="00432185">
      <w:pPr>
        <w:pStyle w:val="Heading1"/>
        <w:numPr>
          <w:ilvl w:val="0"/>
          <w:numId w:val="12"/>
        </w:numPr>
      </w:pPr>
      <w:r w:rsidRPr="00684F6A">
        <w:lastRenderedPageBreak/>
        <w:t>Total Carbon Footprint</w:t>
      </w:r>
    </w:p>
    <w:p w14:paraId="76411660" w14:textId="77777777" w:rsidR="0049155F" w:rsidRPr="00684F6A" w:rsidRDefault="0049155F" w:rsidP="0049155F">
      <w:pPr>
        <w:pStyle w:val="Caption"/>
        <w:keepNext/>
        <w:pBdr>
          <w:between w:val="single" w:sz="8" w:space="1" w:color="ECECED" w:themeColor="background2" w:themeTint="33"/>
        </w:pBdr>
        <w:spacing w:after="60"/>
        <w:rPr>
          <w:rFonts w:ascii="Verdana" w:hAnsi="Verdana"/>
          <w:b w:val="0"/>
          <w:color w:val="auto"/>
        </w:rPr>
      </w:pPr>
      <w:r w:rsidRPr="00684F6A">
        <w:rPr>
          <w:rFonts w:ascii="Verdana" w:hAnsi="Verdana"/>
          <w:b w:val="0"/>
          <w:color w:val="auto"/>
        </w:rPr>
        <w:t xml:space="preserve">Table </w:t>
      </w:r>
      <w:r w:rsidRPr="00684F6A">
        <w:rPr>
          <w:rFonts w:ascii="Verdana" w:hAnsi="Verdana"/>
          <w:b w:val="0"/>
          <w:color w:val="auto"/>
        </w:rPr>
        <w:fldChar w:fldCharType="begin"/>
      </w:r>
      <w:r w:rsidRPr="00684F6A">
        <w:rPr>
          <w:rFonts w:ascii="Verdana" w:hAnsi="Verdana"/>
          <w:b w:val="0"/>
          <w:color w:val="auto"/>
        </w:rPr>
        <w:instrText xml:space="preserve"> SEQ Table \* ARABIC </w:instrText>
      </w:r>
      <w:r w:rsidRPr="00684F6A">
        <w:rPr>
          <w:rFonts w:ascii="Verdana" w:hAnsi="Verdana"/>
          <w:b w:val="0"/>
          <w:color w:val="auto"/>
        </w:rPr>
        <w:fldChar w:fldCharType="separate"/>
      </w:r>
      <w:r w:rsidR="004C2511" w:rsidRPr="00684F6A">
        <w:rPr>
          <w:rFonts w:ascii="Verdana" w:hAnsi="Verdana"/>
          <w:b w:val="0"/>
          <w:noProof/>
          <w:color w:val="auto"/>
        </w:rPr>
        <w:t>4</w:t>
      </w:r>
      <w:r w:rsidRPr="00684F6A">
        <w:rPr>
          <w:rFonts w:ascii="Verdana" w:hAnsi="Verdana"/>
          <w:b w:val="0"/>
          <w:color w:val="auto"/>
        </w:rPr>
        <w:fldChar w:fldCharType="end"/>
      </w:r>
      <w:r w:rsidRPr="00684F6A">
        <w:rPr>
          <w:rFonts w:ascii="Verdana" w:hAnsi="Verdana"/>
          <w:b w:val="0"/>
          <w:color w:val="auto"/>
        </w:rPr>
        <w:t>: Emission Calculations</w:t>
      </w:r>
    </w:p>
    <w:tbl>
      <w:tblPr>
        <w:tblStyle w:val="TableGrid1"/>
        <w:tblW w:w="4949" w:type="pct"/>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823"/>
        <w:gridCol w:w="1631"/>
        <w:gridCol w:w="1342"/>
        <w:gridCol w:w="2887"/>
        <w:gridCol w:w="1209"/>
        <w:gridCol w:w="1749"/>
        <w:gridCol w:w="1375"/>
        <w:gridCol w:w="964"/>
        <w:gridCol w:w="1460"/>
      </w:tblGrid>
      <w:tr w:rsidR="00612930" w:rsidRPr="00684F6A" w14:paraId="4D7BCBB8" w14:textId="77777777" w:rsidTr="00612930">
        <w:trPr>
          <w:cantSplit/>
          <w:tblHeader/>
        </w:trPr>
        <w:tc>
          <w:tcPr>
            <w:tcW w:w="301" w:type="pct"/>
            <w:shd w:val="clear" w:color="auto" w:fill="DDF2F4" w:themeFill="accent1" w:themeFillTint="33"/>
            <w:vAlign w:val="center"/>
          </w:tcPr>
          <w:p w14:paraId="3A0461C1" w14:textId="77777777" w:rsidR="00612930" w:rsidRPr="00684F6A" w:rsidRDefault="00612930" w:rsidP="002C25DF">
            <w:pPr>
              <w:pStyle w:val="BodyText0"/>
            </w:pPr>
            <w:r w:rsidRPr="00684F6A">
              <w:t>Scope</w:t>
            </w:r>
          </w:p>
        </w:tc>
        <w:tc>
          <w:tcPr>
            <w:tcW w:w="616" w:type="pct"/>
            <w:shd w:val="clear" w:color="auto" w:fill="DDF2F4" w:themeFill="accent1" w:themeFillTint="33"/>
            <w:vAlign w:val="center"/>
          </w:tcPr>
          <w:p w14:paraId="5526ECC6" w14:textId="77777777" w:rsidR="00612930" w:rsidRPr="00684F6A" w:rsidRDefault="00612930" w:rsidP="002C25DF">
            <w:pPr>
              <w:pStyle w:val="BodyText0"/>
            </w:pPr>
            <w:r w:rsidRPr="00684F6A">
              <w:t xml:space="preserve">Emission source </w:t>
            </w:r>
          </w:p>
        </w:tc>
        <w:tc>
          <w:tcPr>
            <w:tcW w:w="496" w:type="pct"/>
            <w:shd w:val="clear" w:color="auto" w:fill="DDF2F4" w:themeFill="accent1" w:themeFillTint="33"/>
            <w:vAlign w:val="center"/>
          </w:tcPr>
          <w:p w14:paraId="51564298" w14:textId="77777777" w:rsidR="00612930" w:rsidRPr="00684F6A" w:rsidRDefault="00612930" w:rsidP="002C25DF">
            <w:pPr>
              <w:pStyle w:val="BodyText0"/>
            </w:pPr>
            <w:r w:rsidRPr="00684F6A">
              <w:t>Source of activity data</w:t>
            </w:r>
          </w:p>
        </w:tc>
        <w:tc>
          <w:tcPr>
            <w:tcW w:w="1058" w:type="pct"/>
            <w:shd w:val="clear" w:color="auto" w:fill="DDF2F4" w:themeFill="accent1" w:themeFillTint="33"/>
            <w:vAlign w:val="center"/>
          </w:tcPr>
          <w:p w14:paraId="754592D0" w14:textId="77777777" w:rsidR="00612930" w:rsidRPr="00684F6A" w:rsidRDefault="00612930" w:rsidP="002C25DF">
            <w:pPr>
              <w:pStyle w:val="BodyText0"/>
            </w:pPr>
            <w:r w:rsidRPr="00684F6A">
              <w:t>Methodology reference</w:t>
            </w:r>
          </w:p>
        </w:tc>
        <w:tc>
          <w:tcPr>
            <w:tcW w:w="459" w:type="pct"/>
            <w:shd w:val="clear" w:color="auto" w:fill="DDF2F4" w:themeFill="accent1" w:themeFillTint="33"/>
            <w:vAlign w:val="center"/>
          </w:tcPr>
          <w:p w14:paraId="091E2E5A" w14:textId="77777777" w:rsidR="00612930" w:rsidRPr="00684F6A" w:rsidRDefault="00612930" w:rsidP="002C25DF">
            <w:pPr>
              <w:pStyle w:val="BodyText0"/>
            </w:pPr>
            <w:r w:rsidRPr="00684F6A">
              <w:t>Energy content factor</w:t>
            </w:r>
          </w:p>
        </w:tc>
        <w:tc>
          <w:tcPr>
            <w:tcW w:w="660" w:type="pct"/>
            <w:shd w:val="clear" w:color="auto" w:fill="DDF2F4" w:themeFill="accent1" w:themeFillTint="33"/>
            <w:vAlign w:val="center"/>
          </w:tcPr>
          <w:p w14:paraId="65E4DEAD" w14:textId="77777777" w:rsidR="00612930" w:rsidRPr="00684F6A" w:rsidRDefault="00612930" w:rsidP="002C25DF">
            <w:pPr>
              <w:pStyle w:val="BodyText0"/>
            </w:pPr>
            <w:r w:rsidRPr="00684F6A">
              <w:t>Emission factor</w:t>
            </w:r>
          </w:p>
        </w:tc>
        <w:tc>
          <w:tcPr>
            <w:tcW w:w="505" w:type="pct"/>
            <w:shd w:val="clear" w:color="auto" w:fill="DDF2F4" w:themeFill="accent1" w:themeFillTint="33"/>
            <w:vAlign w:val="center"/>
          </w:tcPr>
          <w:p w14:paraId="183F8497" w14:textId="77777777" w:rsidR="00612930" w:rsidRPr="00684F6A" w:rsidRDefault="00612930" w:rsidP="002C25DF">
            <w:pPr>
              <w:pStyle w:val="BodyText0"/>
            </w:pPr>
            <w:r w:rsidRPr="00684F6A">
              <w:t>Activity data</w:t>
            </w:r>
            <w:r w:rsidRPr="00684F6A">
              <w:rPr>
                <w:vertAlign w:val="superscript"/>
              </w:rPr>
              <w:footnoteReference w:id="3"/>
            </w:r>
          </w:p>
        </w:tc>
        <w:tc>
          <w:tcPr>
            <w:tcW w:w="353" w:type="pct"/>
            <w:shd w:val="clear" w:color="auto" w:fill="DDF2F4" w:themeFill="accent1" w:themeFillTint="33"/>
            <w:vAlign w:val="center"/>
          </w:tcPr>
          <w:p w14:paraId="57CE645A" w14:textId="77777777" w:rsidR="00612930" w:rsidRPr="00684F6A" w:rsidRDefault="00612930" w:rsidP="002C25DF">
            <w:pPr>
              <w:pStyle w:val="BodyText0"/>
            </w:pPr>
            <w:r w:rsidRPr="00684F6A">
              <w:t>Unit</w:t>
            </w:r>
            <w:r w:rsidRPr="00684F6A">
              <w:rPr>
                <w:vertAlign w:val="superscript"/>
              </w:rPr>
              <w:footnoteReference w:id="4"/>
            </w:r>
          </w:p>
        </w:tc>
        <w:tc>
          <w:tcPr>
            <w:tcW w:w="552" w:type="pct"/>
            <w:shd w:val="clear" w:color="auto" w:fill="DDF2F4" w:themeFill="accent1" w:themeFillTint="33"/>
            <w:vAlign w:val="center"/>
          </w:tcPr>
          <w:p w14:paraId="23ECC62F" w14:textId="77777777" w:rsidR="00612930" w:rsidRPr="00684F6A" w:rsidRDefault="00612930" w:rsidP="002C25DF">
            <w:pPr>
              <w:pStyle w:val="BodyText0"/>
            </w:pPr>
            <w:r w:rsidRPr="00684F6A">
              <w:t>t CO</w:t>
            </w:r>
            <w:r w:rsidRPr="00684F6A">
              <w:rPr>
                <w:vertAlign w:val="subscript"/>
              </w:rPr>
              <w:t>2</w:t>
            </w:r>
            <w:r w:rsidRPr="00684F6A">
              <w:t>-e</w:t>
            </w:r>
            <w:r w:rsidRPr="00684F6A">
              <w:rPr>
                <w:vertAlign w:val="superscript"/>
              </w:rPr>
              <w:footnoteReference w:id="5"/>
            </w:r>
          </w:p>
        </w:tc>
      </w:tr>
      <w:tr w:rsidR="00612930" w:rsidRPr="00684F6A" w14:paraId="089138F7" w14:textId="77777777" w:rsidTr="00612930">
        <w:trPr>
          <w:cantSplit/>
        </w:trPr>
        <w:sdt>
          <w:sdtPr>
            <w:rPr>
              <w:sz w:val="17"/>
              <w:szCs w:val="17"/>
            </w:rPr>
            <w:id w:val="-2122212788"/>
            <w:dropDownList>
              <w:listItem w:value="Choose an item."/>
              <w:listItem w:displayText="1" w:value="1"/>
              <w:listItem w:displayText="2" w:value="2"/>
              <w:listItem w:displayText="3" w:value="3"/>
            </w:dropDownList>
          </w:sdtPr>
          <w:sdtEndPr/>
          <w:sdtContent>
            <w:tc>
              <w:tcPr>
                <w:tcW w:w="301" w:type="pct"/>
              </w:tcPr>
              <w:p w14:paraId="21433919" w14:textId="77777777" w:rsidR="00612930" w:rsidRPr="00684F6A" w:rsidRDefault="00612930" w:rsidP="002C25DF">
                <w:pPr>
                  <w:pStyle w:val="BodyText0"/>
                  <w:jc w:val="center"/>
                  <w:rPr>
                    <w:sz w:val="17"/>
                    <w:szCs w:val="17"/>
                  </w:rPr>
                </w:pPr>
                <w:r w:rsidRPr="00684F6A">
                  <w:rPr>
                    <w:sz w:val="17"/>
                    <w:szCs w:val="17"/>
                  </w:rPr>
                  <w:t>1</w:t>
                </w:r>
              </w:p>
            </w:tc>
          </w:sdtContent>
        </w:sdt>
        <w:sdt>
          <w:sdtPr>
            <w:rPr>
              <w:sz w:val="17"/>
              <w:szCs w:val="17"/>
            </w:rPr>
            <w:id w:val="-1080368043"/>
          </w:sdtPr>
          <w:sdtEndPr/>
          <w:sdtContent>
            <w:tc>
              <w:tcPr>
                <w:tcW w:w="616" w:type="pct"/>
              </w:tcPr>
              <w:p w14:paraId="2AF23319" w14:textId="77777777" w:rsidR="00612930" w:rsidRPr="00684F6A" w:rsidRDefault="00612930" w:rsidP="002C25DF">
                <w:pPr>
                  <w:pStyle w:val="BodyText0"/>
                  <w:rPr>
                    <w:sz w:val="17"/>
                    <w:szCs w:val="17"/>
                  </w:rPr>
                </w:pPr>
                <w:r w:rsidRPr="00684F6A">
                  <w:rPr>
                    <w:sz w:val="17"/>
                    <w:szCs w:val="17"/>
                  </w:rPr>
                  <w:t>Fuel consumption – vehicle fleet</w:t>
                </w:r>
              </w:p>
            </w:tc>
          </w:sdtContent>
        </w:sdt>
        <w:sdt>
          <w:sdtPr>
            <w:rPr>
              <w:sz w:val="17"/>
              <w:szCs w:val="17"/>
            </w:rPr>
            <w:id w:val="244616388"/>
          </w:sdtPr>
          <w:sdtEndPr/>
          <w:sdtContent>
            <w:tc>
              <w:tcPr>
                <w:tcW w:w="496" w:type="pct"/>
              </w:tcPr>
              <w:p w14:paraId="289F16B5" w14:textId="77777777" w:rsidR="00612930" w:rsidRPr="00684F6A" w:rsidRDefault="00612930" w:rsidP="002C25DF">
                <w:pPr>
                  <w:pStyle w:val="BodyText0"/>
                  <w:rPr>
                    <w:sz w:val="17"/>
                    <w:szCs w:val="17"/>
                  </w:rPr>
                </w:pPr>
                <w:r w:rsidRPr="00684F6A">
                  <w:rPr>
                    <w:sz w:val="17"/>
                    <w:szCs w:val="17"/>
                  </w:rPr>
                  <w:t>Log books, initial and final reading checks</w:t>
                </w:r>
              </w:p>
            </w:tc>
          </w:sdtContent>
        </w:sdt>
        <w:sdt>
          <w:sdtPr>
            <w:rPr>
              <w:sz w:val="17"/>
              <w:szCs w:val="17"/>
            </w:rPr>
            <w:id w:val="-1520611041"/>
          </w:sdtPr>
          <w:sdtEndPr/>
          <w:sdtContent>
            <w:tc>
              <w:tcPr>
                <w:tcW w:w="1058" w:type="pct"/>
              </w:tcPr>
              <w:p w14:paraId="7A36E24F" w14:textId="77777777" w:rsidR="00612930" w:rsidRPr="00684F6A" w:rsidRDefault="00612930" w:rsidP="002C25DF">
                <w:pPr>
                  <w:pStyle w:val="BodyText0"/>
                  <w:rPr>
                    <w:sz w:val="17"/>
                    <w:szCs w:val="17"/>
                  </w:rPr>
                </w:pPr>
                <w:r w:rsidRPr="00684F6A">
                  <w:rPr>
                    <w:sz w:val="17"/>
                    <w:szCs w:val="17"/>
                  </w:rPr>
                  <w:t>Australian government Green Vehicle Guide – www.greenvehicleguide.gov.au</w:t>
                </w:r>
              </w:p>
            </w:tc>
          </w:sdtContent>
        </w:sdt>
        <w:sdt>
          <w:sdtPr>
            <w:rPr>
              <w:sz w:val="17"/>
              <w:szCs w:val="17"/>
            </w:rPr>
            <w:id w:val="1546248633"/>
          </w:sdtPr>
          <w:sdtEndPr/>
          <w:sdtContent>
            <w:tc>
              <w:tcPr>
                <w:tcW w:w="459" w:type="pct"/>
              </w:tcPr>
              <w:p w14:paraId="2694F89F" w14:textId="77777777" w:rsidR="00612930" w:rsidRPr="00684F6A" w:rsidRDefault="00612930" w:rsidP="002C25DF">
                <w:pPr>
                  <w:pStyle w:val="BodyText0"/>
                  <w:rPr>
                    <w:sz w:val="17"/>
                    <w:szCs w:val="17"/>
                  </w:rPr>
                </w:pPr>
                <w:r w:rsidRPr="00684F6A">
                  <w:rPr>
                    <w:sz w:val="17"/>
                    <w:szCs w:val="17"/>
                  </w:rPr>
                  <w:t>34.2 kg/GJ</w:t>
                </w:r>
              </w:p>
            </w:tc>
          </w:sdtContent>
        </w:sdt>
        <w:sdt>
          <w:sdtPr>
            <w:rPr>
              <w:sz w:val="17"/>
              <w:szCs w:val="17"/>
            </w:rPr>
            <w:id w:val="-484547192"/>
          </w:sdtPr>
          <w:sdtEndPr/>
          <w:sdtContent>
            <w:tc>
              <w:tcPr>
                <w:tcW w:w="660" w:type="pct"/>
              </w:tcPr>
              <w:p w14:paraId="3C12B26B" w14:textId="77777777" w:rsidR="00612930" w:rsidRPr="00684F6A" w:rsidRDefault="00612930" w:rsidP="002C25DF">
                <w:pPr>
                  <w:pStyle w:val="BodyText0"/>
                  <w:rPr>
                    <w:sz w:val="17"/>
                    <w:szCs w:val="17"/>
                  </w:rPr>
                </w:pPr>
                <w:r w:rsidRPr="00684F6A">
                  <w:rPr>
                    <w:sz w:val="17"/>
                    <w:szCs w:val="17"/>
                  </w:rPr>
                  <w:t>Varies between vehicles from 0.0890 – 0.3000 kgCO2-e. Refer supporting information.</w:t>
                </w:r>
              </w:p>
            </w:tc>
          </w:sdtContent>
        </w:sdt>
        <w:sdt>
          <w:sdtPr>
            <w:rPr>
              <w:sz w:val="17"/>
              <w:szCs w:val="17"/>
            </w:rPr>
            <w:id w:val="1504234277"/>
          </w:sdtPr>
          <w:sdtEndPr/>
          <w:sdtContent>
            <w:tc>
              <w:tcPr>
                <w:tcW w:w="505" w:type="pct"/>
              </w:tcPr>
              <w:p w14:paraId="345397BA" w14:textId="77777777" w:rsidR="00612930" w:rsidRPr="00684F6A" w:rsidRDefault="00612930" w:rsidP="002C25DF">
                <w:pPr>
                  <w:pStyle w:val="BodyText0"/>
                  <w:rPr>
                    <w:sz w:val="17"/>
                    <w:szCs w:val="17"/>
                  </w:rPr>
                </w:pPr>
                <w:r w:rsidRPr="00684F6A">
                  <w:rPr>
                    <w:sz w:val="17"/>
                    <w:szCs w:val="17"/>
                  </w:rPr>
                  <w:t>70,381</w:t>
                </w:r>
              </w:p>
            </w:tc>
          </w:sdtContent>
        </w:sdt>
        <w:sdt>
          <w:sdtPr>
            <w:rPr>
              <w:sz w:val="17"/>
              <w:szCs w:val="17"/>
            </w:rPr>
            <w:id w:val="-1011672317"/>
          </w:sdtPr>
          <w:sdtEndPr/>
          <w:sdtContent>
            <w:tc>
              <w:tcPr>
                <w:tcW w:w="353" w:type="pct"/>
              </w:tcPr>
              <w:p w14:paraId="05F080C8" w14:textId="77777777" w:rsidR="00612930" w:rsidRPr="00684F6A" w:rsidRDefault="00612930" w:rsidP="002C25DF">
                <w:pPr>
                  <w:pStyle w:val="BodyText0"/>
                  <w:rPr>
                    <w:sz w:val="17"/>
                    <w:szCs w:val="17"/>
                  </w:rPr>
                </w:pPr>
                <w:r w:rsidRPr="00684F6A">
                  <w:rPr>
                    <w:sz w:val="17"/>
                    <w:szCs w:val="17"/>
                  </w:rPr>
                  <w:t>km</w:t>
                </w:r>
              </w:p>
            </w:tc>
          </w:sdtContent>
        </w:sdt>
        <w:sdt>
          <w:sdtPr>
            <w:rPr>
              <w:sz w:val="17"/>
              <w:szCs w:val="17"/>
            </w:rPr>
            <w:id w:val="-2107947131"/>
          </w:sdtPr>
          <w:sdtEndPr/>
          <w:sdtContent>
            <w:tc>
              <w:tcPr>
                <w:tcW w:w="552" w:type="pct"/>
              </w:tcPr>
              <w:p w14:paraId="768933B2" w14:textId="77777777" w:rsidR="00612930" w:rsidRPr="00684F6A" w:rsidRDefault="005C24FE" w:rsidP="002C25DF">
                <w:pPr>
                  <w:pStyle w:val="BodyText0"/>
                  <w:rPr>
                    <w:sz w:val="17"/>
                    <w:szCs w:val="17"/>
                  </w:rPr>
                </w:pPr>
                <w:r>
                  <w:rPr>
                    <w:sz w:val="17"/>
                    <w:szCs w:val="17"/>
                  </w:rPr>
                  <w:t>1.25</w:t>
                </w:r>
              </w:p>
            </w:tc>
          </w:sdtContent>
        </w:sdt>
      </w:tr>
      <w:tr w:rsidR="00612930" w:rsidRPr="00684F6A" w14:paraId="3FBCBBC9" w14:textId="77777777" w:rsidTr="00612930">
        <w:trPr>
          <w:cantSplit/>
        </w:trPr>
        <w:tc>
          <w:tcPr>
            <w:tcW w:w="301" w:type="pct"/>
          </w:tcPr>
          <w:p w14:paraId="4643149A" w14:textId="77777777" w:rsidR="00612930" w:rsidRPr="00684F6A" w:rsidRDefault="00612930" w:rsidP="002C25DF">
            <w:pPr>
              <w:pStyle w:val="BodyText0"/>
              <w:jc w:val="center"/>
              <w:rPr>
                <w:sz w:val="17"/>
                <w:szCs w:val="17"/>
              </w:rPr>
            </w:pPr>
            <w:r w:rsidRPr="00684F6A">
              <w:rPr>
                <w:sz w:val="17"/>
                <w:szCs w:val="17"/>
              </w:rPr>
              <w:t>1</w:t>
            </w:r>
          </w:p>
        </w:tc>
        <w:tc>
          <w:tcPr>
            <w:tcW w:w="616" w:type="pct"/>
          </w:tcPr>
          <w:p w14:paraId="167A2C9E" w14:textId="77777777" w:rsidR="00612930" w:rsidRPr="00684F6A" w:rsidRDefault="00612930" w:rsidP="002C25DF">
            <w:pPr>
              <w:pStyle w:val="BodyText0"/>
              <w:rPr>
                <w:sz w:val="17"/>
                <w:szCs w:val="17"/>
              </w:rPr>
            </w:pPr>
            <w:r w:rsidRPr="00684F6A">
              <w:rPr>
                <w:sz w:val="17"/>
                <w:szCs w:val="17"/>
              </w:rPr>
              <w:t>Business travel – personal vehicles for work purposes</w:t>
            </w:r>
          </w:p>
        </w:tc>
        <w:sdt>
          <w:sdtPr>
            <w:rPr>
              <w:sz w:val="17"/>
              <w:szCs w:val="17"/>
            </w:rPr>
            <w:id w:val="76713015"/>
          </w:sdtPr>
          <w:sdtEndPr/>
          <w:sdtContent>
            <w:tc>
              <w:tcPr>
                <w:tcW w:w="496" w:type="pct"/>
              </w:tcPr>
              <w:p w14:paraId="680E669D" w14:textId="77777777" w:rsidR="00612930" w:rsidRPr="00684F6A" w:rsidRDefault="00612930" w:rsidP="002C25DF">
                <w:pPr>
                  <w:pStyle w:val="BodyText0"/>
                  <w:rPr>
                    <w:sz w:val="17"/>
                    <w:szCs w:val="17"/>
                  </w:rPr>
                </w:pPr>
                <w:r w:rsidRPr="00684F6A">
                  <w:rPr>
                    <w:sz w:val="17"/>
                    <w:szCs w:val="17"/>
                  </w:rPr>
                  <w:t xml:space="preserve">Activity data from personal log books. </w:t>
                </w:r>
              </w:p>
            </w:tc>
          </w:sdtContent>
        </w:sdt>
        <w:sdt>
          <w:sdtPr>
            <w:rPr>
              <w:sz w:val="17"/>
              <w:szCs w:val="17"/>
            </w:rPr>
            <w:id w:val="1971628772"/>
          </w:sdtPr>
          <w:sdtEndPr/>
          <w:sdtContent>
            <w:tc>
              <w:tcPr>
                <w:tcW w:w="1058" w:type="pct"/>
              </w:tcPr>
              <w:p w14:paraId="0B837E3D" w14:textId="77777777" w:rsidR="00612930" w:rsidRPr="00684F6A" w:rsidRDefault="00612930" w:rsidP="002C25DF">
                <w:pPr>
                  <w:pStyle w:val="BodyText0"/>
                  <w:rPr>
                    <w:sz w:val="17"/>
                    <w:szCs w:val="17"/>
                  </w:rPr>
                </w:pPr>
                <w:r w:rsidRPr="00684F6A">
                  <w:rPr>
                    <w:sz w:val="17"/>
                    <w:szCs w:val="17"/>
                  </w:rPr>
                  <w:t>DEFRA guidelines Annex 6 (April 2012), distances defined by EPA Victoria guidelines. Refer supporting documentation.</w:t>
                </w:r>
              </w:p>
            </w:tc>
          </w:sdtContent>
        </w:sdt>
        <w:sdt>
          <w:sdtPr>
            <w:rPr>
              <w:sz w:val="17"/>
              <w:szCs w:val="17"/>
            </w:rPr>
            <w:id w:val="1049493106"/>
          </w:sdtPr>
          <w:sdtEndPr/>
          <w:sdtContent>
            <w:tc>
              <w:tcPr>
                <w:tcW w:w="459" w:type="pct"/>
              </w:tcPr>
              <w:p w14:paraId="4E8E9E89" w14:textId="77777777" w:rsidR="00612930" w:rsidRPr="00684F6A" w:rsidRDefault="00612930" w:rsidP="002C25DF">
                <w:pPr>
                  <w:pStyle w:val="BodyText0"/>
                  <w:rPr>
                    <w:sz w:val="17"/>
                    <w:szCs w:val="17"/>
                  </w:rPr>
                </w:pPr>
                <w:r w:rsidRPr="00684F6A">
                  <w:rPr>
                    <w:sz w:val="17"/>
                    <w:szCs w:val="17"/>
                  </w:rPr>
                  <w:t>34.2 kg/GJ</w:t>
                </w:r>
              </w:p>
            </w:tc>
          </w:sdtContent>
        </w:sdt>
        <w:sdt>
          <w:sdtPr>
            <w:rPr>
              <w:sz w:val="17"/>
              <w:szCs w:val="17"/>
            </w:rPr>
            <w:id w:val="-905916291"/>
          </w:sdtPr>
          <w:sdtEndPr/>
          <w:sdtContent>
            <w:tc>
              <w:tcPr>
                <w:tcW w:w="660" w:type="pct"/>
              </w:tcPr>
              <w:p w14:paraId="5064C656" w14:textId="77777777" w:rsidR="00612930" w:rsidRPr="00684F6A" w:rsidRDefault="00612930" w:rsidP="002C25DF">
                <w:pPr>
                  <w:pStyle w:val="BodyText0"/>
                  <w:rPr>
                    <w:sz w:val="17"/>
                    <w:szCs w:val="17"/>
                  </w:rPr>
                </w:pPr>
                <w:r w:rsidRPr="00684F6A">
                  <w:rPr>
                    <w:sz w:val="17"/>
                    <w:szCs w:val="17"/>
                  </w:rPr>
                  <w:t>Varies based in distance and class of travel. Refer supporting information.</w:t>
                </w:r>
              </w:p>
            </w:tc>
          </w:sdtContent>
        </w:sdt>
        <w:tc>
          <w:tcPr>
            <w:tcW w:w="505" w:type="pct"/>
          </w:tcPr>
          <w:p w14:paraId="45199F8B" w14:textId="77777777" w:rsidR="00612930" w:rsidRPr="00684F6A" w:rsidRDefault="00612930" w:rsidP="002C25DF">
            <w:pPr>
              <w:pStyle w:val="BodyText0"/>
              <w:rPr>
                <w:sz w:val="17"/>
                <w:szCs w:val="17"/>
              </w:rPr>
            </w:pPr>
            <w:r w:rsidRPr="00684F6A">
              <w:rPr>
                <w:sz w:val="17"/>
                <w:szCs w:val="17"/>
              </w:rPr>
              <w:t>38,829.38</w:t>
            </w:r>
          </w:p>
        </w:tc>
        <w:tc>
          <w:tcPr>
            <w:tcW w:w="353" w:type="pct"/>
          </w:tcPr>
          <w:p w14:paraId="030A6A39" w14:textId="77777777" w:rsidR="00612930" w:rsidRPr="00684F6A" w:rsidRDefault="00612930" w:rsidP="002C25DF">
            <w:pPr>
              <w:pStyle w:val="BodyText0"/>
              <w:rPr>
                <w:sz w:val="17"/>
                <w:szCs w:val="17"/>
              </w:rPr>
            </w:pPr>
            <w:r w:rsidRPr="00684F6A">
              <w:rPr>
                <w:sz w:val="17"/>
                <w:szCs w:val="17"/>
              </w:rPr>
              <w:t>km</w:t>
            </w:r>
          </w:p>
        </w:tc>
        <w:tc>
          <w:tcPr>
            <w:tcW w:w="552" w:type="pct"/>
          </w:tcPr>
          <w:p w14:paraId="4199AE33" w14:textId="77777777" w:rsidR="00612930" w:rsidRPr="00684F6A" w:rsidRDefault="005C24FE" w:rsidP="002C25DF">
            <w:pPr>
              <w:pStyle w:val="BodyText0"/>
              <w:rPr>
                <w:sz w:val="17"/>
                <w:szCs w:val="17"/>
              </w:rPr>
            </w:pPr>
            <w:r>
              <w:rPr>
                <w:sz w:val="17"/>
                <w:szCs w:val="17"/>
              </w:rPr>
              <w:t>10.48</w:t>
            </w:r>
          </w:p>
        </w:tc>
      </w:tr>
      <w:tr w:rsidR="00612930" w:rsidRPr="00684F6A" w14:paraId="138020F4" w14:textId="77777777" w:rsidTr="00612930">
        <w:trPr>
          <w:cantSplit/>
        </w:trPr>
        <w:tc>
          <w:tcPr>
            <w:tcW w:w="301" w:type="pct"/>
          </w:tcPr>
          <w:p w14:paraId="467CF605" w14:textId="77777777" w:rsidR="00612930" w:rsidRPr="00684F6A" w:rsidRDefault="00612930" w:rsidP="002C25DF">
            <w:pPr>
              <w:pStyle w:val="BodyText0"/>
              <w:jc w:val="center"/>
              <w:rPr>
                <w:sz w:val="17"/>
                <w:szCs w:val="17"/>
              </w:rPr>
            </w:pPr>
            <w:r w:rsidRPr="00684F6A">
              <w:rPr>
                <w:sz w:val="17"/>
                <w:szCs w:val="17"/>
              </w:rPr>
              <w:t>1</w:t>
            </w:r>
          </w:p>
        </w:tc>
        <w:tc>
          <w:tcPr>
            <w:tcW w:w="616" w:type="pct"/>
          </w:tcPr>
          <w:p w14:paraId="42F6FC27" w14:textId="77777777" w:rsidR="00612930" w:rsidRPr="00684F6A" w:rsidRDefault="00612930" w:rsidP="002C25DF">
            <w:pPr>
              <w:pStyle w:val="BodyText0"/>
              <w:rPr>
                <w:sz w:val="17"/>
                <w:szCs w:val="17"/>
              </w:rPr>
            </w:pPr>
            <w:r w:rsidRPr="00684F6A">
              <w:rPr>
                <w:sz w:val="17"/>
                <w:szCs w:val="17"/>
              </w:rPr>
              <w:t>Fuel combustion – taxi use</w:t>
            </w:r>
          </w:p>
        </w:tc>
        <w:tc>
          <w:tcPr>
            <w:tcW w:w="496" w:type="pct"/>
          </w:tcPr>
          <w:p w14:paraId="183431F2" w14:textId="77777777" w:rsidR="00612930" w:rsidRPr="00684F6A" w:rsidRDefault="00612930" w:rsidP="002C25DF">
            <w:pPr>
              <w:pStyle w:val="BodyText0"/>
              <w:rPr>
                <w:sz w:val="17"/>
                <w:szCs w:val="17"/>
              </w:rPr>
            </w:pPr>
            <w:r w:rsidRPr="00684F6A">
              <w:rPr>
                <w:sz w:val="17"/>
                <w:szCs w:val="17"/>
              </w:rPr>
              <w:t>Activity data from accounts department</w:t>
            </w:r>
          </w:p>
        </w:tc>
        <w:tc>
          <w:tcPr>
            <w:tcW w:w="1058" w:type="pct"/>
          </w:tcPr>
          <w:p w14:paraId="256CD939" w14:textId="77777777" w:rsidR="00612930" w:rsidRPr="00684F6A" w:rsidRDefault="00612930" w:rsidP="002C25DF">
            <w:pPr>
              <w:pStyle w:val="BodyText0"/>
              <w:rPr>
                <w:sz w:val="17"/>
                <w:szCs w:val="17"/>
              </w:rPr>
            </w:pPr>
            <w:r w:rsidRPr="00684F6A">
              <w:rPr>
                <w:sz w:val="17"/>
                <w:szCs w:val="17"/>
              </w:rPr>
              <w:t>Average taxi charge per km travelled defined in EPA Victoria guidelines, Australian government Green Vehicle Guide, ATO drivers and taxi operations 2013. Refer supporting documentation.</w:t>
            </w:r>
          </w:p>
        </w:tc>
        <w:tc>
          <w:tcPr>
            <w:tcW w:w="459" w:type="pct"/>
          </w:tcPr>
          <w:p w14:paraId="5BD61E0C" w14:textId="77777777" w:rsidR="00612930" w:rsidRPr="00684F6A" w:rsidRDefault="00612930" w:rsidP="002C25DF">
            <w:pPr>
              <w:pStyle w:val="BodyText0"/>
              <w:rPr>
                <w:sz w:val="17"/>
                <w:szCs w:val="17"/>
              </w:rPr>
            </w:pPr>
            <w:r w:rsidRPr="00684F6A">
              <w:rPr>
                <w:sz w:val="17"/>
                <w:szCs w:val="17"/>
              </w:rPr>
              <w:t>26.2 kg/GJ</w:t>
            </w:r>
          </w:p>
        </w:tc>
        <w:sdt>
          <w:sdtPr>
            <w:rPr>
              <w:sz w:val="17"/>
              <w:szCs w:val="17"/>
            </w:rPr>
            <w:id w:val="-1114520371"/>
          </w:sdtPr>
          <w:sdtEndPr/>
          <w:sdtContent>
            <w:tc>
              <w:tcPr>
                <w:tcW w:w="660" w:type="pct"/>
              </w:tcPr>
              <w:p w14:paraId="404B90FE" w14:textId="77777777" w:rsidR="00612930" w:rsidRPr="00684F6A" w:rsidRDefault="00612930" w:rsidP="002C25DF">
                <w:pPr>
                  <w:pStyle w:val="BodyText0"/>
                  <w:rPr>
                    <w:sz w:val="17"/>
                    <w:szCs w:val="17"/>
                  </w:rPr>
                </w:pPr>
                <w:r w:rsidRPr="00684F6A">
                  <w:rPr>
                    <w:sz w:val="17"/>
                    <w:szCs w:val="17"/>
                  </w:rPr>
                  <w:t>5 kgCO2-e. Refer supporting information.</w:t>
                </w:r>
              </w:p>
            </w:tc>
          </w:sdtContent>
        </w:sdt>
        <w:tc>
          <w:tcPr>
            <w:tcW w:w="505" w:type="pct"/>
          </w:tcPr>
          <w:p w14:paraId="2E0649EC" w14:textId="77777777" w:rsidR="00612930" w:rsidRPr="00684F6A" w:rsidRDefault="00612930" w:rsidP="002C25DF">
            <w:pPr>
              <w:pStyle w:val="BodyText0"/>
              <w:rPr>
                <w:sz w:val="17"/>
                <w:szCs w:val="17"/>
              </w:rPr>
            </w:pPr>
            <w:r w:rsidRPr="00684F6A">
              <w:rPr>
                <w:sz w:val="17"/>
                <w:szCs w:val="17"/>
              </w:rPr>
              <w:t>252,605.05</w:t>
            </w:r>
          </w:p>
        </w:tc>
        <w:tc>
          <w:tcPr>
            <w:tcW w:w="353" w:type="pct"/>
          </w:tcPr>
          <w:p w14:paraId="424EC0EB" w14:textId="77777777" w:rsidR="00612930" w:rsidRPr="00684F6A" w:rsidRDefault="00612930" w:rsidP="002C25DF">
            <w:pPr>
              <w:pStyle w:val="BodyText0"/>
              <w:rPr>
                <w:sz w:val="17"/>
                <w:szCs w:val="17"/>
              </w:rPr>
            </w:pPr>
            <w:r w:rsidRPr="00684F6A">
              <w:rPr>
                <w:sz w:val="17"/>
                <w:szCs w:val="17"/>
              </w:rPr>
              <w:t>km</w:t>
            </w:r>
          </w:p>
        </w:tc>
        <w:tc>
          <w:tcPr>
            <w:tcW w:w="552" w:type="pct"/>
          </w:tcPr>
          <w:p w14:paraId="624BDD92" w14:textId="77777777" w:rsidR="00612930" w:rsidRPr="00684F6A" w:rsidRDefault="005C24FE" w:rsidP="002C25DF">
            <w:pPr>
              <w:pStyle w:val="BodyText0"/>
              <w:rPr>
                <w:sz w:val="17"/>
                <w:szCs w:val="17"/>
              </w:rPr>
            </w:pPr>
            <w:r>
              <w:rPr>
                <w:sz w:val="17"/>
                <w:szCs w:val="17"/>
              </w:rPr>
              <w:t>46.54</w:t>
            </w:r>
          </w:p>
        </w:tc>
      </w:tr>
      <w:tr w:rsidR="00612930" w:rsidRPr="00684F6A" w14:paraId="2B83A8B5" w14:textId="77777777" w:rsidTr="00612930">
        <w:trPr>
          <w:cantSplit/>
        </w:trPr>
        <w:sdt>
          <w:sdtPr>
            <w:rPr>
              <w:sz w:val="17"/>
              <w:szCs w:val="17"/>
            </w:rPr>
            <w:id w:val="-65727384"/>
            <w:dropDownList>
              <w:listItem w:value="Choose an item."/>
              <w:listItem w:displayText="1" w:value="1"/>
              <w:listItem w:displayText="2" w:value="2"/>
              <w:listItem w:displayText="3" w:value="3"/>
            </w:dropDownList>
          </w:sdtPr>
          <w:sdtEndPr/>
          <w:sdtContent>
            <w:tc>
              <w:tcPr>
                <w:tcW w:w="301" w:type="pct"/>
              </w:tcPr>
              <w:p w14:paraId="357CEE3C" w14:textId="77777777" w:rsidR="00612930" w:rsidRPr="00684F6A" w:rsidRDefault="00612930" w:rsidP="002C25DF">
                <w:pPr>
                  <w:pStyle w:val="BodyText0"/>
                  <w:jc w:val="center"/>
                  <w:rPr>
                    <w:sz w:val="17"/>
                    <w:szCs w:val="17"/>
                  </w:rPr>
                </w:pPr>
                <w:r w:rsidRPr="00684F6A">
                  <w:rPr>
                    <w:sz w:val="17"/>
                    <w:szCs w:val="17"/>
                  </w:rPr>
                  <w:t>2</w:t>
                </w:r>
              </w:p>
            </w:tc>
          </w:sdtContent>
        </w:sdt>
        <w:sdt>
          <w:sdtPr>
            <w:rPr>
              <w:sz w:val="17"/>
              <w:szCs w:val="17"/>
            </w:rPr>
            <w:id w:val="613326495"/>
          </w:sdtPr>
          <w:sdtEndPr/>
          <w:sdtContent>
            <w:tc>
              <w:tcPr>
                <w:tcW w:w="616" w:type="pct"/>
              </w:tcPr>
              <w:p w14:paraId="14CC331D" w14:textId="77777777" w:rsidR="00612930" w:rsidRPr="00684F6A" w:rsidRDefault="00612930" w:rsidP="002C25DF">
                <w:pPr>
                  <w:pStyle w:val="BodyText0"/>
                  <w:rPr>
                    <w:sz w:val="17"/>
                    <w:szCs w:val="17"/>
                  </w:rPr>
                </w:pPr>
                <w:r w:rsidRPr="00684F6A">
                  <w:rPr>
                    <w:sz w:val="17"/>
                    <w:szCs w:val="17"/>
                  </w:rPr>
                  <w:t>Purchased electricity</w:t>
                </w:r>
              </w:p>
            </w:tc>
          </w:sdtContent>
        </w:sdt>
        <w:sdt>
          <w:sdtPr>
            <w:rPr>
              <w:sz w:val="17"/>
              <w:szCs w:val="17"/>
            </w:rPr>
            <w:id w:val="-1661067408"/>
          </w:sdtPr>
          <w:sdtEndPr/>
          <w:sdtContent>
            <w:tc>
              <w:tcPr>
                <w:tcW w:w="496" w:type="pct"/>
              </w:tcPr>
              <w:p w14:paraId="78D1A5AA" w14:textId="77777777" w:rsidR="00612930" w:rsidRPr="00684F6A" w:rsidRDefault="00612930" w:rsidP="002C25DF">
                <w:pPr>
                  <w:pStyle w:val="BodyText0"/>
                  <w:rPr>
                    <w:sz w:val="17"/>
                    <w:szCs w:val="17"/>
                  </w:rPr>
                </w:pPr>
                <w:r w:rsidRPr="00684F6A">
                  <w:rPr>
                    <w:sz w:val="17"/>
                    <w:szCs w:val="17"/>
                  </w:rPr>
                  <w:t>Utility invoices; landlord statements</w:t>
                </w:r>
              </w:p>
            </w:tc>
          </w:sdtContent>
        </w:sdt>
        <w:sdt>
          <w:sdtPr>
            <w:rPr>
              <w:sz w:val="17"/>
              <w:szCs w:val="17"/>
            </w:rPr>
            <w:id w:val="1602143086"/>
          </w:sdtPr>
          <w:sdtEndPr/>
          <w:sdtContent>
            <w:tc>
              <w:tcPr>
                <w:tcW w:w="1058" w:type="pct"/>
              </w:tcPr>
              <w:p w14:paraId="1DCD6B90" w14:textId="77777777" w:rsidR="00612930" w:rsidRPr="00684F6A" w:rsidRDefault="00612930" w:rsidP="002C25DF">
                <w:pPr>
                  <w:pStyle w:val="BodyText0"/>
                  <w:rPr>
                    <w:sz w:val="17"/>
                    <w:szCs w:val="17"/>
                  </w:rPr>
                </w:pPr>
                <w:r w:rsidRPr="00684F6A">
                  <w:rPr>
                    <w:sz w:val="17"/>
                    <w:szCs w:val="17"/>
                  </w:rPr>
                  <w:t>NGERS Method. NGA factors 2014, Table 5, p. 20</w:t>
                </w:r>
              </w:p>
            </w:tc>
          </w:sdtContent>
        </w:sdt>
        <w:sdt>
          <w:sdtPr>
            <w:rPr>
              <w:sz w:val="17"/>
              <w:szCs w:val="17"/>
            </w:rPr>
            <w:id w:val="-1073430951"/>
          </w:sdtPr>
          <w:sdtEndPr/>
          <w:sdtContent>
            <w:tc>
              <w:tcPr>
                <w:tcW w:w="459" w:type="pct"/>
              </w:tcPr>
              <w:p w14:paraId="6CA43014" w14:textId="77777777" w:rsidR="00612930" w:rsidRPr="00684F6A" w:rsidRDefault="00612930" w:rsidP="002C25DF">
                <w:pPr>
                  <w:pStyle w:val="BodyText0"/>
                  <w:rPr>
                    <w:sz w:val="17"/>
                    <w:szCs w:val="17"/>
                  </w:rPr>
                </w:pPr>
                <w:r w:rsidRPr="00684F6A">
                  <w:rPr>
                    <w:sz w:val="17"/>
                    <w:szCs w:val="17"/>
                  </w:rPr>
                  <w:t>Not applicable</w:t>
                </w:r>
              </w:p>
            </w:tc>
          </w:sdtContent>
        </w:sdt>
        <w:sdt>
          <w:sdtPr>
            <w:rPr>
              <w:sz w:val="17"/>
              <w:szCs w:val="17"/>
            </w:rPr>
            <w:id w:val="-1311625274"/>
          </w:sdtPr>
          <w:sdtEndPr/>
          <w:sdtContent>
            <w:tc>
              <w:tcPr>
                <w:tcW w:w="660" w:type="pct"/>
              </w:tcPr>
              <w:p w14:paraId="71D55504" w14:textId="77777777" w:rsidR="00612930" w:rsidRPr="00684F6A" w:rsidRDefault="00612930" w:rsidP="002C25DF">
                <w:pPr>
                  <w:pStyle w:val="BodyText0"/>
                  <w:rPr>
                    <w:sz w:val="17"/>
                    <w:szCs w:val="17"/>
                  </w:rPr>
                </w:pPr>
                <w:r w:rsidRPr="00684F6A">
                  <w:rPr>
                    <w:sz w:val="17"/>
                    <w:szCs w:val="17"/>
                  </w:rPr>
                  <w:t xml:space="preserve">Varies based on state. Refer supporting information. </w:t>
                </w:r>
              </w:p>
            </w:tc>
          </w:sdtContent>
        </w:sdt>
        <w:sdt>
          <w:sdtPr>
            <w:rPr>
              <w:sz w:val="17"/>
              <w:szCs w:val="17"/>
            </w:rPr>
            <w:id w:val="457310808"/>
          </w:sdtPr>
          <w:sdtEndPr/>
          <w:sdtContent>
            <w:tc>
              <w:tcPr>
                <w:tcW w:w="505" w:type="pct"/>
              </w:tcPr>
              <w:p w14:paraId="202B6E12" w14:textId="77777777" w:rsidR="00612930" w:rsidRPr="00684F6A" w:rsidRDefault="00612930" w:rsidP="002C25DF">
                <w:pPr>
                  <w:pStyle w:val="BodyText0"/>
                  <w:rPr>
                    <w:sz w:val="17"/>
                    <w:szCs w:val="17"/>
                  </w:rPr>
                </w:pPr>
                <w:r w:rsidRPr="00684F6A">
                  <w:rPr>
                    <w:sz w:val="17"/>
                    <w:szCs w:val="17"/>
                  </w:rPr>
                  <w:t>1,368,706</w:t>
                </w:r>
              </w:p>
            </w:tc>
          </w:sdtContent>
        </w:sdt>
        <w:sdt>
          <w:sdtPr>
            <w:rPr>
              <w:sz w:val="17"/>
              <w:szCs w:val="17"/>
            </w:rPr>
            <w:id w:val="859089315"/>
          </w:sdtPr>
          <w:sdtEndPr/>
          <w:sdtContent>
            <w:tc>
              <w:tcPr>
                <w:tcW w:w="353" w:type="pct"/>
              </w:tcPr>
              <w:p w14:paraId="3D2A6681" w14:textId="77777777" w:rsidR="00612930" w:rsidRPr="00684F6A" w:rsidRDefault="00612930" w:rsidP="002C25DF">
                <w:pPr>
                  <w:pStyle w:val="BodyText0"/>
                  <w:rPr>
                    <w:sz w:val="17"/>
                    <w:szCs w:val="17"/>
                  </w:rPr>
                </w:pPr>
                <w:r w:rsidRPr="00684F6A">
                  <w:rPr>
                    <w:sz w:val="17"/>
                    <w:szCs w:val="17"/>
                  </w:rPr>
                  <w:t>kWh</w:t>
                </w:r>
              </w:p>
            </w:tc>
          </w:sdtContent>
        </w:sdt>
        <w:sdt>
          <w:sdtPr>
            <w:rPr>
              <w:sz w:val="17"/>
              <w:szCs w:val="17"/>
            </w:rPr>
            <w:id w:val="967712461"/>
          </w:sdtPr>
          <w:sdtEndPr/>
          <w:sdtContent>
            <w:tc>
              <w:tcPr>
                <w:tcW w:w="552" w:type="pct"/>
              </w:tcPr>
              <w:p w14:paraId="1EAB4506" w14:textId="77777777" w:rsidR="00612930" w:rsidRPr="00684F6A" w:rsidRDefault="00612930" w:rsidP="005C24FE">
                <w:pPr>
                  <w:pStyle w:val="BodyText0"/>
                  <w:rPr>
                    <w:sz w:val="17"/>
                    <w:szCs w:val="17"/>
                  </w:rPr>
                </w:pPr>
                <w:r w:rsidRPr="00684F6A">
                  <w:rPr>
                    <w:sz w:val="17"/>
                    <w:szCs w:val="17"/>
                  </w:rPr>
                  <w:t>1,2</w:t>
                </w:r>
                <w:r w:rsidR="005C24FE">
                  <w:rPr>
                    <w:sz w:val="17"/>
                    <w:szCs w:val="17"/>
                  </w:rPr>
                  <w:t>98.53</w:t>
                </w:r>
              </w:p>
            </w:tc>
          </w:sdtContent>
        </w:sdt>
      </w:tr>
      <w:tr w:rsidR="00612930" w:rsidRPr="00684F6A" w14:paraId="785835A1" w14:textId="77777777" w:rsidTr="00612930">
        <w:trPr>
          <w:cantSplit/>
        </w:trPr>
        <w:tc>
          <w:tcPr>
            <w:tcW w:w="301" w:type="pct"/>
          </w:tcPr>
          <w:p w14:paraId="74EC0410" w14:textId="77777777" w:rsidR="00612930" w:rsidRPr="00684F6A" w:rsidRDefault="00052E63" w:rsidP="002C25DF">
            <w:pPr>
              <w:pStyle w:val="BodyText0"/>
              <w:jc w:val="center"/>
              <w:rPr>
                <w:sz w:val="17"/>
                <w:szCs w:val="17"/>
              </w:rPr>
            </w:pPr>
            <w:sdt>
              <w:sdtPr>
                <w:rPr>
                  <w:sz w:val="17"/>
                  <w:szCs w:val="17"/>
                </w:rPr>
                <w:id w:val="-93780911"/>
                <w:dropDownList>
                  <w:listItem w:value="Choose an item."/>
                  <w:listItem w:displayText="1" w:value="1"/>
                  <w:listItem w:displayText="2" w:value="2"/>
                  <w:listItem w:displayText="3" w:value="3"/>
                </w:dropDownList>
              </w:sdtPr>
              <w:sdtEndPr/>
              <w:sdtContent>
                <w:r w:rsidR="00612930" w:rsidRPr="00684F6A">
                  <w:rPr>
                    <w:sz w:val="17"/>
                    <w:szCs w:val="17"/>
                  </w:rPr>
                  <w:t>3</w:t>
                </w:r>
              </w:sdtContent>
            </w:sdt>
          </w:p>
          <w:p w14:paraId="1D64D1A0" w14:textId="77777777" w:rsidR="00612930" w:rsidRPr="00684F6A" w:rsidRDefault="00612930" w:rsidP="002C25DF">
            <w:pPr>
              <w:rPr>
                <w:lang w:val="en-AU"/>
              </w:rPr>
            </w:pPr>
          </w:p>
          <w:p w14:paraId="3FCAABAF" w14:textId="77777777" w:rsidR="00612930" w:rsidRPr="00684F6A" w:rsidRDefault="00612930" w:rsidP="002C25DF">
            <w:pPr>
              <w:rPr>
                <w:lang w:val="en-AU"/>
              </w:rPr>
            </w:pPr>
          </w:p>
        </w:tc>
        <w:sdt>
          <w:sdtPr>
            <w:rPr>
              <w:sz w:val="17"/>
              <w:szCs w:val="17"/>
            </w:rPr>
            <w:id w:val="-298223322"/>
          </w:sdtPr>
          <w:sdtEndPr/>
          <w:sdtContent>
            <w:tc>
              <w:tcPr>
                <w:tcW w:w="616" w:type="pct"/>
              </w:tcPr>
              <w:p w14:paraId="5D293A21" w14:textId="77777777" w:rsidR="00612930" w:rsidRPr="00684F6A" w:rsidRDefault="00612930" w:rsidP="002C25DF">
                <w:pPr>
                  <w:pStyle w:val="BodyText0"/>
                  <w:rPr>
                    <w:sz w:val="17"/>
                    <w:szCs w:val="17"/>
                  </w:rPr>
                </w:pPr>
                <w:r w:rsidRPr="00684F6A">
                  <w:rPr>
                    <w:sz w:val="17"/>
                    <w:szCs w:val="17"/>
                  </w:rPr>
                  <w:t>Business Travel – air (direct and indirect)</w:t>
                </w:r>
              </w:p>
            </w:tc>
          </w:sdtContent>
        </w:sdt>
        <w:sdt>
          <w:sdtPr>
            <w:rPr>
              <w:sz w:val="17"/>
              <w:szCs w:val="17"/>
            </w:rPr>
            <w:id w:val="-163934342"/>
          </w:sdtPr>
          <w:sdtEndPr/>
          <w:sdtContent>
            <w:tc>
              <w:tcPr>
                <w:tcW w:w="496" w:type="pct"/>
              </w:tcPr>
              <w:p w14:paraId="11A7F0DD" w14:textId="77777777" w:rsidR="00612930" w:rsidRPr="00684F6A" w:rsidRDefault="00612930" w:rsidP="002C25DF">
                <w:pPr>
                  <w:pStyle w:val="BodyText0"/>
                  <w:rPr>
                    <w:sz w:val="17"/>
                    <w:szCs w:val="17"/>
                  </w:rPr>
                </w:pPr>
                <w:r w:rsidRPr="00684F6A">
                  <w:rPr>
                    <w:sz w:val="17"/>
                    <w:szCs w:val="17"/>
                  </w:rPr>
                  <w:t xml:space="preserve">Activity data from travel management company. </w:t>
                </w:r>
              </w:p>
            </w:tc>
          </w:sdtContent>
        </w:sdt>
        <w:sdt>
          <w:sdtPr>
            <w:rPr>
              <w:sz w:val="17"/>
              <w:szCs w:val="17"/>
            </w:rPr>
            <w:id w:val="-1760745897"/>
          </w:sdtPr>
          <w:sdtEndPr/>
          <w:sdtContent>
            <w:tc>
              <w:tcPr>
                <w:tcW w:w="1058" w:type="pct"/>
              </w:tcPr>
              <w:p w14:paraId="72CFFED6" w14:textId="77777777" w:rsidR="00612930" w:rsidRPr="00684F6A" w:rsidRDefault="00612930" w:rsidP="002C25DF">
                <w:pPr>
                  <w:pStyle w:val="BodyText0"/>
                  <w:rPr>
                    <w:sz w:val="17"/>
                    <w:szCs w:val="17"/>
                  </w:rPr>
                </w:pPr>
                <w:r w:rsidRPr="00684F6A">
                  <w:rPr>
                    <w:sz w:val="17"/>
                    <w:szCs w:val="17"/>
                  </w:rPr>
                  <w:t>DEFRA guidelines 2014 Table 27, distances defined by EPA Victoria guidelines. Refer supporting documentation.</w:t>
                </w:r>
              </w:p>
            </w:tc>
          </w:sdtContent>
        </w:sdt>
        <w:sdt>
          <w:sdtPr>
            <w:rPr>
              <w:sz w:val="17"/>
              <w:szCs w:val="17"/>
            </w:rPr>
            <w:id w:val="654656783"/>
          </w:sdtPr>
          <w:sdtEndPr/>
          <w:sdtContent>
            <w:sdt>
              <w:sdtPr>
                <w:rPr>
                  <w:sz w:val="17"/>
                  <w:szCs w:val="17"/>
                </w:rPr>
                <w:id w:val="-1179805601"/>
              </w:sdtPr>
              <w:sdtEndPr/>
              <w:sdtContent>
                <w:tc>
                  <w:tcPr>
                    <w:tcW w:w="459" w:type="pct"/>
                  </w:tcPr>
                  <w:p w14:paraId="30704C8F" w14:textId="77777777" w:rsidR="00612930" w:rsidRPr="00684F6A" w:rsidRDefault="00612930" w:rsidP="002C25DF">
                    <w:pPr>
                      <w:pStyle w:val="BodyText0"/>
                      <w:rPr>
                        <w:sz w:val="17"/>
                        <w:szCs w:val="17"/>
                      </w:rPr>
                    </w:pPr>
                    <w:r w:rsidRPr="00684F6A">
                      <w:rPr>
                        <w:sz w:val="17"/>
                        <w:szCs w:val="17"/>
                      </w:rPr>
                      <w:t>Not applicable</w:t>
                    </w:r>
                  </w:p>
                </w:tc>
              </w:sdtContent>
            </w:sdt>
          </w:sdtContent>
        </w:sdt>
        <w:sdt>
          <w:sdtPr>
            <w:rPr>
              <w:sz w:val="17"/>
              <w:szCs w:val="17"/>
            </w:rPr>
            <w:id w:val="-1297518542"/>
          </w:sdtPr>
          <w:sdtEndPr/>
          <w:sdtContent>
            <w:tc>
              <w:tcPr>
                <w:tcW w:w="660" w:type="pct"/>
              </w:tcPr>
              <w:p w14:paraId="5F35C451" w14:textId="77777777" w:rsidR="00612930" w:rsidRPr="00684F6A" w:rsidRDefault="00612930" w:rsidP="002C25DF">
                <w:pPr>
                  <w:pStyle w:val="BodyText0"/>
                  <w:rPr>
                    <w:sz w:val="17"/>
                    <w:szCs w:val="17"/>
                  </w:rPr>
                </w:pPr>
                <w:r w:rsidRPr="00684F6A">
                  <w:rPr>
                    <w:sz w:val="17"/>
                    <w:szCs w:val="17"/>
                  </w:rPr>
                  <w:t>Varies based on distance and class of travel. Refer supporting information.</w:t>
                </w:r>
              </w:p>
            </w:tc>
          </w:sdtContent>
        </w:sdt>
        <w:sdt>
          <w:sdtPr>
            <w:rPr>
              <w:sz w:val="17"/>
              <w:szCs w:val="17"/>
            </w:rPr>
            <w:id w:val="-1933424746"/>
          </w:sdtPr>
          <w:sdtEndPr/>
          <w:sdtContent>
            <w:tc>
              <w:tcPr>
                <w:tcW w:w="505" w:type="pct"/>
              </w:tcPr>
              <w:p w14:paraId="2CB9445F" w14:textId="77777777" w:rsidR="00612930" w:rsidRPr="00684F6A" w:rsidRDefault="00612930" w:rsidP="002C25DF">
                <w:pPr>
                  <w:pStyle w:val="BodyText0"/>
                  <w:rPr>
                    <w:sz w:val="17"/>
                    <w:szCs w:val="17"/>
                  </w:rPr>
                </w:pPr>
                <w:r w:rsidRPr="00684F6A">
                  <w:rPr>
                    <w:sz w:val="17"/>
                    <w:szCs w:val="17"/>
                  </w:rPr>
                  <w:t>11,239,819.4</w:t>
                </w:r>
              </w:p>
            </w:tc>
          </w:sdtContent>
        </w:sdt>
        <w:sdt>
          <w:sdtPr>
            <w:rPr>
              <w:sz w:val="17"/>
              <w:szCs w:val="17"/>
            </w:rPr>
            <w:id w:val="-1588684421"/>
          </w:sdtPr>
          <w:sdtEndPr/>
          <w:sdtContent>
            <w:tc>
              <w:tcPr>
                <w:tcW w:w="353" w:type="pct"/>
              </w:tcPr>
              <w:p w14:paraId="5A80CE65" w14:textId="77777777" w:rsidR="00612930" w:rsidRPr="00684F6A" w:rsidRDefault="00612930" w:rsidP="002C25DF">
                <w:pPr>
                  <w:pStyle w:val="BodyText0"/>
                  <w:rPr>
                    <w:sz w:val="17"/>
                    <w:szCs w:val="17"/>
                  </w:rPr>
                </w:pPr>
                <w:r w:rsidRPr="00684F6A">
                  <w:rPr>
                    <w:sz w:val="17"/>
                    <w:szCs w:val="17"/>
                  </w:rPr>
                  <w:t>km</w:t>
                </w:r>
              </w:p>
            </w:tc>
          </w:sdtContent>
        </w:sdt>
        <w:sdt>
          <w:sdtPr>
            <w:rPr>
              <w:sz w:val="17"/>
              <w:szCs w:val="17"/>
            </w:rPr>
            <w:id w:val="1957599898"/>
          </w:sdtPr>
          <w:sdtEndPr/>
          <w:sdtContent>
            <w:tc>
              <w:tcPr>
                <w:tcW w:w="552" w:type="pct"/>
              </w:tcPr>
              <w:p w14:paraId="1A7AE963" w14:textId="77777777" w:rsidR="00612930" w:rsidRPr="00684F6A" w:rsidRDefault="00612930" w:rsidP="005C24FE">
                <w:pPr>
                  <w:pStyle w:val="BodyText0"/>
                  <w:rPr>
                    <w:sz w:val="17"/>
                    <w:szCs w:val="17"/>
                  </w:rPr>
                </w:pPr>
                <w:r w:rsidRPr="00684F6A">
                  <w:rPr>
                    <w:sz w:val="17"/>
                    <w:szCs w:val="17"/>
                  </w:rPr>
                  <w:t>1,</w:t>
                </w:r>
                <w:r w:rsidR="005C24FE">
                  <w:rPr>
                    <w:sz w:val="17"/>
                    <w:szCs w:val="17"/>
                  </w:rPr>
                  <w:t>637.18</w:t>
                </w:r>
              </w:p>
            </w:tc>
          </w:sdtContent>
        </w:sdt>
      </w:tr>
      <w:tr w:rsidR="00612930" w:rsidRPr="00684F6A" w14:paraId="644FBD0D" w14:textId="77777777" w:rsidTr="00612930">
        <w:trPr>
          <w:cantSplit/>
        </w:trPr>
        <w:tc>
          <w:tcPr>
            <w:tcW w:w="301" w:type="pct"/>
          </w:tcPr>
          <w:p w14:paraId="6B0E6A4E" w14:textId="77777777" w:rsidR="00612930" w:rsidRPr="00684F6A" w:rsidRDefault="00612930" w:rsidP="002C25DF">
            <w:pPr>
              <w:pStyle w:val="BodyText0"/>
              <w:jc w:val="center"/>
              <w:rPr>
                <w:sz w:val="17"/>
                <w:szCs w:val="17"/>
              </w:rPr>
            </w:pPr>
            <w:r w:rsidRPr="00684F6A">
              <w:rPr>
                <w:sz w:val="17"/>
                <w:szCs w:val="17"/>
              </w:rPr>
              <w:t>3</w:t>
            </w:r>
          </w:p>
        </w:tc>
        <w:tc>
          <w:tcPr>
            <w:tcW w:w="616" w:type="pct"/>
          </w:tcPr>
          <w:p w14:paraId="23112641" w14:textId="77777777" w:rsidR="00612930" w:rsidRPr="00684F6A" w:rsidRDefault="00612930" w:rsidP="002C25DF">
            <w:pPr>
              <w:pStyle w:val="BodyText0"/>
              <w:rPr>
                <w:sz w:val="17"/>
                <w:szCs w:val="17"/>
              </w:rPr>
            </w:pPr>
            <w:r w:rsidRPr="00684F6A">
              <w:rPr>
                <w:sz w:val="17"/>
                <w:szCs w:val="17"/>
              </w:rPr>
              <w:t>Business Travel – personal vehicles for work purposes</w:t>
            </w:r>
          </w:p>
        </w:tc>
        <w:sdt>
          <w:sdtPr>
            <w:rPr>
              <w:sz w:val="17"/>
              <w:szCs w:val="17"/>
            </w:rPr>
            <w:id w:val="1027685670"/>
          </w:sdtPr>
          <w:sdtEndPr/>
          <w:sdtContent>
            <w:tc>
              <w:tcPr>
                <w:tcW w:w="496" w:type="pct"/>
              </w:tcPr>
              <w:p w14:paraId="63F53F16" w14:textId="77777777" w:rsidR="00612930" w:rsidRPr="00684F6A" w:rsidRDefault="00612930" w:rsidP="002C25DF">
                <w:pPr>
                  <w:pStyle w:val="BodyText0"/>
                  <w:rPr>
                    <w:sz w:val="17"/>
                    <w:szCs w:val="17"/>
                  </w:rPr>
                </w:pPr>
                <w:r w:rsidRPr="00684F6A">
                  <w:rPr>
                    <w:sz w:val="17"/>
                    <w:szCs w:val="17"/>
                  </w:rPr>
                  <w:t xml:space="preserve">Activity data from personal log books. </w:t>
                </w:r>
              </w:p>
            </w:tc>
          </w:sdtContent>
        </w:sdt>
        <w:sdt>
          <w:sdtPr>
            <w:rPr>
              <w:sz w:val="17"/>
              <w:szCs w:val="17"/>
            </w:rPr>
            <w:id w:val="1493530530"/>
          </w:sdtPr>
          <w:sdtEndPr/>
          <w:sdtContent>
            <w:tc>
              <w:tcPr>
                <w:tcW w:w="1058" w:type="pct"/>
              </w:tcPr>
              <w:p w14:paraId="52822707" w14:textId="77777777" w:rsidR="00612930" w:rsidRPr="00684F6A" w:rsidRDefault="00612930" w:rsidP="002C25DF">
                <w:pPr>
                  <w:pStyle w:val="BodyText0"/>
                  <w:rPr>
                    <w:sz w:val="17"/>
                    <w:szCs w:val="17"/>
                  </w:rPr>
                </w:pPr>
                <w:r w:rsidRPr="00684F6A">
                  <w:rPr>
                    <w:sz w:val="17"/>
                    <w:szCs w:val="17"/>
                  </w:rPr>
                  <w:t>DEFRA guidelines Annex 6 (April 2012), distances defined by EPA Victoria guidelines. Refer supporting documentation.</w:t>
                </w:r>
              </w:p>
            </w:tc>
          </w:sdtContent>
        </w:sdt>
        <w:sdt>
          <w:sdtPr>
            <w:rPr>
              <w:sz w:val="17"/>
              <w:szCs w:val="17"/>
            </w:rPr>
            <w:id w:val="-717049242"/>
          </w:sdtPr>
          <w:sdtEndPr/>
          <w:sdtContent>
            <w:tc>
              <w:tcPr>
                <w:tcW w:w="459" w:type="pct"/>
              </w:tcPr>
              <w:p w14:paraId="662010EE" w14:textId="77777777" w:rsidR="00612930" w:rsidRPr="00684F6A" w:rsidRDefault="00612930" w:rsidP="002C25DF">
                <w:pPr>
                  <w:pStyle w:val="BodyText0"/>
                  <w:rPr>
                    <w:sz w:val="17"/>
                    <w:szCs w:val="17"/>
                  </w:rPr>
                </w:pPr>
                <w:r w:rsidRPr="00684F6A">
                  <w:rPr>
                    <w:sz w:val="17"/>
                    <w:szCs w:val="17"/>
                  </w:rPr>
                  <w:t>34.2 kg/GJ</w:t>
                </w:r>
              </w:p>
            </w:tc>
          </w:sdtContent>
        </w:sdt>
        <w:sdt>
          <w:sdtPr>
            <w:rPr>
              <w:sz w:val="17"/>
              <w:szCs w:val="17"/>
            </w:rPr>
            <w:id w:val="-1238627440"/>
          </w:sdtPr>
          <w:sdtEndPr/>
          <w:sdtContent>
            <w:tc>
              <w:tcPr>
                <w:tcW w:w="660" w:type="pct"/>
              </w:tcPr>
              <w:p w14:paraId="77366F0C" w14:textId="77777777" w:rsidR="00612930" w:rsidRPr="00684F6A" w:rsidRDefault="00612930" w:rsidP="002C25DF">
                <w:pPr>
                  <w:pStyle w:val="BodyText0"/>
                  <w:rPr>
                    <w:sz w:val="17"/>
                    <w:szCs w:val="17"/>
                  </w:rPr>
                </w:pPr>
                <w:r w:rsidRPr="00684F6A">
                  <w:rPr>
                    <w:sz w:val="17"/>
                    <w:szCs w:val="17"/>
                  </w:rPr>
                  <w:t>Varies based in distance and class of travel. Refer supporting information.</w:t>
                </w:r>
              </w:p>
            </w:tc>
          </w:sdtContent>
        </w:sdt>
        <w:tc>
          <w:tcPr>
            <w:tcW w:w="505" w:type="pct"/>
          </w:tcPr>
          <w:p w14:paraId="7E4F1179" w14:textId="77777777" w:rsidR="00612930" w:rsidRPr="00684F6A" w:rsidRDefault="00612930" w:rsidP="002C25DF">
            <w:pPr>
              <w:pStyle w:val="BodyText0"/>
              <w:rPr>
                <w:sz w:val="17"/>
                <w:szCs w:val="17"/>
              </w:rPr>
            </w:pPr>
            <w:r w:rsidRPr="00684F6A">
              <w:rPr>
                <w:sz w:val="17"/>
                <w:szCs w:val="17"/>
              </w:rPr>
              <w:t>38,829.38</w:t>
            </w:r>
          </w:p>
        </w:tc>
        <w:tc>
          <w:tcPr>
            <w:tcW w:w="353" w:type="pct"/>
          </w:tcPr>
          <w:p w14:paraId="3A5E4160" w14:textId="77777777" w:rsidR="00612930" w:rsidRPr="00684F6A" w:rsidRDefault="00612930" w:rsidP="002C25DF">
            <w:pPr>
              <w:pStyle w:val="BodyText0"/>
              <w:rPr>
                <w:sz w:val="17"/>
                <w:szCs w:val="17"/>
              </w:rPr>
            </w:pPr>
            <w:r w:rsidRPr="00684F6A">
              <w:rPr>
                <w:sz w:val="17"/>
                <w:szCs w:val="17"/>
              </w:rPr>
              <w:t>km</w:t>
            </w:r>
          </w:p>
        </w:tc>
        <w:tc>
          <w:tcPr>
            <w:tcW w:w="552" w:type="pct"/>
          </w:tcPr>
          <w:p w14:paraId="4CFEC170" w14:textId="77777777" w:rsidR="00612930" w:rsidRPr="00684F6A" w:rsidRDefault="005C24FE" w:rsidP="002C25DF">
            <w:pPr>
              <w:pStyle w:val="BodyText0"/>
              <w:rPr>
                <w:sz w:val="17"/>
                <w:szCs w:val="17"/>
              </w:rPr>
            </w:pPr>
            <w:r>
              <w:rPr>
                <w:sz w:val="17"/>
                <w:szCs w:val="17"/>
              </w:rPr>
              <w:t>0.59</w:t>
            </w:r>
          </w:p>
        </w:tc>
      </w:tr>
      <w:tr w:rsidR="00612930" w:rsidRPr="00684F6A" w14:paraId="4DF5EEE5" w14:textId="77777777" w:rsidTr="00612930">
        <w:trPr>
          <w:cantSplit/>
        </w:trPr>
        <w:sdt>
          <w:sdtPr>
            <w:rPr>
              <w:sz w:val="17"/>
              <w:szCs w:val="17"/>
            </w:rPr>
            <w:id w:val="1712617167"/>
            <w:dropDownList>
              <w:listItem w:value="Choose an item."/>
              <w:listItem w:displayText="1" w:value="1"/>
              <w:listItem w:displayText="2" w:value="2"/>
              <w:listItem w:displayText="3" w:value="3"/>
            </w:dropDownList>
          </w:sdtPr>
          <w:sdtEndPr/>
          <w:sdtContent>
            <w:tc>
              <w:tcPr>
                <w:tcW w:w="301" w:type="pct"/>
              </w:tcPr>
              <w:p w14:paraId="621493FB" w14:textId="77777777" w:rsidR="00612930" w:rsidRPr="00684F6A" w:rsidRDefault="00612930" w:rsidP="002C25DF">
                <w:pPr>
                  <w:pStyle w:val="BodyText0"/>
                  <w:jc w:val="center"/>
                  <w:rPr>
                    <w:sz w:val="17"/>
                    <w:szCs w:val="17"/>
                  </w:rPr>
                </w:pPr>
                <w:r w:rsidRPr="00684F6A">
                  <w:rPr>
                    <w:sz w:val="17"/>
                    <w:szCs w:val="17"/>
                  </w:rPr>
                  <w:t>3</w:t>
                </w:r>
              </w:p>
            </w:tc>
          </w:sdtContent>
        </w:sdt>
        <w:sdt>
          <w:sdtPr>
            <w:rPr>
              <w:sz w:val="17"/>
              <w:szCs w:val="17"/>
            </w:rPr>
            <w:id w:val="1330095718"/>
          </w:sdtPr>
          <w:sdtEndPr/>
          <w:sdtContent>
            <w:tc>
              <w:tcPr>
                <w:tcW w:w="616" w:type="pct"/>
              </w:tcPr>
              <w:p w14:paraId="4A7DF27A" w14:textId="77777777" w:rsidR="00612930" w:rsidRPr="00684F6A" w:rsidRDefault="00612930" w:rsidP="002C25DF">
                <w:pPr>
                  <w:pStyle w:val="BodyText0"/>
                  <w:rPr>
                    <w:sz w:val="17"/>
                    <w:szCs w:val="17"/>
                  </w:rPr>
                </w:pPr>
                <w:r w:rsidRPr="00684F6A">
                  <w:rPr>
                    <w:sz w:val="17"/>
                    <w:szCs w:val="17"/>
                  </w:rPr>
                  <w:t>Fuel combusted to generate energy – vehicle fleet</w:t>
                </w:r>
              </w:p>
            </w:tc>
          </w:sdtContent>
        </w:sdt>
        <w:sdt>
          <w:sdtPr>
            <w:rPr>
              <w:sz w:val="17"/>
              <w:szCs w:val="17"/>
            </w:rPr>
            <w:id w:val="-193459025"/>
          </w:sdtPr>
          <w:sdtEndPr/>
          <w:sdtContent>
            <w:tc>
              <w:tcPr>
                <w:tcW w:w="496" w:type="pct"/>
              </w:tcPr>
              <w:p w14:paraId="5CCC1A8B" w14:textId="77777777" w:rsidR="00612930" w:rsidRPr="00684F6A" w:rsidRDefault="00612930" w:rsidP="002C25DF">
                <w:pPr>
                  <w:pStyle w:val="BodyText0"/>
                  <w:rPr>
                    <w:sz w:val="17"/>
                    <w:szCs w:val="17"/>
                  </w:rPr>
                </w:pPr>
                <w:r w:rsidRPr="00684F6A">
                  <w:rPr>
                    <w:sz w:val="17"/>
                    <w:szCs w:val="17"/>
                  </w:rPr>
                  <w:t>Log books, initial and final reading checks</w:t>
                </w:r>
              </w:p>
            </w:tc>
          </w:sdtContent>
        </w:sdt>
        <w:sdt>
          <w:sdtPr>
            <w:rPr>
              <w:sz w:val="17"/>
              <w:szCs w:val="17"/>
            </w:rPr>
            <w:id w:val="-501505008"/>
          </w:sdtPr>
          <w:sdtEndPr/>
          <w:sdtContent>
            <w:tc>
              <w:tcPr>
                <w:tcW w:w="1058" w:type="pct"/>
              </w:tcPr>
              <w:p w14:paraId="1D2339BD" w14:textId="77777777" w:rsidR="00612930" w:rsidRPr="00684F6A" w:rsidRDefault="00612930" w:rsidP="002C25DF">
                <w:pPr>
                  <w:pStyle w:val="BodyText0"/>
                  <w:rPr>
                    <w:sz w:val="17"/>
                    <w:szCs w:val="17"/>
                  </w:rPr>
                </w:pPr>
                <w:r w:rsidRPr="00684F6A">
                  <w:rPr>
                    <w:sz w:val="17"/>
                    <w:szCs w:val="17"/>
                  </w:rPr>
                  <w:t>Australian government Green Vehicle Guide – www.greenvehicleguide.gov.au</w:t>
                </w:r>
              </w:p>
            </w:tc>
          </w:sdtContent>
        </w:sdt>
        <w:sdt>
          <w:sdtPr>
            <w:rPr>
              <w:sz w:val="17"/>
              <w:szCs w:val="17"/>
            </w:rPr>
            <w:id w:val="1328012424"/>
          </w:sdtPr>
          <w:sdtEndPr/>
          <w:sdtContent>
            <w:sdt>
              <w:sdtPr>
                <w:rPr>
                  <w:sz w:val="17"/>
                  <w:szCs w:val="17"/>
                </w:rPr>
                <w:id w:val="159118679"/>
              </w:sdtPr>
              <w:sdtEndPr/>
              <w:sdtContent>
                <w:tc>
                  <w:tcPr>
                    <w:tcW w:w="459" w:type="pct"/>
                  </w:tcPr>
                  <w:p w14:paraId="6B6AC912" w14:textId="77777777" w:rsidR="00612930" w:rsidRPr="00684F6A" w:rsidRDefault="00612930" w:rsidP="002C25DF">
                    <w:pPr>
                      <w:pStyle w:val="BodyText0"/>
                      <w:rPr>
                        <w:sz w:val="17"/>
                        <w:szCs w:val="17"/>
                      </w:rPr>
                    </w:pPr>
                    <w:r w:rsidRPr="00684F6A">
                      <w:rPr>
                        <w:sz w:val="17"/>
                        <w:szCs w:val="17"/>
                      </w:rPr>
                      <w:t>34.2 kg/GJ</w:t>
                    </w:r>
                  </w:p>
                </w:tc>
              </w:sdtContent>
            </w:sdt>
          </w:sdtContent>
        </w:sdt>
        <w:sdt>
          <w:sdtPr>
            <w:rPr>
              <w:sz w:val="17"/>
              <w:szCs w:val="17"/>
            </w:rPr>
            <w:id w:val="-1307002770"/>
          </w:sdtPr>
          <w:sdtEndPr/>
          <w:sdtContent>
            <w:tc>
              <w:tcPr>
                <w:tcW w:w="660" w:type="pct"/>
              </w:tcPr>
              <w:p w14:paraId="7AB0A754" w14:textId="77777777" w:rsidR="00612930" w:rsidRPr="00684F6A" w:rsidRDefault="00612930" w:rsidP="002C25DF">
                <w:pPr>
                  <w:pStyle w:val="BodyText0"/>
                  <w:rPr>
                    <w:sz w:val="17"/>
                    <w:szCs w:val="17"/>
                  </w:rPr>
                </w:pPr>
                <w:r w:rsidRPr="00684F6A">
                  <w:rPr>
                    <w:sz w:val="17"/>
                    <w:szCs w:val="17"/>
                  </w:rPr>
                  <w:t>5.3 kgCO2-e. Refer supporting information.</w:t>
                </w:r>
              </w:p>
            </w:tc>
          </w:sdtContent>
        </w:sdt>
        <w:sdt>
          <w:sdtPr>
            <w:rPr>
              <w:sz w:val="17"/>
              <w:szCs w:val="17"/>
            </w:rPr>
            <w:id w:val="-920555165"/>
          </w:sdtPr>
          <w:sdtEndPr/>
          <w:sdtContent>
            <w:tc>
              <w:tcPr>
                <w:tcW w:w="505" w:type="pct"/>
              </w:tcPr>
              <w:p w14:paraId="66104204" w14:textId="77777777" w:rsidR="00612930" w:rsidRPr="00684F6A" w:rsidRDefault="00612930" w:rsidP="002C25DF">
                <w:pPr>
                  <w:pStyle w:val="BodyText0"/>
                  <w:rPr>
                    <w:sz w:val="17"/>
                    <w:szCs w:val="17"/>
                  </w:rPr>
                </w:pPr>
                <w:r w:rsidRPr="00684F6A">
                  <w:rPr>
                    <w:sz w:val="17"/>
                    <w:szCs w:val="17"/>
                  </w:rPr>
                  <w:t>70,381</w:t>
                </w:r>
              </w:p>
            </w:tc>
          </w:sdtContent>
        </w:sdt>
        <w:sdt>
          <w:sdtPr>
            <w:rPr>
              <w:sz w:val="17"/>
              <w:szCs w:val="17"/>
            </w:rPr>
            <w:id w:val="876586462"/>
          </w:sdtPr>
          <w:sdtEndPr/>
          <w:sdtContent>
            <w:tc>
              <w:tcPr>
                <w:tcW w:w="353" w:type="pct"/>
              </w:tcPr>
              <w:p w14:paraId="18C18113" w14:textId="77777777" w:rsidR="00612930" w:rsidRPr="00684F6A" w:rsidRDefault="00612930" w:rsidP="002C25DF">
                <w:pPr>
                  <w:pStyle w:val="BodyText0"/>
                  <w:rPr>
                    <w:sz w:val="17"/>
                    <w:szCs w:val="17"/>
                  </w:rPr>
                </w:pPr>
                <w:r w:rsidRPr="00684F6A">
                  <w:rPr>
                    <w:sz w:val="17"/>
                    <w:szCs w:val="17"/>
                  </w:rPr>
                  <w:t>km</w:t>
                </w:r>
              </w:p>
            </w:tc>
          </w:sdtContent>
        </w:sdt>
        <w:sdt>
          <w:sdtPr>
            <w:rPr>
              <w:sz w:val="17"/>
              <w:szCs w:val="17"/>
            </w:rPr>
            <w:id w:val="-1978144605"/>
          </w:sdtPr>
          <w:sdtEndPr/>
          <w:sdtContent>
            <w:tc>
              <w:tcPr>
                <w:tcW w:w="552" w:type="pct"/>
              </w:tcPr>
              <w:p w14:paraId="528185C6" w14:textId="77777777" w:rsidR="00612930" w:rsidRPr="00684F6A" w:rsidRDefault="00612930" w:rsidP="005C24FE">
                <w:pPr>
                  <w:pStyle w:val="BodyText0"/>
                  <w:rPr>
                    <w:sz w:val="17"/>
                    <w:szCs w:val="17"/>
                  </w:rPr>
                </w:pPr>
                <w:r w:rsidRPr="00684F6A">
                  <w:rPr>
                    <w:sz w:val="17"/>
                    <w:szCs w:val="17"/>
                  </w:rPr>
                  <w:t>0.</w:t>
                </w:r>
                <w:r w:rsidR="005C24FE">
                  <w:rPr>
                    <w:sz w:val="17"/>
                    <w:szCs w:val="17"/>
                  </w:rPr>
                  <w:t>10</w:t>
                </w:r>
              </w:p>
            </w:tc>
          </w:sdtContent>
        </w:sdt>
      </w:tr>
      <w:tr w:rsidR="00612930" w:rsidRPr="00684F6A" w14:paraId="113C4B4D" w14:textId="77777777" w:rsidTr="00612930">
        <w:trPr>
          <w:cantSplit/>
        </w:trPr>
        <w:tc>
          <w:tcPr>
            <w:tcW w:w="301" w:type="pct"/>
          </w:tcPr>
          <w:p w14:paraId="6EDAAB98" w14:textId="77777777" w:rsidR="00612930" w:rsidRPr="00684F6A" w:rsidRDefault="00612930" w:rsidP="002C25DF">
            <w:pPr>
              <w:pStyle w:val="BodyText0"/>
              <w:jc w:val="center"/>
              <w:rPr>
                <w:sz w:val="17"/>
                <w:szCs w:val="17"/>
              </w:rPr>
            </w:pPr>
            <w:r w:rsidRPr="00684F6A">
              <w:rPr>
                <w:sz w:val="17"/>
                <w:szCs w:val="17"/>
              </w:rPr>
              <w:t>3</w:t>
            </w:r>
          </w:p>
        </w:tc>
        <w:tc>
          <w:tcPr>
            <w:tcW w:w="616" w:type="pct"/>
          </w:tcPr>
          <w:p w14:paraId="55F5CF58" w14:textId="77777777" w:rsidR="00612930" w:rsidRPr="00684F6A" w:rsidRDefault="00612930" w:rsidP="002C25DF">
            <w:pPr>
              <w:pStyle w:val="BodyText0"/>
              <w:rPr>
                <w:sz w:val="17"/>
                <w:szCs w:val="17"/>
              </w:rPr>
            </w:pPr>
            <w:r w:rsidRPr="00684F6A">
              <w:rPr>
                <w:sz w:val="17"/>
                <w:szCs w:val="17"/>
              </w:rPr>
              <w:t>Fuel combusted – taxi use</w:t>
            </w:r>
          </w:p>
        </w:tc>
        <w:tc>
          <w:tcPr>
            <w:tcW w:w="496" w:type="pct"/>
          </w:tcPr>
          <w:p w14:paraId="522036D0" w14:textId="77777777" w:rsidR="00612930" w:rsidRPr="00684F6A" w:rsidRDefault="00612930" w:rsidP="002C25DF">
            <w:pPr>
              <w:pStyle w:val="BodyText0"/>
              <w:rPr>
                <w:sz w:val="17"/>
                <w:szCs w:val="17"/>
              </w:rPr>
            </w:pPr>
            <w:r w:rsidRPr="00684F6A">
              <w:rPr>
                <w:sz w:val="17"/>
                <w:szCs w:val="17"/>
              </w:rPr>
              <w:t>Activity data from accounts department</w:t>
            </w:r>
          </w:p>
        </w:tc>
        <w:tc>
          <w:tcPr>
            <w:tcW w:w="1058" w:type="pct"/>
          </w:tcPr>
          <w:p w14:paraId="38E3AD38" w14:textId="77777777" w:rsidR="00612930" w:rsidRPr="00684F6A" w:rsidRDefault="00612930" w:rsidP="002C25DF">
            <w:pPr>
              <w:pStyle w:val="BodyText0"/>
              <w:rPr>
                <w:sz w:val="17"/>
                <w:szCs w:val="17"/>
              </w:rPr>
            </w:pPr>
            <w:r w:rsidRPr="00684F6A">
              <w:rPr>
                <w:sz w:val="17"/>
                <w:szCs w:val="17"/>
              </w:rPr>
              <w:t>Average taxi charge per km travelled defined in EPA Victoria guidelines, Australian government Green Vehicle Guide, ATO drivers and taxi operations 2013. Refer supporting documentation.</w:t>
            </w:r>
          </w:p>
        </w:tc>
        <w:tc>
          <w:tcPr>
            <w:tcW w:w="459" w:type="pct"/>
          </w:tcPr>
          <w:p w14:paraId="11790727" w14:textId="77777777" w:rsidR="00612930" w:rsidRPr="00684F6A" w:rsidRDefault="00612930" w:rsidP="002C25DF">
            <w:pPr>
              <w:pStyle w:val="BodyText0"/>
              <w:rPr>
                <w:sz w:val="17"/>
                <w:szCs w:val="17"/>
              </w:rPr>
            </w:pPr>
            <w:r w:rsidRPr="00684F6A">
              <w:rPr>
                <w:sz w:val="17"/>
                <w:szCs w:val="17"/>
              </w:rPr>
              <w:t>26.2 kg/GJ</w:t>
            </w:r>
          </w:p>
        </w:tc>
        <w:sdt>
          <w:sdtPr>
            <w:rPr>
              <w:sz w:val="17"/>
              <w:szCs w:val="17"/>
            </w:rPr>
            <w:id w:val="1737972763"/>
          </w:sdtPr>
          <w:sdtEndPr/>
          <w:sdtContent>
            <w:tc>
              <w:tcPr>
                <w:tcW w:w="660" w:type="pct"/>
              </w:tcPr>
              <w:p w14:paraId="6B14136B" w14:textId="77777777" w:rsidR="00612930" w:rsidRPr="00684F6A" w:rsidRDefault="00612930" w:rsidP="002C25DF">
                <w:pPr>
                  <w:pStyle w:val="BodyText0"/>
                  <w:rPr>
                    <w:sz w:val="17"/>
                    <w:szCs w:val="17"/>
                  </w:rPr>
                </w:pPr>
                <w:r w:rsidRPr="00684F6A">
                  <w:rPr>
                    <w:sz w:val="17"/>
                    <w:szCs w:val="17"/>
                  </w:rPr>
                  <w:t>5 kgCO2-e. Refer supporting information.</w:t>
                </w:r>
              </w:p>
            </w:tc>
          </w:sdtContent>
        </w:sdt>
        <w:tc>
          <w:tcPr>
            <w:tcW w:w="505" w:type="pct"/>
          </w:tcPr>
          <w:p w14:paraId="7C39EF2C" w14:textId="77777777" w:rsidR="00612930" w:rsidRPr="00684F6A" w:rsidRDefault="00612930" w:rsidP="002C25DF">
            <w:pPr>
              <w:pStyle w:val="BodyText0"/>
              <w:rPr>
                <w:sz w:val="17"/>
                <w:szCs w:val="17"/>
              </w:rPr>
            </w:pPr>
            <w:r w:rsidRPr="00684F6A">
              <w:rPr>
                <w:sz w:val="17"/>
                <w:szCs w:val="17"/>
              </w:rPr>
              <w:t>252,605.05</w:t>
            </w:r>
          </w:p>
        </w:tc>
        <w:tc>
          <w:tcPr>
            <w:tcW w:w="353" w:type="pct"/>
          </w:tcPr>
          <w:p w14:paraId="55995C33" w14:textId="77777777" w:rsidR="00612930" w:rsidRPr="00684F6A" w:rsidRDefault="00612930" w:rsidP="002C25DF">
            <w:pPr>
              <w:pStyle w:val="BodyText0"/>
              <w:rPr>
                <w:sz w:val="17"/>
                <w:szCs w:val="17"/>
              </w:rPr>
            </w:pPr>
            <w:r w:rsidRPr="00684F6A">
              <w:rPr>
                <w:sz w:val="17"/>
                <w:szCs w:val="17"/>
              </w:rPr>
              <w:t>km</w:t>
            </w:r>
          </w:p>
        </w:tc>
        <w:tc>
          <w:tcPr>
            <w:tcW w:w="552" w:type="pct"/>
          </w:tcPr>
          <w:p w14:paraId="7772FC0C" w14:textId="77777777" w:rsidR="00612930" w:rsidRPr="00684F6A" w:rsidRDefault="005C24FE" w:rsidP="002C25DF">
            <w:pPr>
              <w:pStyle w:val="BodyText0"/>
              <w:rPr>
                <w:sz w:val="17"/>
                <w:szCs w:val="17"/>
              </w:rPr>
            </w:pPr>
            <w:r>
              <w:rPr>
                <w:sz w:val="17"/>
                <w:szCs w:val="17"/>
              </w:rPr>
              <w:t>2.78</w:t>
            </w:r>
          </w:p>
        </w:tc>
      </w:tr>
      <w:tr w:rsidR="00612930" w:rsidRPr="00684F6A" w14:paraId="692B5CC3" w14:textId="77777777" w:rsidTr="00612930">
        <w:trPr>
          <w:cantSplit/>
        </w:trPr>
        <w:sdt>
          <w:sdtPr>
            <w:rPr>
              <w:sz w:val="17"/>
              <w:szCs w:val="17"/>
            </w:rPr>
            <w:id w:val="-1984233535"/>
            <w:dropDownList>
              <w:listItem w:value="Choose an item."/>
              <w:listItem w:displayText="1" w:value="1"/>
              <w:listItem w:displayText="2" w:value="2"/>
              <w:listItem w:displayText="3" w:value="3"/>
            </w:dropDownList>
          </w:sdtPr>
          <w:sdtEndPr/>
          <w:sdtContent>
            <w:tc>
              <w:tcPr>
                <w:tcW w:w="301" w:type="pct"/>
              </w:tcPr>
              <w:p w14:paraId="51219506" w14:textId="77777777" w:rsidR="00612930" w:rsidRPr="00684F6A" w:rsidRDefault="00612930" w:rsidP="002C25DF">
                <w:pPr>
                  <w:pStyle w:val="BodyText0"/>
                  <w:jc w:val="center"/>
                  <w:rPr>
                    <w:sz w:val="17"/>
                    <w:szCs w:val="17"/>
                  </w:rPr>
                </w:pPr>
                <w:r w:rsidRPr="00684F6A">
                  <w:rPr>
                    <w:sz w:val="17"/>
                    <w:szCs w:val="17"/>
                  </w:rPr>
                  <w:t>3</w:t>
                </w:r>
              </w:p>
            </w:tc>
          </w:sdtContent>
        </w:sdt>
        <w:tc>
          <w:tcPr>
            <w:tcW w:w="616" w:type="pct"/>
          </w:tcPr>
          <w:p w14:paraId="105EEF09" w14:textId="77777777" w:rsidR="00612930" w:rsidRPr="00684F6A" w:rsidRDefault="00612930" w:rsidP="002C25DF">
            <w:pPr>
              <w:pStyle w:val="BodyText0"/>
              <w:rPr>
                <w:sz w:val="17"/>
                <w:szCs w:val="17"/>
              </w:rPr>
            </w:pPr>
            <w:r w:rsidRPr="00684F6A">
              <w:rPr>
                <w:sz w:val="17"/>
                <w:szCs w:val="17"/>
              </w:rPr>
              <w:t>Paper purchased</w:t>
            </w:r>
          </w:p>
        </w:tc>
        <w:tc>
          <w:tcPr>
            <w:tcW w:w="496" w:type="pct"/>
          </w:tcPr>
          <w:p w14:paraId="2504D64E" w14:textId="77777777" w:rsidR="00612930" w:rsidRPr="00684F6A" w:rsidRDefault="00612930" w:rsidP="002C25DF">
            <w:pPr>
              <w:pStyle w:val="BodyText0"/>
              <w:rPr>
                <w:sz w:val="17"/>
                <w:szCs w:val="17"/>
              </w:rPr>
            </w:pPr>
            <w:r w:rsidRPr="00684F6A">
              <w:rPr>
                <w:sz w:val="17"/>
                <w:szCs w:val="17"/>
              </w:rPr>
              <w:t>Invoices; printers activity data.</w:t>
            </w:r>
          </w:p>
        </w:tc>
        <w:tc>
          <w:tcPr>
            <w:tcW w:w="1058" w:type="pct"/>
          </w:tcPr>
          <w:p w14:paraId="459E445B" w14:textId="77777777" w:rsidR="00612930" w:rsidRPr="00684F6A" w:rsidRDefault="00612930" w:rsidP="002C25DF">
            <w:pPr>
              <w:pStyle w:val="BodyText0"/>
              <w:rPr>
                <w:sz w:val="17"/>
                <w:szCs w:val="17"/>
              </w:rPr>
            </w:pPr>
            <w:r w:rsidRPr="00684F6A">
              <w:rPr>
                <w:sz w:val="17"/>
                <w:szCs w:val="17"/>
              </w:rPr>
              <w:t>EPA Victoria Information Bulletin, incl “Greenhouse Gas Emissions Factors for Office Copy Paper”</w:t>
            </w:r>
          </w:p>
        </w:tc>
        <w:tc>
          <w:tcPr>
            <w:tcW w:w="459" w:type="pct"/>
          </w:tcPr>
          <w:p w14:paraId="63B11E9D" w14:textId="77777777" w:rsidR="00612930" w:rsidRPr="00684F6A" w:rsidRDefault="00612930" w:rsidP="002C25DF">
            <w:pPr>
              <w:pStyle w:val="BodyText0"/>
              <w:rPr>
                <w:sz w:val="17"/>
                <w:szCs w:val="17"/>
              </w:rPr>
            </w:pPr>
            <w:r w:rsidRPr="00684F6A">
              <w:rPr>
                <w:sz w:val="17"/>
                <w:szCs w:val="17"/>
              </w:rPr>
              <w:t>Not applicable</w:t>
            </w:r>
          </w:p>
        </w:tc>
        <w:tc>
          <w:tcPr>
            <w:tcW w:w="660" w:type="pct"/>
          </w:tcPr>
          <w:p w14:paraId="1CF058C9" w14:textId="77777777" w:rsidR="00612930" w:rsidRPr="00684F6A" w:rsidRDefault="00612930" w:rsidP="002C25DF">
            <w:pPr>
              <w:pStyle w:val="BodyText0"/>
              <w:rPr>
                <w:sz w:val="17"/>
                <w:szCs w:val="17"/>
              </w:rPr>
            </w:pPr>
            <w:r w:rsidRPr="00684F6A">
              <w:rPr>
                <w:sz w:val="17"/>
                <w:szCs w:val="17"/>
              </w:rPr>
              <w:t>1.3kg CO2-e / kg paper OR 0.0 for NCOS certified carbon neutral paper</w:t>
            </w:r>
          </w:p>
        </w:tc>
        <w:tc>
          <w:tcPr>
            <w:tcW w:w="505" w:type="pct"/>
          </w:tcPr>
          <w:p w14:paraId="4B8AD223" w14:textId="77777777" w:rsidR="00612930" w:rsidRPr="00684F6A" w:rsidRDefault="00612930" w:rsidP="002C25DF">
            <w:pPr>
              <w:pStyle w:val="BodyText0"/>
              <w:rPr>
                <w:sz w:val="17"/>
                <w:szCs w:val="17"/>
              </w:rPr>
            </w:pPr>
            <w:r w:rsidRPr="00684F6A">
              <w:rPr>
                <w:sz w:val="17"/>
                <w:szCs w:val="17"/>
              </w:rPr>
              <w:t>43,197.1</w:t>
            </w:r>
          </w:p>
        </w:tc>
        <w:tc>
          <w:tcPr>
            <w:tcW w:w="353" w:type="pct"/>
          </w:tcPr>
          <w:p w14:paraId="27AC6E9E" w14:textId="77777777" w:rsidR="00612930" w:rsidRPr="00684F6A" w:rsidRDefault="00612930" w:rsidP="002C25DF">
            <w:pPr>
              <w:pStyle w:val="BodyText0"/>
              <w:rPr>
                <w:sz w:val="17"/>
                <w:szCs w:val="17"/>
              </w:rPr>
            </w:pPr>
            <w:r w:rsidRPr="00684F6A">
              <w:rPr>
                <w:sz w:val="17"/>
                <w:szCs w:val="17"/>
              </w:rPr>
              <w:t>kg</w:t>
            </w:r>
          </w:p>
        </w:tc>
        <w:tc>
          <w:tcPr>
            <w:tcW w:w="552" w:type="pct"/>
          </w:tcPr>
          <w:p w14:paraId="1D1C7E70" w14:textId="77777777" w:rsidR="00612930" w:rsidRPr="00684F6A" w:rsidRDefault="005C24FE" w:rsidP="002C25DF">
            <w:pPr>
              <w:pStyle w:val="BodyText0"/>
              <w:rPr>
                <w:sz w:val="17"/>
                <w:szCs w:val="17"/>
              </w:rPr>
            </w:pPr>
            <w:r>
              <w:rPr>
                <w:sz w:val="17"/>
                <w:szCs w:val="17"/>
              </w:rPr>
              <w:t>10.39</w:t>
            </w:r>
          </w:p>
        </w:tc>
      </w:tr>
      <w:tr w:rsidR="00612930" w:rsidRPr="00684F6A" w14:paraId="3568798C" w14:textId="77777777" w:rsidTr="00612930">
        <w:trPr>
          <w:cantSplit/>
        </w:trPr>
        <w:tc>
          <w:tcPr>
            <w:tcW w:w="301" w:type="pct"/>
          </w:tcPr>
          <w:p w14:paraId="3F928905" w14:textId="77777777" w:rsidR="00612930" w:rsidRPr="00684F6A" w:rsidRDefault="00612930" w:rsidP="002C25DF">
            <w:pPr>
              <w:pStyle w:val="BodyText0"/>
              <w:jc w:val="center"/>
              <w:rPr>
                <w:sz w:val="17"/>
                <w:szCs w:val="17"/>
              </w:rPr>
            </w:pPr>
            <w:r w:rsidRPr="00684F6A">
              <w:rPr>
                <w:sz w:val="17"/>
                <w:szCs w:val="17"/>
              </w:rPr>
              <w:t>3</w:t>
            </w:r>
          </w:p>
        </w:tc>
        <w:tc>
          <w:tcPr>
            <w:tcW w:w="616" w:type="pct"/>
          </w:tcPr>
          <w:p w14:paraId="739F5908" w14:textId="77777777" w:rsidR="00612930" w:rsidRPr="00684F6A" w:rsidRDefault="00612930" w:rsidP="002C25DF">
            <w:pPr>
              <w:pStyle w:val="BodyText0"/>
              <w:rPr>
                <w:sz w:val="17"/>
                <w:szCs w:val="17"/>
              </w:rPr>
            </w:pPr>
            <w:r w:rsidRPr="00684F6A">
              <w:rPr>
                <w:sz w:val="17"/>
                <w:szCs w:val="17"/>
              </w:rPr>
              <w:t>Base building emissions – proportion attributable to CBRE’s occupancy</w:t>
            </w:r>
          </w:p>
        </w:tc>
        <w:tc>
          <w:tcPr>
            <w:tcW w:w="496" w:type="pct"/>
          </w:tcPr>
          <w:p w14:paraId="43278E67" w14:textId="77777777" w:rsidR="00612930" w:rsidRPr="00684F6A" w:rsidRDefault="00612930" w:rsidP="002C25DF">
            <w:pPr>
              <w:pStyle w:val="BodyText0"/>
              <w:rPr>
                <w:sz w:val="17"/>
                <w:szCs w:val="17"/>
              </w:rPr>
            </w:pPr>
          </w:p>
        </w:tc>
        <w:sdt>
          <w:sdtPr>
            <w:rPr>
              <w:sz w:val="17"/>
              <w:szCs w:val="17"/>
            </w:rPr>
            <w:id w:val="-1816326524"/>
          </w:sdtPr>
          <w:sdtEndPr/>
          <w:sdtContent>
            <w:tc>
              <w:tcPr>
                <w:tcW w:w="1058" w:type="pct"/>
              </w:tcPr>
              <w:p w14:paraId="5F8EE10E" w14:textId="77777777" w:rsidR="00612930" w:rsidRPr="00684F6A" w:rsidRDefault="00612930" w:rsidP="002C25DF">
                <w:pPr>
                  <w:pStyle w:val="BodyText0"/>
                  <w:rPr>
                    <w:sz w:val="17"/>
                    <w:szCs w:val="17"/>
                  </w:rPr>
                </w:pPr>
                <w:r w:rsidRPr="00684F6A">
                  <w:rPr>
                    <w:sz w:val="17"/>
                    <w:szCs w:val="17"/>
                  </w:rPr>
                  <w:t>NGERS Method. NGA factors 2014, Table 5, p. 20</w:t>
                </w:r>
              </w:p>
            </w:tc>
          </w:sdtContent>
        </w:sdt>
        <w:tc>
          <w:tcPr>
            <w:tcW w:w="459" w:type="pct"/>
          </w:tcPr>
          <w:p w14:paraId="075CB58C" w14:textId="77777777" w:rsidR="00612930" w:rsidRPr="00684F6A" w:rsidRDefault="00612930" w:rsidP="002C25DF">
            <w:pPr>
              <w:pStyle w:val="BodyText0"/>
              <w:rPr>
                <w:sz w:val="17"/>
                <w:szCs w:val="17"/>
              </w:rPr>
            </w:pPr>
            <w:r w:rsidRPr="00684F6A">
              <w:rPr>
                <w:sz w:val="17"/>
                <w:szCs w:val="17"/>
              </w:rPr>
              <w:t>Not applicable</w:t>
            </w:r>
          </w:p>
        </w:tc>
        <w:sdt>
          <w:sdtPr>
            <w:rPr>
              <w:sz w:val="17"/>
              <w:szCs w:val="17"/>
            </w:rPr>
            <w:id w:val="-1377154463"/>
          </w:sdtPr>
          <w:sdtEndPr/>
          <w:sdtContent>
            <w:tc>
              <w:tcPr>
                <w:tcW w:w="660" w:type="pct"/>
              </w:tcPr>
              <w:p w14:paraId="0AAD7F13" w14:textId="77777777" w:rsidR="00612930" w:rsidRPr="00684F6A" w:rsidRDefault="00612930" w:rsidP="002C25DF">
                <w:pPr>
                  <w:pStyle w:val="BodyText0"/>
                  <w:rPr>
                    <w:sz w:val="17"/>
                    <w:szCs w:val="17"/>
                  </w:rPr>
                </w:pPr>
                <w:r w:rsidRPr="00684F6A">
                  <w:rPr>
                    <w:sz w:val="17"/>
                    <w:szCs w:val="17"/>
                  </w:rPr>
                  <w:t xml:space="preserve">Varies based on state. Refer supporting information. </w:t>
                </w:r>
              </w:p>
            </w:tc>
          </w:sdtContent>
        </w:sdt>
        <w:tc>
          <w:tcPr>
            <w:tcW w:w="505" w:type="pct"/>
          </w:tcPr>
          <w:p w14:paraId="3CF0ACC2" w14:textId="77777777" w:rsidR="00612930" w:rsidRPr="00684F6A" w:rsidRDefault="00612930" w:rsidP="002C25DF">
            <w:pPr>
              <w:pStyle w:val="BodyText0"/>
              <w:rPr>
                <w:sz w:val="17"/>
                <w:szCs w:val="17"/>
              </w:rPr>
            </w:pPr>
            <w:r w:rsidRPr="00684F6A">
              <w:rPr>
                <w:sz w:val="17"/>
                <w:szCs w:val="17"/>
              </w:rPr>
              <w:t>183,266.88</w:t>
            </w:r>
          </w:p>
        </w:tc>
        <w:tc>
          <w:tcPr>
            <w:tcW w:w="353" w:type="pct"/>
          </w:tcPr>
          <w:p w14:paraId="7820526F" w14:textId="77777777" w:rsidR="00612930" w:rsidRPr="00684F6A" w:rsidRDefault="00612930" w:rsidP="002C25DF">
            <w:pPr>
              <w:pStyle w:val="BodyText0"/>
              <w:rPr>
                <w:sz w:val="17"/>
                <w:szCs w:val="17"/>
              </w:rPr>
            </w:pPr>
            <w:r w:rsidRPr="00684F6A">
              <w:rPr>
                <w:sz w:val="17"/>
                <w:szCs w:val="17"/>
              </w:rPr>
              <w:t>kWh</w:t>
            </w:r>
          </w:p>
        </w:tc>
        <w:tc>
          <w:tcPr>
            <w:tcW w:w="552" w:type="pct"/>
          </w:tcPr>
          <w:p w14:paraId="0B0762DD" w14:textId="77777777" w:rsidR="00612930" w:rsidRPr="00684F6A" w:rsidRDefault="005C24FE" w:rsidP="005C24FE">
            <w:pPr>
              <w:pStyle w:val="BodyText0"/>
              <w:rPr>
                <w:sz w:val="17"/>
                <w:szCs w:val="17"/>
              </w:rPr>
            </w:pPr>
            <w:r>
              <w:rPr>
                <w:sz w:val="17"/>
                <w:szCs w:val="17"/>
              </w:rPr>
              <w:t>159.26</w:t>
            </w:r>
          </w:p>
        </w:tc>
      </w:tr>
      <w:tr w:rsidR="00612930" w:rsidRPr="00684F6A" w14:paraId="70718FF2" w14:textId="77777777" w:rsidTr="00612930">
        <w:trPr>
          <w:cantSplit/>
        </w:trPr>
        <w:sdt>
          <w:sdtPr>
            <w:rPr>
              <w:sz w:val="17"/>
              <w:szCs w:val="17"/>
            </w:rPr>
            <w:id w:val="811445503"/>
            <w:dropDownList>
              <w:listItem w:value="Choose an item."/>
              <w:listItem w:displayText="1" w:value="1"/>
              <w:listItem w:displayText="2" w:value="2"/>
              <w:listItem w:displayText="3" w:value="3"/>
            </w:dropDownList>
          </w:sdtPr>
          <w:sdtEndPr/>
          <w:sdtContent>
            <w:tc>
              <w:tcPr>
                <w:tcW w:w="301" w:type="pct"/>
              </w:tcPr>
              <w:p w14:paraId="040BD1B8" w14:textId="77777777" w:rsidR="00612930" w:rsidRPr="00684F6A" w:rsidRDefault="00612930" w:rsidP="002C25DF">
                <w:pPr>
                  <w:pStyle w:val="BodyText0"/>
                  <w:jc w:val="center"/>
                  <w:rPr>
                    <w:sz w:val="17"/>
                    <w:szCs w:val="17"/>
                  </w:rPr>
                </w:pPr>
                <w:r w:rsidRPr="00684F6A">
                  <w:rPr>
                    <w:sz w:val="17"/>
                    <w:szCs w:val="17"/>
                  </w:rPr>
                  <w:t>3</w:t>
                </w:r>
              </w:p>
            </w:tc>
          </w:sdtContent>
        </w:sdt>
        <w:tc>
          <w:tcPr>
            <w:tcW w:w="616" w:type="pct"/>
          </w:tcPr>
          <w:p w14:paraId="54793BDC" w14:textId="77777777" w:rsidR="00612930" w:rsidRPr="00684F6A" w:rsidRDefault="00612930" w:rsidP="002C25DF">
            <w:pPr>
              <w:pStyle w:val="BodyText0"/>
              <w:rPr>
                <w:sz w:val="17"/>
                <w:szCs w:val="17"/>
              </w:rPr>
            </w:pPr>
            <w:r w:rsidRPr="00684F6A">
              <w:rPr>
                <w:sz w:val="17"/>
                <w:szCs w:val="17"/>
              </w:rPr>
              <w:t>Office waste to Landfill</w:t>
            </w:r>
          </w:p>
        </w:tc>
        <w:tc>
          <w:tcPr>
            <w:tcW w:w="496" w:type="pct"/>
          </w:tcPr>
          <w:p w14:paraId="49FA53B8" w14:textId="77777777" w:rsidR="00612930" w:rsidRPr="00684F6A" w:rsidRDefault="00612930" w:rsidP="002C25DF">
            <w:pPr>
              <w:pStyle w:val="BodyText0"/>
              <w:rPr>
                <w:sz w:val="17"/>
                <w:szCs w:val="17"/>
              </w:rPr>
            </w:pPr>
            <w:r w:rsidRPr="00684F6A">
              <w:rPr>
                <w:sz w:val="17"/>
                <w:szCs w:val="17"/>
              </w:rPr>
              <w:t>Property managers statements</w:t>
            </w:r>
          </w:p>
        </w:tc>
        <w:sdt>
          <w:sdtPr>
            <w:rPr>
              <w:sz w:val="17"/>
              <w:szCs w:val="17"/>
            </w:rPr>
            <w:id w:val="-1748101161"/>
          </w:sdtPr>
          <w:sdtEndPr/>
          <w:sdtContent>
            <w:tc>
              <w:tcPr>
                <w:tcW w:w="1058" w:type="pct"/>
              </w:tcPr>
              <w:p w14:paraId="236A89CB" w14:textId="77777777" w:rsidR="00612930" w:rsidRPr="00684F6A" w:rsidRDefault="00612930" w:rsidP="002C25DF">
                <w:pPr>
                  <w:pStyle w:val="BodyText0"/>
                  <w:rPr>
                    <w:sz w:val="17"/>
                    <w:szCs w:val="17"/>
                  </w:rPr>
                </w:pPr>
                <w:r w:rsidRPr="00684F6A">
                  <w:rPr>
                    <w:sz w:val="17"/>
                    <w:szCs w:val="17"/>
                  </w:rPr>
                  <w:t>NGERS Method. NGA factors 2014, Table 42, p. 72; total emissions calculated based on average emissions per square metre</w:t>
                </w:r>
              </w:p>
            </w:tc>
          </w:sdtContent>
        </w:sdt>
        <w:tc>
          <w:tcPr>
            <w:tcW w:w="459" w:type="pct"/>
          </w:tcPr>
          <w:p w14:paraId="49350351" w14:textId="77777777" w:rsidR="00612930" w:rsidRPr="00684F6A" w:rsidRDefault="00612930" w:rsidP="002C25DF">
            <w:pPr>
              <w:pStyle w:val="BodyText0"/>
              <w:rPr>
                <w:sz w:val="17"/>
                <w:szCs w:val="17"/>
              </w:rPr>
            </w:pPr>
            <w:r w:rsidRPr="00684F6A">
              <w:rPr>
                <w:sz w:val="17"/>
                <w:szCs w:val="17"/>
              </w:rPr>
              <w:t>Not applicable</w:t>
            </w:r>
          </w:p>
        </w:tc>
        <w:tc>
          <w:tcPr>
            <w:tcW w:w="660" w:type="pct"/>
          </w:tcPr>
          <w:p w14:paraId="11CD1AB6" w14:textId="77777777" w:rsidR="00612930" w:rsidRPr="00684F6A" w:rsidRDefault="00612930" w:rsidP="002C25DF">
            <w:pPr>
              <w:pStyle w:val="BodyText0"/>
              <w:rPr>
                <w:sz w:val="17"/>
                <w:szCs w:val="17"/>
              </w:rPr>
            </w:pPr>
            <w:r w:rsidRPr="00684F6A">
              <w:rPr>
                <w:sz w:val="17"/>
                <w:szCs w:val="17"/>
              </w:rPr>
              <w:t>1.1 kg CO2-e / kg</w:t>
            </w:r>
          </w:p>
        </w:tc>
        <w:tc>
          <w:tcPr>
            <w:tcW w:w="505" w:type="pct"/>
          </w:tcPr>
          <w:p w14:paraId="04867B42" w14:textId="77777777" w:rsidR="00612930" w:rsidRPr="00684F6A" w:rsidRDefault="00612930" w:rsidP="002C25DF">
            <w:pPr>
              <w:pStyle w:val="BodyText0"/>
              <w:rPr>
                <w:sz w:val="17"/>
                <w:szCs w:val="17"/>
              </w:rPr>
            </w:pPr>
            <w:r w:rsidRPr="00684F6A">
              <w:rPr>
                <w:sz w:val="17"/>
                <w:szCs w:val="17"/>
              </w:rPr>
              <w:t xml:space="preserve">16,948 </w:t>
            </w:r>
          </w:p>
        </w:tc>
        <w:tc>
          <w:tcPr>
            <w:tcW w:w="353" w:type="pct"/>
          </w:tcPr>
          <w:p w14:paraId="36333CDD" w14:textId="77777777" w:rsidR="00612930" w:rsidRPr="00684F6A" w:rsidRDefault="00612930" w:rsidP="002C25DF">
            <w:pPr>
              <w:pStyle w:val="BodyText0"/>
              <w:rPr>
                <w:sz w:val="17"/>
                <w:szCs w:val="17"/>
              </w:rPr>
            </w:pPr>
            <w:r w:rsidRPr="00684F6A">
              <w:rPr>
                <w:sz w:val="17"/>
                <w:szCs w:val="17"/>
              </w:rPr>
              <w:t>sqm occupied</w:t>
            </w:r>
          </w:p>
        </w:tc>
        <w:tc>
          <w:tcPr>
            <w:tcW w:w="552" w:type="pct"/>
          </w:tcPr>
          <w:p w14:paraId="66B2B25D" w14:textId="77777777" w:rsidR="00612930" w:rsidRPr="00684F6A" w:rsidRDefault="005C24FE" w:rsidP="002C25DF">
            <w:pPr>
              <w:pStyle w:val="BodyText0"/>
              <w:rPr>
                <w:sz w:val="17"/>
                <w:szCs w:val="17"/>
              </w:rPr>
            </w:pPr>
            <w:r>
              <w:rPr>
                <w:sz w:val="17"/>
                <w:szCs w:val="17"/>
              </w:rPr>
              <w:t>86.78</w:t>
            </w:r>
          </w:p>
        </w:tc>
      </w:tr>
      <w:tr w:rsidR="00612930" w:rsidRPr="00D3304A" w14:paraId="5647EA5F" w14:textId="77777777" w:rsidTr="00612930">
        <w:trPr>
          <w:cantSplit/>
        </w:trPr>
        <w:tc>
          <w:tcPr>
            <w:tcW w:w="4448" w:type="pct"/>
            <w:gridSpan w:val="8"/>
            <w:shd w:val="clear" w:color="auto" w:fill="F0F9FA"/>
            <w:vAlign w:val="center"/>
          </w:tcPr>
          <w:p w14:paraId="4FAC21E9" w14:textId="77777777" w:rsidR="00612930" w:rsidRPr="00684F6A" w:rsidRDefault="00612930" w:rsidP="002C25DF">
            <w:pPr>
              <w:pStyle w:val="BodyText0"/>
              <w:rPr>
                <w:szCs w:val="20"/>
              </w:rPr>
            </w:pPr>
            <w:r w:rsidRPr="00684F6A">
              <w:rPr>
                <w:szCs w:val="20"/>
              </w:rPr>
              <w:t>Total footprint</w:t>
            </w:r>
          </w:p>
        </w:tc>
        <w:sdt>
          <w:sdtPr>
            <w:rPr>
              <w:sz w:val="17"/>
              <w:szCs w:val="17"/>
            </w:rPr>
            <w:id w:val="642693944"/>
          </w:sdtPr>
          <w:sdtEndPr/>
          <w:sdtContent>
            <w:tc>
              <w:tcPr>
                <w:tcW w:w="552" w:type="pct"/>
              </w:tcPr>
              <w:p w14:paraId="199DD02C" w14:textId="77777777" w:rsidR="00612930" w:rsidRPr="00D3304A" w:rsidRDefault="005C24FE" w:rsidP="005C24FE">
                <w:pPr>
                  <w:pStyle w:val="BodyText0"/>
                  <w:rPr>
                    <w:sz w:val="17"/>
                    <w:szCs w:val="17"/>
                  </w:rPr>
                </w:pPr>
                <w:r>
                  <w:rPr>
                    <w:sz w:val="17"/>
                    <w:szCs w:val="17"/>
                  </w:rPr>
                  <w:t>3,253.89</w:t>
                </w:r>
              </w:p>
            </w:tc>
          </w:sdtContent>
        </w:sdt>
      </w:tr>
    </w:tbl>
    <w:p w14:paraId="1FF715CE" w14:textId="77777777" w:rsidR="00A53831" w:rsidRDefault="00A53831" w:rsidP="00612930">
      <w:pPr>
        <w:pStyle w:val="Heading1"/>
        <w:sectPr w:rsidR="00A53831" w:rsidSect="00A53831">
          <w:pgSz w:w="16838" w:h="11906" w:orient="landscape" w:code="9"/>
          <w:pgMar w:top="1701" w:right="1701" w:bottom="1701" w:left="1559" w:header="709" w:footer="709" w:gutter="0"/>
          <w:cols w:space="708"/>
          <w:titlePg/>
          <w:docGrid w:linePitch="360"/>
        </w:sectPr>
      </w:pPr>
    </w:p>
    <w:p w14:paraId="650C4AC3" w14:textId="77777777" w:rsidR="00A53831" w:rsidRDefault="00E278CC" w:rsidP="00E278CC">
      <w:pPr>
        <w:pStyle w:val="Heading1"/>
        <w:numPr>
          <w:ilvl w:val="0"/>
          <w:numId w:val="12"/>
        </w:numPr>
      </w:pPr>
      <w:r>
        <w:t>Non-Quantifiable and Excluded Emissions</w:t>
      </w:r>
    </w:p>
    <w:p w14:paraId="239D0D42" w14:textId="77777777" w:rsidR="00E278CC" w:rsidRDefault="009D679C" w:rsidP="00E278CC">
      <w:pPr>
        <w:pStyle w:val="BodyText0"/>
        <w:rPr>
          <w:lang w:val="en-GB"/>
        </w:rPr>
      </w:pPr>
      <w:r>
        <w:rPr>
          <w:lang w:val="en-GB"/>
        </w:rPr>
        <w:t xml:space="preserve">CBRE have recognised that there are emissions produced from other sources that have not been included in the inventory scope. These emissions have not been included due to the lack of data available or due to the </w:t>
      </w:r>
      <w:r w:rsidR="002C5EE3">
        <w:rPr>
          <w:lang w:val="en-GB"/>
        </w:rPr>
        <w:t xml:space="preserve">lack of operational control over the source. </w:t>
      </w:r>
    </w:p>
    <w:tbl>
      <w:tblPr>
        <w:tblW w:w="0" w:type="auto"/>
        <w:tblInd w:w="-98" w:type="dxa"/>
        <w:tblCellMar>
          <w:left w:w="0" w:type="dxa"/>
          <w:right w:w="0" w:type="dxa"/>
        </w:tblCellMar>
        <w:tblLook w:val="04A0" w:firstRow="1" w:lastRow="0" w:firstColumn="1" w:lastColumn="0" w:noHBand="0" w:noVBand="1"/>
      </w:tblPr>
      <w:tblGrid>
        <w:gridCol w:w="2528"/>
        <w:gridCol w:w="3013"/>
        <w:gridCol w:w="3041"/>
      </w:tblGrid>
      <w:tr w:rsidR="00E278CC" w14:paraId="14BE03C9" w14:textId="77777777" w:rsidTr="00E278CC">
        <w:tc>
          <w:tcPr>
            <w:tcW w:w="2578" w:type="dxa"/>
            <w:tcBorders>
              <w:top w:val="single" w:sz="8" w:space="0" w:color="auto"/>
              <w:left w:val="single" w:sz="8" w:space="0" w:color="auto"/>
              <w:bottom w:val="single" w:sz="8" w:space="0" w:color="auto"/>
              <w:right w:val="single" w:sz="8" w:space="0" w:color="auto"/>
            </w:tcBorders>
          </w:tcPr>
          <w:p w14:paraId="5B125E76" w14:textId="77777777" w:rsidR="00E278CC" w:rsidRPr="00E278CC" w:rsidRDefault="00E278CC">
            <w:pPr>
              <w:spacing w:after="200" w:line="276" w:lineRule="auto"/>
              <w:rPr>
                <w:rFonts w:ascii="Futura Bk BT" w:hAnsi="Futura Bk BT" w:cs="Times New Roman"/>
                <w:b/>
                <w:bCs/>
              </w:rPr>
            </w:pPr>
            <w:r>
              <w:rPr>
                <w:rFonts w:ascii="Futura Bk BT" w:hAnsi="Futura Bk BT" w:cs="Times New Roman"/>
                <w:b/>
                <w:bCs/>
              </w:rPr>
              <w:t>Scope</w:t>
            </w:r>
          </w:p>
        </w:tc>
        <w:tc>
          <w:tcPr>
            <w:tcW w:w="3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ECBA0" w14:textId="77777777" w:rsidR="00E278CC" w:rsidRPr="00E278CC" w:rsidRDefault="00E278CC">
            <w:pPr>
              <w:spacing w:after="200" w:line="276" w:lineRule="auto"/>
              <w:rPr>
                <w:rFonts w:ascii="Futura Bk BT" w:hAnsi="Futura Bk BT" w:cs="Times New Roman"/>
                <w:b/>
                <w:bCs/>
                <w:sz w:val="22"/>
              </w:rPr>
            </w:pPr>
            <w:r w:rsidRPr="00E278CC">
              <w:rPr>
                <w:rFonts w:ascii="Futura Bk BT" w:hAnsi="Futura Bk BT" w:cs="Times New Roman"/>
                <w:b/>
                <w:bCs/>
              </w:rPr>
              <w:t>Excluded Source</w:t>
            </w:r>
          </w:p>
        </w:tc>
        <w:tc>
          <w:tcPr>
            <w:tcW w:w="3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6B582" w14:textId="77777777" w:rsidR="00E278CC" w:rsidRPr="00E278CC" w:rsidRDefault="00E278CC">
            <w:pPr>
              <w:spacing w:after="200" w:line="276" w:lineRule="auto"/>
              <w:rPr>
                <w:rFonts w:ascii="Futura Bk BT" w:hAnsi="Futura Bk BT" w:cs="Times New Roman"/>
                <w:b/>
                <w:bCs/>
                <w:sz w:val="22"/>
              </w:rPr>
            </w:pPr>
            <w:r w:rsidRPr="00E278CC">
              <w:rPr>
                <w:rFonts w:ascii="Futura Bk BT" w:hAnsi="Futura Bk BT" w:cs="Times New Roman"/>
                <w:b/>
                <w:bCs/>
              </w:rPr>
              <w:t>Justification for exclusion</w:t>
            </w:r>
          </w:p>
        </w:tc>
      </w:tr>
      <w:tr w:rsidR="00E278CC" w14:paraId="78A11991" w14:textId="77777777" w:rsidTr="00E278CC">
        <w:tc>
          <w:tcPr>
            <w:tcW w:w="2578" w:type="dxa"/>
            <w:tcBorders>
              <w:top w:val="nil"/>
              <w:left w:val="single" w:sz="8" w:space="0" w:color="auto"/>
              <w:bottom w:val="single" w:sz="8" w:space="0" w:color="auto"/>
              <w:right w:val="single" w:sz="8" w:space="0" w:color="auto"/>
            </w:tcBorders>
          </w:tcPr>
          <w:p w14:paraId="58A3FB67" w14:textId="77777777" w:rsidR="00E278CC" w:rsidRPr="00E278CC" w:rsidRDefault="00E278CC">
            <w:pPr>
              <w:rPr>
                <w:rFonts w:ascii="Futura Bk BT" w:hAnsi="Futura Bk BT" w:cs="Times New Roman"/>
              </w:rPr>
            </w:pPr>
            <w:r>
              <w:rPr>
                <w:rFonts w:ascii="Futura Bk BT" w:hAnsi="Futura Bk BT" w:cs="Times New Roman"/>
              </w:rPr>
              <w:t>Scope 3</w:t>
            </w:r>
          </w:p>
        </w:tc>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FE7" w14:textId="77777777" w:rsidR="00E278CC" w:rsidRPr="00E278CC" w:rsidRDefault="00E278CC">
            <w:pPr>
              <w:rPr>
                <w:rFonts w:ascii="Futura Bk BT" w:hAnsi="Futura Bk BT" w:cs="Times New Roman"/>
                <w:sz w:val="22"/>
              </w:rPr>
            </w:pPr>
            <w:r w:rsidRPr="00E278CC">
              <w:rPr>
                <w:rFonts w:ascii="Futura Bk BT" w:hAnsi="Futura Bk BT" w:cs="Times New Roman"/>
              </w:rPr>
              <w:t>Employee commuting</w:t>
            </w:r>
          </w:p>
          <w:p w14:paraId="16678076" w14:textId="77777777" w:rsidR="00E278CC" w:rsidRPr="00E278CC" w:rsidRDefault="00E278CC">
            <w:pPr>
              <w:spacing w:after="200" w:line="276" w:lineRule="auto"/>
              <w:rPr>
                <w:rFonts w:ascii="Futura Bk BT" w:hAnsi="Futura Bk BT" w:cs="Times New Roman"/>
                <w:sz w:val="22"/>
              </w:rPr>
            </w:pP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14:paraId="1BB7E38B" w14:textId="77777777" w:rsidR="00E278CC" w:rsidRPr="00E278CC" w:rsidRDefault="00E278CC" w:rsidP="00E14F46">
            <w:pPr>
              <w:spacing w:after="200" w:line="276" w:lineRule="auto"/>
              <w:rPr>
                <w:rFonts w:ascii="Futura Bk BT" w:hAnsi="Futura Bk BT" w:cs="Times New Roman"/>
                <w:sz w:val="22"/>
              </w:rPr>
            </w:pPr>
            <w:r w:rsidRPr="00E278CC">
              <w:rPr>
                <w:rFonts w:ascii="Futura Bk BT" w:hAnsi="Futura Bk BT" w:cs="Times New Roman"/>
              </w:rPr>
              <w:t xml:space="preserve">Not </w:t>
            </w:r>
            <w:r w:rsidR="00E14F46">
              <w:rPr>
                <w:rFonts w:ascii="Futura Bk BT" w:hAnsi="Futura Bk BT" w:cs="Times New Roman"/>
              </w:rPr>
              <w:t>under</w:t>
            </w:r>
            <w:r w:rsidRPr="00E278CC">
              <w:rPr>
                <w:rFonts w:ascii="Futura Bk BT" w:hAnsi="Futura Bk BT" w:cs="Times New Roman"/>
              </w:rPr>
              <w:t xml:space="preserve"> operational control. Emissions contribution likely to be minimal given a high proportion of staff utilise public transport. </w:t>
            </w:r>
          </w:p>
        </w:tc>
      </w:tr>
      <w:tr w:rsidR="00E14F46" w14:paraId="354BB8DE" w14:textId="77777777" w:rsidTr="00E278CC">
        <w:tc>
          <w:tcPr>
            <w:tcW w:w="2578" w:type="dxa"/>
            <w:tcBorders>
              <w:top w:val="nil"/>
              <w:left w:val="single" w:sz="8" w:space="0" w:color="auto"/>
              <w:bottom w:val="single" w:sz="8" w:space="0" w:color="auto"/>
              <w:right w:val="single" w:sz="8" w:space="0" w:color="auto"/>
            </w:tcBorders>
          </w:tcPr>
          <w:p w14:paraId="575EDA38" w14:textId="77777777" w:rsidR="00E14F46" w:rsidRPr="00E278CC" w:rsidRDefault="00E14F46">
            <w:pPr>
              <w:rPr>
                <w:rFonts w:ascii="Futura Bk BT" w:hAnsi="Futura Bk BT" w:cs="Times New Roman"/>
              </w:rPr>
            </w:pPr>
            <w:r>
              <w:rPr>
                <w:rFonts w:ascii="Futura Bk BT" w:hAnsi="Futura Bk BT" w:cs="Times New Roman"/>
              </w:rPr>
              <w:t>Scope 3</w:t>
            </w:r>
          </w:p>
        </w:tc>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66AA3" w14:textId="77777777" w:rsidR="00E14F46" w:rsidRPr="00E278CC" w:rsidRDefault="00E14F46">
            <w:pPr>
              <w:rPr>
                <w:rFonts w:ascii="Futura Bk BT" w:hAnsi="Futura Bk BT" w:cs="Times New Roman"/>
              </w:rPr>
            </w:pPr>
            <w:r>
              <w:rPr>
                <w:rFonts w:ascii="Futura Bk BT" w:hAnsi="Futura Bk BT" w:cs="Times New Roman"/>
              </w:rPr>
              <w:t>Purchased Goods - Stationary (Pens, Binders etc)</w:t>
            </w:r>
          </w:p>
        </w:tc>
        <w:tc>
          <w:tcPr>
            <w:tcW w:w="3084" w:type="dxa"/>
            <w:tcBorders>
              <w:top w:val="nil"/>
              <w:left w:val="nil"/>
              <w:bottom w:val="single" w:sz="8" w:space="0" w:color="auto"/>
              <w:right w:val="single" w:sz="8" w:space="0" w:color="auto"/>
            </w:tcBorders>
            <w:tcMar>
              <w:top w:w="0" w:type="dxa"/>
              <w:left w:w="108" w:type="dxa"/>
              <w:bottom w:w="0" w:type="dxa"/>
              <w:right w:w="108" w:type="dxa"/>
            </w:tcMar>
          </w:tcPr>
          <w:p w14:paraId="5E95D651" w14:textId="77777777" w:rsidR="00E14F46" w:rsidRPr="00E278CC" w:rsidRDefault="00E14F46">
            <w:pPr>
              <w:spacing w:after="200" w:line="276" w:lineRule="auto"/>
              <w:rPr>
                <w:rFonts w:ascii="Futura Bk BT" w:hAnsi="Futura Bk BT" w:cs="Times New Roman"/>
              </w:rPr>
            </w:pPr>
            <w:r>
              <w:rPr>
                <w:rFonts w:ascii="Futura Bk BT" w:hAnsi="Futura Bk BT" w:cs="Times New Roman"/>
              </w:rPr>
              <w:t>Accurate data is difficult to gather and makes a minimal impact to total emissions</w:t>
            </w:r>
          </w:p>
        </w:tc>
      </w:tr>
      <w:tr w:rsidR="00E278CC" w14:paraId="516DE5F3" w14:textId="77777777" w:rsidTr="00E278CC">
        <w:tc>
          <w:tcPr>
            <w:tcW w:w="2578" w:type="dxa"/>
            <w:tcBorders>
              <w:top w:val="nil"/>
              <w:left w:val="single" w:sz="8" w:space="0" w:color="auto"/>
              <w:bottom w:val="single" w:sz="8" w:space="0" w:color="auto"/>
              <w:right w:val="single" w:sz="8" w:space="0" w:color="auto"/>
            </w:tcBorders>
          </w:tcPr>
          <w:p w14:paraId="34FFF584" w14:textId="77777777" w:rsidR="00E278CC" w:rsidRPr="00E278CC" w:rsidRDefault="00E278CC">
            <w:pPr>
              <w:rPr>
                <w:rFonts w:ascii="Futura Bk BT" w:hAnsi="Futura Bk BT" w:cs="Times New Roman"/>
              </w:rPr>
            </w:pPr>
            <w:r w:rsidRPr="00E278CC">
              <w:rPr>
                <w:rFonts w:ascii="Futura Bk BT" w:hAnsi="Futura Bk BT" w:cs="Times New Roman"/>
              </w:rPr>
              <w:t>Scope 3</w:t>
            </w:r>
          </w:p>
        </w:tc>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A8CC3" w14:textId="77777777" w:rsidR="00E278CC" w:rsidRPr="00E278CC" w:rsidRDefault="00E278CC">
            <w:pPr>
              <w:rPr>
                <w:rFonts w:ascii="Futura Bk BT" w:hAnsi="Futura Bk BT" w:cs="Times New Roman"/>
                <w:sz w:val="22"/>
              </w:rPr>
            </w:pPr>
            <w:r w:rsidRPr="00E278CC">
              <w:rPr>
                <w:rFonts w:ascii="Futura Bk BT" w:hAnsi="Futura Bk BT" w:cs="Times New Roman"/>
              </w:rPr>
              <w:t>Refrigerant Leaks</w:t>
            </w:r>
          </w:p>
          <w:p w14:paraId="2A76FD71" w14:textId="77777777" w:rsidR="00E278CC" w:rsidRPr="00E278CC" w:rsidRDefault="00E278CC">
            <w:pPr>
              <w:spacing w:after="200" w:line="276" w:lineRule="auto"/>
              <w:rPr>
                <w:rFonts w:ascii="Futura Bk BT" w:hAnsi="Futura Bk BT" w:cs="Times New Roman"/>
                <w:sz w:val="22"/>
              </w:rPr>
            </w:pP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14:paraId="31E5A168" w14:textId="77777777" w:rsidR="00E278CC" w:rsidRPr="00E278CC" w:rsidRDefault="00E278CC" w:rsidP="00E14F46">
            <w:pPr>
              <w:spacing w:after="200" w:line="276" w:lineRule="auto"/>
              <w:rPr>
                <w:rFonts w:ascii="Futura Bk BT" w:hAnsi="Futura Bk BT" w:cs="Times New Roman"/>
                <w:sz w:val="22"/>
              </w:rPr>
            </w:pPr>
            <w:r w:rsidRPr="00E278CC">
              <w:rPr>
                <w:rFonts w:ascii="Futura Bk BT" w:hAnsi="Futura Bk BT" w:cs="Times New Roman"/>
              </w:rPr>
              <w:t xml:space="preserve">Data not available/ we only occupy </w:t>
            </w:r>
            <w:r w:rsidR="00E14F46">
              <w:rPr>
                <w:rFonts w:ascii="Futura Bk BT" w:hAnsi="Futura Bk BT" w:cs="Times New Roman"/>
              </w:rPr>
              <w:t>a small proportion</w:t>
            </w:r>
            <w:r w:rsidRPr="00E278CC">
              <w:rPr>
                <w:rFonts w:ascii="Futura Bk BT" w:hAnsi="Futura Bk BT" w:cs="Times New Roman"/>
              </w:rPr>
              <w:t xml:space="preserve"> of the building therefore emissions from refriger</w:t>
            </w:r>
            <w:r w:rsidR="00E14F46">
              <w:rPr>
                <w:rFonts w:ascii="Futura Bk BT" w:hAnsi="Futura Bk BT" w:cs="Times New Roman"/>
              </w:rPr>
              <w:t>ant leaks would be minimal</w:t>
            </w:r>
          </w:p>
        </w:tc>
      </w:tr>
      <w:tr w:rsidR="00E278CC" w14:paraId="03916CB4" w14:textId="77777777" w:rsidTr="00E278CC">
        <w:tc>
          <w:tcPr>
            <w:tcW w:w="2578" w:type="dxa"/>
            <w:tcBorders>
              <w:top w:val="nil"/>
              <w:left w:val="single" w:sz="8" w:space="0" w:color="auto"/>
              <w:bottom w:val="single" w:sz="8" w:space="0" w:color="auto"/>
              <w:right w:val="single" w:sz="8" w:space="0" w:color="auto"/>
            </w:tcBorders>
          </w:tcPr>
          <w:p w14:paraId="001B8CF3" w14:textId="77777777" w:rsidR="00E278CC" w:rsidRPr="00E278CC" w:rsidRDefault="00E278CC">
            <w:pPr>
              <w:rPr>
                <w:rFonts w:ascii="Futura Bk BT" w:hAnsi="Futura Bk BT" w:cs="Times New Roman"/>
              </w:rPr>
            </w:pPr>
            <w:r w:rsidRPr="00E278CC">
              <w:rPr>
                <w:rFonts w:ascii="Futura Bk BT" w:hAnsi="Futura Bk BT" w:cs="Times New Roman"/>
              </w:rPr>
              <w:t>Scope 3</w:t>
            </w:r>
          </w:p>
        </w:tc>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AE872" w14:textId="77777777" w:rsidR="00E278CC" w:rsidRPr="00E278CC" w:rsidRDefault="00E278CC">
            <w:pPr>
              <w:rPr>
                <w:rFonts w:ascii="Futura Bk BT" w:hAnsi="Futura Bk BT" w:cs="Times New Roman"/>
                <w:sz w:val="22"/>
              </w:rPr>
            </w:pPr>
            <w:r w:rsidRPr="00E278CC">
              <w:rPr>
                <w:rFonts w:ascii="Futura Bk BT" w:hAnsi="Futura Bk BT" w:cs="Times New Roman"/>
              </w:rPr>
              <w:t>Cleaning services</w:t>
            </w:r>
          </w:p>
          <w:p w14:paraId="23B430AA" w14:textId="77777777" w:rsidR="00E278CC" w:rsidRPr="00E278CC" w:rsidRDefault="00E278CC">
            <w:pPr>
              <w:spacing w:after="200" w:line="276" w:lineRule="auto"/>
              <w:rPr>
                <w:rFonts w:ascii="Futura Bk BT" w:hAnsi="Futura Bk BT" w:cs="Times New Roman"/>
                <w:sz w:val="22"/>
              </w:rPr>
            </w:pP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14:paraId="52BBA40D" w14:textId="77777777" w:rsidR="00E278CC" w:rsidRPr="00E278CC" w:rsidRDefault="00E278CC">
            <w:pPr>
              <w:spacing w:after="200" w:line="276" w:lineRule="auto"/>
              <w:rPr>
                <w:rFonts w:ascii="Futura Bk BT" w:hAnsi="Futura Bk BT" w:cs="Times New Roman"/>
                <w:sz w:val="22"/>
              </w:rPr>
            </w:pPr>
            <w:r w:rsidRPr="00E278CC">
              <w:rPr>
                <w:rFonts w:ascii="Futura Bk BT" w:hAnsi="Futura Bk BT" w:cs="Times New Roman"/>
              </w:rPr>
              <w:t>Data is difficult to gather and makes a minimal</w:t>
            </w:r>
            <w:r w:rsidR="002C5EE3">
              <w:rPr>
                <w:rFonts w:ascii="Futura Bk BT" w:hAnsi="Futura Bk BT" w:cs="Times New Roman"/>
              </w:rPr>
              <w:t xml:space="preserve"> impact to total emissions.</w:t>
            </w:r>
          </w:p>
        </w:tc>
      </w:tr>
      <w:tr w:rsidR="00E278CC" w14:paraId="5EB8DB0D" w14:textId="77777777" w:rsidTr="00E278CC">
        <w:tc>
          <w:tcPr>
            <w:tcW w:w="2578" w:type="dxa"/>
            <w:tcBorders>
              <w:top w:val="nil"/>
              <w:left w:val="single" w:sz="8" w:space="0" w:color="auto"/>
              <w:bottom w:val="single" w:sz="8" w:space="0" w:color="auto"/>
              <w:right w:val="single" w:sz="8" w:space="0" w:color="auto"/>
            </w:tcBorders>
          </w:tcPr>
          <w:p w14:paraId="7D03F108" w14:textId="77777777" w:rsidR="00E278CC" w:rsidRPr="00E278CC" w:rsidRDefault="00E278CC">
            <w:pPr>
              <w:rPr>
                <w:rFonts w:ascii="Futura Bk BT" w:hAnsi="Futura Bk BT" w:cs="Times New Roman"/>
              </w:rPr>
            </w:pPr>
            <w:r w:rsidRPr="00E278CC">
              <w:rPr>
                <w:rFonts w:ascii="Futura Bk BT" w:hAnsi="Futura Bk BT" w:cs="Times New Roman"/>
              </w:rPr>
              <w:t>Scope 3</w:t>
            </w:r>
          </w:p>
        </w:tc>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2B03A" w14:textId="77777777" w:rsidR="00E278CC" w:rsidRPr="00E278CC" w:rsidRDefault="00E278CC">
            <w:pPr>
              <w:rPr>
                <w:rFonts w:ascii="Futura Bk BT" w:hAnsi="Futura Bk BT" w:cs="Times New Roman"/>
                <w:sz w:val="22"/>
              </w:rPr>
            </w:pPr>
            <w:r w:rsidRPr="00E278CC">
              <w:rPr>
                <w:rFonts w:ascii="Futura Bk BT" w:hAnsi="Futura Bk BT" w:cs="Times New Roman"/>
              </w:rPr>
              <w:t xml:space="preserve">Catering </w:t>
            </w:r>
          </w:p>
          <w:p w14:paraId="686F5F55" w14:textId="77777777" w:rsidR="00E278CC" w:rsidRPr="00E278CC" w:rsidRDefault="00E278CC">
            <w:pPr>
              <w:spacing w:after="200" w:line="276" w:lineRule="auto"/>
              <w:rPr>
                <w:rFonts w:ascii="Futura Bk BT" w:hAnsi="Futura Bk BT" w:cs="Times New Roman"/>
                <w:sz w:val="22"/>
              </w:rPr>
            </w:pPr>
          </w:p>
        </w:tc>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14:paraId="13A93DE9" w14:textId="77777777" w:rsidR="00E278CC" w:rsidRPr="00E278CC" w:rsidRDefault="00E278CC">
            <w:pPr>
              <w:spacing w:after="200" w:line="276" w:lineRule="auto"/>
              <w:rPr>
                <w:rFonts w:ascii="Futura Bk BT" w:hAnsi="Futura Bk BT" w:cs="Times New Roman"/>
                <w:sz w:val="22"/>
              </w:rPr>
            </w:pPr>
            <w:r w:rsidRPr="00E278CC">
              <w:rPr>
                <w:rFonts w:ascii="Futura Bk BT" w:hAnsi="Futura Bk BT" w:cs="Times New Roman"/>
              </w:rPr>
              <w:t>Not under operational control: staff would consume these items even if not on the premises.</w:t>
            </w:r>
          </w:p>
        </w:tc>
      </w:tr>
    </w:tbl>
    <w:p w14:paraId="74B85F88" w14:textId="77777777" w:rsidR="00E278CC" w:rsidRDefault="00E278CC" w:rsidP="00E278CC">
      <w:pPr>
        <w:pStyle w:val="BodyText0"/>
        <w:rPr>
          <w:lang w:val="en-GB"/>
        </w:rPr>
      </w:pPr>
    </w:p>
    <w:p w14:paraId="6035CE21" w14:textId="77777777" w:rsidR="005C24FE" w:rsidRDefault="005C24FE" w:rsidP="00E278CC">
      <w:pPr>
        <w:pStyle w:val="BodyText0"/>
        <w:rPr>
          <w:lang w:val="en-GB"/>
        </w:rPr>
      </w:pPr>
    </w:p>
    <w:p w14:paraId="0B31AD38" w14:textId="77777777" w:rsidR="005C24FE" w:rsidRDefault="005C24FE" w:rsidP="00E278CC">
      <w:pPr>
        <w:pStyle w:val="BodyText0"/>
        <w:rPr>
          <w:lang w:val="en-GB"/>
        </w:rPr>
      </w:pPr>
    </w:p>
    <w:p w14:paraId="0BCF0009" w14:textId="77777777" w:rsidR="005C24FE" w:rsidRPr="00E278CC" w:rsidRDefault="005C24FE" w:rsidP="00E278CC">
      <w:pPr>
        <w:pStyle w:val="BodyText0"/>
        <w:rPr>
          <w:lang w:val="en-GB"/>
        </w:rPr>
      </w:pPr>
    </w:p>
    <w:p w14:paraId="1F40FFB6" w14:textId="77777777" w:rsidR="00432185" w:rsidRPr="00684F6A" w:rsidRDefault="00432185" w:rsidP="00432185">
      <w:pPr>
        <w:pStyle w:val="Heading1"/>
        <w:numPr>
          <w:ilvl w:val="0"/>
          <w:numId w:val="12"/>
        </w:numPr>
      </w:pPr>
      <w:r w:rsidRPr="00684F6A">
        <w:t>Carbon Offset Purchases and Retirement for this Reporting Period</w:t>
      </w:r>
    </w:p>
    <w:sdt>
      <w:sdtPr>
        <w:rPr>
          <w:rFonts w:ascii="Verdana" w:hAnsi="Verdana"/>
          <w:sz w:val="18"/>
          <w:szCs w:val="18"/>
        </w:rPr>
        <w:id w:val="-1932422012"/>
      </w:sdtPr>
      <w:sdtEndPr/>
      <w:sdtContent>
        <w:p w14:paraId="1B9EA390" w14:textId="77777777" w:rsidR="002C773E" w:rsidRPr="00ED7E8D" w:rsidRDefault="0049155F" w:rsidP="002C773E">
          <w:pPr>
            <w:spacing w:before="200" w:after="200"/>
            <w:rPr>
              <w:rFonts w:ascii="Verdana" w:hAnsi="Verdana"/>
              <w:sz w:val="18"/>
              <w:szCs w:val="18"/>
            </w:rPr>
          </w:pPr>
          <w:r w:rsidRPr="00ED7E8D">
            <w:rPr>
              <w:rFonts w:ascii="Verdana" w:hAnsi="Verdana"/>
              <w:sz w:val="18"/>
              <w:szCs w:val="18"/>
            </w:rPr>
            <w:t>CBRE have purchased and cancelled</w:t>
          </w:r>
          <w:r w:rsidR="00E21D7D" w:rsidRPr="00ED7E8D">
            <w:rPr>
              <w:rFonts w:ascii="Verdana" w:hAnsi="Verdana"/>
              <w:sz w:val="18"/>
              <w:szCs w:val="18"/>
            </w:rPr>
            <w:t xml:space="preserve"> offsets in arrears for the 2015</w:t>
          </w:r>
          <w:r w:rsidRPr="00ED7E8D">
            <w:rPr>
              <w:rFonts w:ascii="Verdana" w:hAnsi="Verdana"/>
              <w:sz w:val="18"/>
              <w:szCs w:val="18"/>
            </w:rPr>
            <w:t xml:space="preserve"> </w:t>
          </w:r>
          <w:r w:rsidR="002C773E" w:rsidRPr="00ED7E8D">
            <w:rPr>
              <w:rFonts w:ascii="Verdana" w:hAnsi="Verdana"/>
              <w:sz w:val="18"/>
              <w:szCs w:val="18"/>
            </w:rPr>
            <w:t xml:space="preserve">reporting year. CBRE engaged with Climate Friendly and were chosen as our partner to assist with the purchase and cancelation of offsets. As energy is the largest contributor to our carbon footprint CBRE chose to purchase offsets from renewable or low carbon energy projects in developing regions with added social and community co-benefits. </w:t>
          </w:r>
        </w:p>
        <w:p w14:paraId="2FF598DD" w14:textId="77777777" w:rsidR="002C773E" w:rsidRPr="00ED7E8D" w:rsidRDefault="002C773E" w:rsidP="002C773E">
          <w:pPr>
            <w:pStyle w:val="ListParagraph"/>
            <w:numPr>
              <w:ilvl w:val="0"/>
              <w:numId w:val="15"/>
            </w:numPr>
            <w:autoSpaceDE w:val="0"/>
            <w:autoSpaceDN w:val="0"/>
            <w:adjustRightInd w:val="0"/>
            <w:rPr>
              <w:rFonts w:ascii="Futura Lt BT" w:hAnsi="Futura Lt BT"/>
              <w:color w:val="000000"/>
            </w:rPr>
          </w:pPr>
          <w:r w:rsidRPr="00ED7E8D">
            <w:rPr>
              <w:rFonts w:ascii="Futura Lt BT" w:hAnsi="Futura Lt BT"/>
              <w:color w:val="000000"/>
            </w:rPr>
            <w:t>Project type and location</w:t>
          </w:r>
        </w:p>
        <w:p w14:paraId="7BF6300C" w14:textId="77777777" w:rsidR="002C773E" w:rsidRPr="00ED7E8D" w:rsidRDefault="002C773E" w:rsidP="002C773E">
          <w:pPr>
            <w:pStyle w:val="ListParagraph"/>
            <w:numPr>
              <w:ilvl w:val="0"/>
              <w:numId w:val="15"/>
            </w:numPr>
            <w:autoSpaceDE w:val="0"/>
            <w:autoSpaceDN w:val="0"/>
            <w:adjustRightInd w:val="0"/>
            <w:rPr>
              <w:rFonts w:ascii="Futura Lt BT" w:hAnsi="Futura Lt BT"/>
              <w:color w:val="000000"/>
            </w:rPr>
          </w:pPr>
          <w:r w:rsidRPr="00ED7E8D">
            <w:rPr>
              <w:rFonts w:ascii="Futura Lt BT" w:hAnsi="Futura Lt BT"/>
              <w:color w:val="000000"/>
            </w:rPr>
            <w:t>Project verification and registration mechanisms</w:t>
          </w:r>
        </w:p>
        <w:p w14:paraId="2E9E2D6D" w14:textId="77777777" w:rsidR="002C773E" w:rsidRPr="00ED7E8D" w:rsidRDefault="002C773E" w:rsidP="002C773E">
          <w:pPr>
            <w:pStyle w:val="ListParagraph"/>
            <w:numPr>
              <w:ilvl w:val="0"/>
              <w:numId w:val="15"/>
            </w:numPr>
            <w:autoSpaceDE w:val="0"/>
            <w:autoSpaceDN w:val="0"/>
            <w:adjustRightInd w:val="0"/>
            <w:rPr>
              <w:rFonts w:ascii="Futura Lt BT" w:hAnsi="Futura Lt BT"/>
              <w:color w:val="000000"/>
            </w:rPr>
          </w:pPr>
          <w:r w:rsidRPr="00ED7E8D">
            <w:rPr>
              <w:rFonts w:ascii="Futura Lt BT" w:hAnsi="Futura Lt BT"/>
              <w:color w:val="000000"/>
            </w:rPr>
            <w:t>Offset costs</w:t>
          </w:r>
        </w:p>
        <w:p w14:paraId="05418C30" w14:textId="77777777" w:rsidR="002C773E" w:rsidRPr="00ED7E8D" w:rsidRDefault="002C773E" w:rsidP="002C773E">
          <w:pPr>
            <w:pStyle w:val="ListParagraph"/>
            <w:numPr>
              <w:ilvl w:val="0"/>
              <w:numId w:val="15"/>
            </w:numPr>
            <w:autoSpaceDE w:val="0"/>
            <w:autoSpaceDN w:val="0"/>
            <w:adjustRightInd w:val="0"/>
            <w:rPr>
              <w:rFonts w:ascii="Futura Lt BT" w:hAnsi="Futura Lt BT"/>
              <w:color w:val="000000"/>
            </w:rPr>
          </w:pPr>
          <w:r w:rsidRPr="00ED7E8D">
            <w:rPr>
              <w:rFonts w:ascii="Futura Lt BT" w:hAnsi="Futura Lt BT"/>
              <w:color w:val="000000"/>
            </w:rPr>
            <w:t>Project operating costs as an estimated percentage share of overall Project cost e.g. insurance, Project maintenance and administrative costs.</w:t>
          </w:r>
        </w:p>
        <w:p w14:paraId="3EABBBE5" w14:textId="77777777" w:rsidR="002C773E" w:rsidRPr="00ED7E8D" w:rsidRDefault="002C773E" w:rsidP="002C773E">
          <w:pPr>
            <w:spacing w:before="200" w:after="200"/>
            <w:rPr>
              <w:rFonts w:ascii="Verdana" w:hAnsi="Verdana"/>
              <w:sz w:val="18"/>
              <w:szCs w:val="18"/>
            </w:rPr>
          </w:pPr>
          <w:r w:rsidRPr="00ED7E8D">
            <w:rPr>
              <w:rFonts w:ascii="Verdana" w:hAnsi="Verdana"/>
              <w:sz w:val="18"/>
              <w:szCs w:val="18"/>
            </w:rPr>
            <w:t>Final project selection and portfolio balancing was undertaken with results as follows:</w:t>
          </w:r>
        </w:p>
        <w:p w14:paraId="5D540B58" w14:textId="77777777" w:rsidR="00E536A8" w:rsidRPr="00ED7E8D" w:rsidRDefault="00E536A8" w:rsidP="00E536A8">
          <w:pPr>
            <w:pStyle w:val="ListParagraph"/>
            <w:numPr>
              <w:ilvl w:val="0"/>
              <w:numId w:val="16"/>
            </w:numPr>
            <w:spacing w:before="200" w:after="200"/>
            <w:rPr>
              <w:rFonts w:ascii="Verdana" w:hAnsi="Verdana"/>
              <w:sz w:val="18"/>
              <w:szCs w:val="18"/>
            </w:rPr>
          </w:pPr>
          <w:r w:rsidRPr="00ED7E8D">
            <w:rPr>
              <w:rFonts w:ascii="Verdana" w:hAnsi="Verdana"/>
              <w:sz w:val="18"/>
              <w:szCs w:val="18"/>
            </w:rPr>
            <w:t>Jandra/Nulty Regeneration Project in Australia</w:t>
          </w:r>
        </w:p>
        <w:p w14:paraId="7C440FEC" w14:textId="77777777" w:rsidR="002C773E" w:rsidRPr="00ED7E8D" w:rsidRDefault="002C773E" w:rsidP="002C773E">
          <w:pPr>
            <w:pStyle w:val="ListParagraph"/>
            <w:numPr>
              <w:ilvl w:val="0"/>
              <w:numId w:val="16"/>
            </w:numPr>
            <w:spacing w:before="200" w:after="200"/>
            <w:rPr>
              <w:rFonts w:ascii="Verdana" w:hAnsi="Verdana"/>
              <w:sz w:val="18"/>
              <w:szCs w:val="18"/>
            </w:rPr>
          </w:pPr>
          <w:r w:rsidRPr="00ED7E8D">
            <w:rPr>
              <w:rFonts w:ascii="Verdana" w:hAnsi="Verdana"/>
              <w:sz w:val="18"/>
              <w:szCs w:val="18"/>
            </w:rPr>
            <w:t xml:space="preserve">Siam Cement Biomass project </w:t>
          </w:r>
          <w:r w:rsidR="00ED7E8D" w:rsidRPr="00ED7E8D">
            <w:rPr>
              <w:rFonts w:ascii="Verdana" w:hAnsi="Verdana"/>
              <w:sz w:val="18"/>
              <w:szCs w:val="18"/>
            </w:rPr>
            <w:t>in Thailand</w:t>
          </w:r>
          <w:r w:rsidRPr="00ED7E8D">
            <w:rPr>
              <w:rFonts w:ascii="Verdana" w:hAnsi="Verdana"/>
              <w:sz w:val="18"/>
              <w:szCs w:val="18"/>
            </w:rPr>
            <w:t>– substitution of fuel type for existing factory</w:t>
          </w:r>
        </w:p>
        <w:p w14:paraId="5A23D295" w14:textId="77777777" w:rsidR="002C773E" w:rsidRPr="00ED7E8D" w:rsidRDefault="002C773E" w:rsidP="0049155F">
          <w:pPr>
            <w:spacing w:before="200" w:after="200"/>
            <w:rPr>
              <w:rFonts w:ascii="Verdana" w:hAnsi="Verdana"/>
              <w:sz w:val="18"/>
              <w:szCs w:val="18"/>
            </w:rPr>
          </w:pPr>
          <w:r w:rsidRPr="00ED7E8D">
            <w:rPr>
              <w:rFonts w:ascii="Verdana" w:hAnsi="Verdana"/>
              <w:sz w:val="18"/>
              <w:szCs w:val="18"/>
            </w:rPr>
            <w:t xml:space="preserve">We have retired </w:t>
          </w:r>
          <w:r w:rsidR="00ED7E8D" w:rsidRPr="00ED7E8D">
            <w:rPr>
              <w:rFonts w:ascii="Verdana" w:hAnsi="Verdana"/>
              <w:sz w:val="18"/>
              <w:szCs w:val="18"/>
            </w:rPr>
            <w:t>3254</w:t>
          </w:r>
          <w:r w:rsidRPr="00ED7E8D">
            <w:rPr>
              <w:rFonts w:ascii="Verdana" w:hAnsi="Verdana"/>
              <w:sz w:val="18"/>
              <w:szCs w:val="18"/>
            </w:rPr>
            <w:t xml:space="preserve"> tonnes CO2-e. O</w:t>
          </w:r>
          <w:r w:rsidR="00ED7E8D" w:rsidRPr="00ED7E8D">
            <w:rPr>
              <w:rFonts w:ascii="Verdana" w:hAnsi="Verdana"/>
              <w:sz w:val="18"/>
              <w:szCs w:val="18"/>
            </w:rPr>
            <w:t>ur carbon footprint for the 2015</w:t>
          </w:r>
          <w:r w:rsidRPr="00ED7E8D">
            <w:rPr>
              <w:rFonts w:ascii="Verdana" w:hAnsi="Verdana"/>
              <w:sz w:val="18"/>
              <w:szCs w:val="18"/>
            </w:rPr>
            <w:t xml:space="preserve"> reporting year is </w:t>
          </w:r>
          <w:r w:rsidR="00ED7E8D" w:rsidRPr="00ED7E8D">
            <w:rPr>
              <w:rFonts w:ascii="Verdana" w:hAnsi="Verdana"/>
              <w:sz w:val="18"/>
              <w:szCs w:val="18"/>
            </w:rPr>
            <w:t>3253.89</w:t>
          </w:r>
          <w:r w:rsidRPr="00ED7E8D">
            <w:rPr>
              <w:rFonts w:ascii="Verdana" w:hAnsi="Verdana"/>
              <w:sz w:val="18"/>
              <w:szCs w:val="18"/>
            </w:rPr>
            <w:t xml:space="preserve"> tonnes CO2-e.</w:t>
          </w:r>
        </w:p>
      </w:sdtContent>
    </w:sdt>
    <w:p w14:paraId="2B529617" w14:textId="77777777" w:rsidR="0049155F" w:rsidRPr="00ED7E8D" w:rsidRDefault="0049155F" w:rsidP="0049155F">
      <w:pPr>
        <w:pStyle w:val="Caption"/>
        <w:keepNext/>
        <w:spacing w:after="60"/>
        <w:rPr>
          <w:rFonts w:ascii="Verdana" w:hAnsi="Verdana"/>
          <w:b w:val="0"/>
          <w:color w:val="auto"/>
        </w:rPr>
      </w:pPr>
      <w:r w:rsidRPr="00ED7E8D">
        <w:rPr>
          <w:rFonts w:ascii="Verdana" w:hAnsi="Verdana"/>
          <w:b w:val="0"/>
          <w:color w:val="auto"/>
        </w:rPr>
        <w:t xml:space="preserve">Table </w:t>
      </w:r>
      <w:r w:rsidRPr="00ED7E8D">
        <w:rPr>
          <w:rFonts w:ascii="Verdana" w:hAnsi="Verdana"/>
          <w:b w:val="0"/>
          <w:color w:val="auto"/>
        </w:rPr>
        <w:fldChar w:fldCharType="begin"/>
      </w:r>
      <w:r w:rsidRPr="00ED7E8D">
        <w:rPr>
          <w:rFonts w:ascii="Verdana" w:hAnsi="Verdana"/>
          <w:b w:val="0"/>
          <w:color w:val="auto"/>
        </w:rPr>
        <w:instrText xml:space="preserve"> SEQ Table \* ARABIC </w:instrText>
      </w:r>
      <w:r w:rsidRPr="00ED7E8D">
        <w:rPr>
          <w:rFonts w:ascii="Verdana" w:hAnsi="Verdana"/>
          <w:b w:val="0"/>
          <w:color w:val="auto"/>
        </w:rPr>
        <w:fldChar w:fldCharType="separate"/>
      </w:r>
      <w:r w:rsidR="004C2511" w:rsidRPr="00ED7E8D">
        <w:rPr>
          <w:rFonts w:ascii="Verdana" w:hAnsi="Verdana"/>
          <w:b w:val="0"/>
          <w:noProof/>
          <w:color w:val="auto"/>
        </w:rPr>
        <w:t>5</w:t>
      </w:r>
      <w:r w:rsidRPr="00ED7E8D">
        <w:rPr>
          <w:rFonts w:ascii="Verdana" w:hAnsi="Verdana"/>
          <w:b w:val="0"/>
          <w:color w:val="auto"/>
        </w:rPr>
        <w:fldChar w:fldCharType="end"/>
      </w:r>
      <w:r w:rsidRPr="00ED7E8D">
        <w:rPr>
          <w:rFonts w:ascii="Verdana" w:hAnsi="Verdana"/>
          <w:b w:val="0"/>
          <w:color w:val="auto"/>
        </w:rPr>
        <w:t>: Offset Cancellations</w:t>
      </w:r>
    </w:p>
    <w:tbl>
      <w:tblPr>
        <w:tblStyle w:val="TableGrid"/>
        <w:tblW w:w="5000" w:type="pct"/>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2111"/>
        <w:gridCol w:w="2131"/>
        <w:gridCol w:w="2223"/>
        <w:gridCol w:w="2039"/>
      </w:tblGrid>
      <w:tr w:rsidR="007504EF" w:rsidRPr="00F343F1" w14:paraId="22C7FD8F" w14:textId="77777777" w:rsidTr="00A11242">
        <w:tc>
          <w:tcPr>
            <w:tcW w:w="1241" w:type="pct"/>
            <w:shd w:val="clear" w:color="auto" w:fill="DDF2F4" w:themeFill="accent1" w:themeFillTint="33"/>
            <w:vAlign w:val="center"/>
          </w:tcPr>
          <w:p w14:paraId="1A54C2C7" w14:textId="77777777" w:rsidR="007504EF" w:rsidRPr="00E536A8" w:rsidRDefault="007504EF" w:rsidP="002C25DF">
            <w:pPr>
              <w:pStyle w:val="BodyText0"/>
            </w:pPr>
            <w:r w:rsidRPr="00E536A8">
              <w:t>Offset type</w:t>
            </w:r>
          </w:p>
        </w:tc>
        <w:tc>
          <w:tcPr>
            <w:tcW w:w="1253" w:type="pct"/>
            <w:shd w:val="clear" w:color="auto" w:fill="DDF2F4" w:themeFill="accent1" w:themeFillTint="33"/>
            <w:vAlign w:val="center"/>
          </w:tcPr>
          <w:p w14:paraId="40C11EA4" w14:textId="77777777" w:rsidR="007504EF" w:rsidRPr="00E536A8" w:rsidRDefault="007504EF" w:rsidP="002C25DF">
            <w:pPr>
              <w:pStyle w:val="BodyText0"/>
            </w:pPr>
            <w:r w:rsidRPr="00E536A8">
              <w:t>Registry</w:t>
            </w:r>
          </w:p>
        </w:tc>
        <w:tc>
          <w:tcPr>
            <w:tcW w:w="1307" w:type="pct"/>
            <w:shd w:val="clear" w:color="auto" w:fill="DDF2F4" w:themeFill="accent1" w:themeFillTint="33"/>
            <w:vAlign w:val="center"/>
          </w:tcPr>
          <w:p w14:paraId="4BC144F5" w14:textId="77777777" w:rsidR="007504EF" w:rsidRPr="00E536A8" w:rsidRDefault="007504EF" w:rsidP="002C25DF">
            <w:pPr>
              <w:pStyle w:val="BodyText0"/>
            </w:pPr>
            <w:r w:rsidRPr="00E536A8">
              <w:t>Serial number</w:t>
            </w:r>
          </w:p>
        </w:tc>
        <w:tc>
          <w:tcPr>
            <w:tcW w:w="1199" w:type="pct"/>
            <w:shd w:val="clear" w:color="auto" w:fill="DDF2F4" w:themeFill="accent1" w:themeFillTint="33"/>
            <w:vAlign w:val="center"/>
          </w:tcPr>
          <w:p w14:paraId="507F3A81" w14:textId="77777777" w:rsidR="007504EF" w:rsidRPr="00E536A8" w:rsidRDefault="007504EF" w:rsidP="002C25DF">
            <w:pPr>
              <w:pStyle w:val="BodyText0"/>
            </w:pPr>
            <w:r w:rsidRPr="00E536A8">
              <w:t>Quantity</w:t>
            </w:r>
          </w:p>
          <w:p w14:paraId="3BF435FD" w14:textId="77777777" w:rsidR="007504EF" w:rsidRPr="00E536A8" w:rsidRDefault="007504EF" w:rsidP="002C25DF">
            <w:pPr>
              <w:pStyle w:val="BodyText0"/>
            </w:pPr>
            <w:r w:rsidRPr="00E536A8">
              <w:t>(t CO</w:t>
            </w:r>
            <w:r w:rsidRPr="00E536A8">
              <w:rPr>
                <w:vertAlign w:val="subscript"/>
              </w:rPr>
              <w:t>2</w:t>
            </w:r>
            <w:r w:rsidRPr="00E536A8">
              <w:t>-e)</w:t>
            </w:r>
          </w:p>
        </w:tc>
      </w:tr>
      <w:tr w:rsidR="007504EF" w:rsidRPr="00F343F1" w14:paraId="3672ADA1" w14:textId="77777777" w:rsidTr="00A11242">
        <w:trPr>
          <w:trHeight w:val="1719"/>
        </w:trPr>
        <w:sdt>
          <w:sdtPr>
            <w:rPr>
              <w:rFonts w:asciiTheme="majorHAnsi" w:hAnsiTheme="majorHAnsi"/>
              <w:sz w:val="17"/>
              <w:szCs w:val="17"/>
            </w:rPr>
            <w:id w:val="380291002"/>
            <w:dropDownList>
              <w:listItem w:displayText="ACCU" w:value="ACCU"/>
              <w:listItem w:displayText="CER" w:value="CER"/>
              <w:listItem w:displayText="ERU" w:value="ERU"/>
              <w:listItem w:displayText="GHF ERU" w:value="GHF ERU"/>
              <w:listItem w:displayText="VCU" w:value="VCU"/>
              <w:listItem w:displayText="VER" w:value="VER"/>
              <w:listItem w:displayText="eligible RMU" w:value="eligible RMU"/>
            </w:dropDownList>
          </w:sdtPr>
          <w:sdtEndPr/>
          <w:sdtContent>
            <w:tc>
              <w:tcPr>
                <w:tcW w:w="1241" w:type="pct"/>
                <w:vAlign w:val="center"/>
              </w:tcPr>
              <w:p w14:paraId="6D5717D6" w14:textId="77777777" w:rsidR="007504EF" w:rsidRPr="00E536A8" w:rsidRDefault="00E536A8" w:rsidP="002C25DF">
                <w:pPr>
                  <w:pStyle w:val="BodyText0"/>
                  <w:rPr>
                    <w:rFonts w:asciiTheme="majorHAnsi" w:hAnsiTheme="majorHAnsi"/>
                    <w:sz w:val="17"/>
                    <w:szCs w:val="17"/>
                  </w:rPr>
                </w:pPr>
                <w:r w:rsidRPr="00E536A8">
                  <w:rPr>
                    <w:rFonts w:asciiTheme="majorHAnsi" w:hAnsiTheme="majorHAnsi"/>
                    <w:sz w:val="17"/>
                    <w:szCs w:val="17"/>
                  </w:rPr>
                  <w:t>ACCU</w:t>
                </w:r>
              </w:p>
            </w:tc>
          </w:sdtContent>
        </w:sdt>
        <w:sdt>
          <w:sdtPr>
            <w:rPr>
              <w:rFonts w:asciiTheme="majorHAnsi" w:hAnsiTheme="majorHAnsi"/>
              <w:sz w:val="17"/>
              <w:szCs w:val="17"/>
            </w:rPr>
            <w:id w:val="-1829904886"/>
            <w:dropDownList>
              <w:listItem w:value="Choose an item."/>
              <w:listItem w:displayText="Australian National Registry of Emissions Units" w:value="Australian National Registry of Emissions Units"/>
              <w:listItem w:displayText="Greenhouse Friendly" w:value="Greenhouse Friendly"/>
              <w:listItem w:displayText="APX VCS Regsitry" w:value="APX VCS Regsitry"/>
              <w:listItem w:displayText="Gold Standard VCU Registry" w:value="Gold Standard VCU Registry"/>
              <w:listItem w:displayText="Markit" w:value="Markit"/>
              <w:listItem w:displayText="NYSE Blue" w:value="NYSE Blue"/>
              <w:listItem w:displayText="If other, specify" w:value="If other, specify"/>
            </w:dropDownList>
          </w:sdtPr>
          <w:sdtEndPr/>
          <w:sdtContent>
            <w:tc>
              <w:tcPr>
                <w:tcW w:w="1253" w:type="pct"/>
                <w:vAlign w:val="center"/>
              </w:tcPr>
              <w:p w14:paraId="413A521F" w14:textId="77777777" w:rsidR="007504EF" w:rsidRPr="00E536A8" w:rsidRDefault="00E536A8" w:rsidP="002C25DF">
                <w:pPr>
                  <w:pStyle w:val="BodyText0"/>
                  <w:rPr>
                    <w:rFonts w:asciiTheme="majorHAnsi" w:hAnsiTheme="majorHAnsi"/>
                    <w:sz w:val="17"/>
                    <w:szCs w:val="17"/>
                  </w:rPr>
                </w:pPr>
                <w:r w:rsidRPr="00E536A8">
                  <w:rPr>
                    <w:rFonts w:asciiTheme="majorHAnsi" w:hAnsiTheme="majorHAnsi"/>
                    <w:sz w:val="17"/>
                    <w:szCs w:val="17"/>
                  </w:rPr>
                  <w:t>Australian National Registry of Emissions Units</w:t>
                </w:r>
              </w:p>
            </w:tc>
          </w:sdtContent>
        </w:sdt>
        <w:tc>
          <w:tcPr>
            <w:tcW w:w="1307" w:type="pct"/>
            <w:vAlign w:val="center"/>
          </w:tcPr>
          <w:p w14:paraId="756D3FF5" w14:textId="77777777" w:rsidR="007504EF" w:rsidRPr="00E536A8" w:rsidRDefault="00052E63" w:rsidP="00ED7E8D">
            <w:pPr>
              <w:rPr>
                <w:rFonts w:asciiTheme="majorHAnsi" w:hAnsiTheme="majorHAnsi"/>
                <w:sz w:val="17"/>
                <w:szCs w:val="17"/>
              </w:rPr>
            </w:pPr>
            <w:sdt>
              <w:sdtPr>
                <w:rPr>
                  <w:rFonts w:asciiTheme="majorHAnsi" w:hAnsiTheme="majorHAnsi"/>
                  <w:color w:val="auto"/>
                  <w:sz w:val="17"/>
                  <w:szCs w:val="17"/>
                </w:rPr>
                <w:id w:val="-1704781610"/>
              </w:sdtPr>
              <w:sdtEndPr/>
              <w:sdtContent>
                <w:r w:rsidR="00E536A8" w:rsidRPr="00E536A8">
                  <w:rPr>
                    <w:rFonts w:asciiTheme="majorHAnsi" w:hAnsiTheme="majorHAnsi"/>
                    <w:sz w:val="17"/>
                    <w:szCs w:val="17"/>
                  </w:rPr>
                  <w:t>3,748,162,835 - 3,748,163,469</w:t>
                </w:r>
              </w:sdtContent>
            </w:sdt>
          </w:p>
        </w:tc>
        <w:sdt>
          <w:sdtPr>
            <w:rPr>
              <w:rFonts w:asciiTheme="majorHAnsi" w:hAnsiTheme="majorHAnsi"/>
              <w:sz w:val="17"/>
              <w:szCs w:val="17"/>
            </w:rPr>
            <w:id w:val="501321458"/>
          </w:sdtPr>
          <w:sdtEndPr/>
          <w:sdtContent>
            <w:tc>
              <w:tcPr>
                <w:tcW w:w="1199" w:type="pct"/>
                <w:vAlign w:val="center"/>
              </w:tcPr>
              <w:p w14:paraId="7B3B8BE4" w14:textId="77777777" w:rsidR="007504EF" w:rsidRPr="00E536A8" w:rsidRDefault="00E536A8" w:rsidP="00E536A8">
                <w:pPr>
                  <w:pStyle w:val="BodyText0"/>
                  <w:rPr>
                    <w:rFonts w:asciiTheme="majorHAnsi" w:hAnsiTheme="majorHAnsi"/>
                    <w:sz w:val="17"/>
                    <w:szCs w:val="17"/>
                  </w:rPr>
                </w:pPr>
                <w:r w:rsidRPr="00E536A8">
                  <w:rPr>
                    <w:rFonts w:asciiTheme="majorHAnsi" w:hAnsiTheme="majorHAnsi"/>
                    <w:sz w:val="17"/>
                    <w:szCs w:val="17"/>
                  </w:rPr>
                  <w:t>635</w:t>
                </w:r>
              </w:p>
            </w:tc>
          </w:sdtContent>
        </w:sdt>
      </w:tr>
      <w:tr w:rsidR="007504EF" w:rsidRPr="00F343F1" w14:paraId="2DA18129" w14:textId="77777777" w:rsidTr="00A11242">
        <w:sdt>
          <w:sdtPr>
            <w:rPr>
              <w:rFonts w:asciiTheme="majorHAnsi" w:hAnsiTheme="majorHAnsi"/>
              <w:sz w:val="17"/>
              <w:szCs w:val="17"/>
            </w:rPr>
            <w:id w:val="1049489683"/>
            <w:dropDownList>
              <w:listItem w:displayText="ACCU" w:value="ACCU"/>
              <w:listItem w:displayText="CER" w:value="CER"/>
              <w:listItem w:displayText="ERU" w:value="ERU"/>
              <w:listItem w:displayText="GHF ERU" w:value="GHF ERU"/>
              <w:listItem w:displayText="VCU" w:value="VCU"/>
              <w:listItem w:displayText="VER" w:value="VER"/>
              <w:listItem w:displayText="eligible RMU" w:value="eligible RMU"/>
            </w:dropDownList>
          </w:sdtPr>
          <w:sdtEndPr/>
          <w:sdtContent>
            <w:tc>
              <w:tcPr>
                <w:tcW w:w="1241" w:type="pct"/>
                <w:vAlign w:val="center"/>
              </w:tcPr>
              <w:p w14:paraId="687BC071" w14:textId="77777777" w:rsidR="007504EF" w:rsidRPr="00E536A8" w:rsidRDefault="007504EF" w:rsidP="002C25DF">
                <w:pPr>
                  <w:pStyle w:val="BodyText0"/>
                  <w:rPr>
                    <w:rFonts w:asciiTheme="majorHAnsi" w:hAnsiTheme="majorHAnsi"/>
                    <w:sz w:val="17"/>
                    <w:szCs w:val="17"/>
                  </w:rPr>
                </w:pPr>
                <w:r w:rsidRPr="00E536A8">
                  <w:rPr>
                    <w:rFonts w:asciiTheme="majorHAnsi" w:hAnsiTheme="majorHAnsi"/>
                    <w:sz w:val="17"/>
                    <w:szCs w:val="17"/>
                  </w:rPr>
                  <w:t>VCU</w:t>
                </w:r>
              </w:p>
            </w:tc>
          </w:sdtContent>
        </w:sdt>
        <w:sdt>
          <w:sdtPr>
            <w:rPr>
              <w:rFonts w:asciiTheme="majorHAnsi" w:hAnsiTheme="majorHAnsi"/>
              <w:sz w:val="17"/>
              <w:szCs w:val="17"/>
            </w:rPr>
            <w:id w:val="-837920603"/>
            <w:dropDownList>
              <w:listItem w:value="Choose an item."/>
              <w:listItem w:displayText="Australian National Registry of Emissions Units" w:value="Australian National Registry of Emissions Units"/>
              <w:listItem w:displayText="Greenhouse Friendly" w:value="Greenhouse Friendly"/>
              <w:listItem w:displayText="APX VCS Regsitry" w:value="APX VCS Regsitry"/>
              <w:listItem w:displayText="Gold Standard VCU Registry" w:value="Gold Standard VCU Registry"/>
              <w:listItem w:displayText="Markit" w:value="Markit"/>
              <w:listItem w:displayText="NYSE Blue" w:value="NYSE Blue"/>
              <w:listItem w:displayText="If other, specify" w:value="If other, specify"/>
            </w:dropDownList>
          </w:sdtPr>
          <w:sdtEndPr/>
          <w:sdtContent>
            <w:tc>
              <w:tcPr>
                <w:tcW w:w="1253" w:type="pct"/>
                <w:vAlign w:val="center"/>
              </w:tcPr>
              <w:p w14:paraId="6E92AFC6" w14:textId="77777777" w:rsidR="007504EF" w:rsidRPr="00E536A8" w:rsidRDefault="007504EF" w:rsidP="002C25DF">
                <w:pPr>
                  <w:pStyle w:val="BodyText0"/>
                  <w:rPr>
                    <w:rFonts w:asciiTheme="majorHAnsi" w:hAnsiTheme="majorHAnsi"/>
                    <w:sz w:val="17"/>
                    <w:szCs w:val="17"/>
                  </w:rPr>
                </w:pPr>
                <w:r w:rsidRPr="00E536A8">
                  <w:rPr>
                    <w:rFonts w:asciiTheme="majorHAnsi" w:hAnsiTheme="majorHAnsi"/>
                    <w:sz w:val="17"/>
                    <w:szCs w:val="17"/>
                  </w:rPr>
                  <w:t>Markit</w:t>
                </w:r>
              </w:p>
            </w:tc>
          </w:sdtContent>
        </w:sdt>
        <w:sdt>
          <w:sdtPr>
            <w:rPr>
              <w:rFonts w:asciiTheme="majorHAnsi" w:hAnsiTheme="majorHAnsi"/>
              <w:sz w:val="17"/>
              <w:szCs w:val="17"/>
            </w:rPr>
            <w:id w:val="230436437"/>
          </w:sdtPr>
          <w:sdtEndPr/>
          <w:sdtContent>
            <w:tc>
              <w:tcPr>
                <w:tcW w:w="1307" w:type="pct"/>
                <w:vAlign w:val="center"/>
              </w:tcPr>
              <w:p w14:paraId="0C6E4162" w14:textId="77777777" w:rsidR="007504EF" w:rsidRPr="00E536A8" w:rsidRDefault="00E536A8" w:rsidP="00ED7E8D">
                <w:pPr>
                  <w:pStyle w:val="BodyText0"/>
                  <w:rPr>
                    <w:rFonts w:asciiTheme="majorHAnsi" w:hAnsiTheme="majorHAnsi"/>
                    <w:sz w:val="17"/>
                    <w:szCs w:val="17"/>
                  </w:rPr>
                </w:pPr>
                <w:r w:rsidRPr="00E536A8">
                  <w:rPr>
                    <w:rFonts w:asciiTheme="majorHAnsi" w:hAnsiTheme="majorHAnsi" w:cs="Arial"/>
                    <w:color w:val="222222"/>
                    <w:sz w:val="17"/>
                    <w:szCs w:val="17"/>
                    <w:shd w:val="clear" w:color="auto" w:fill="FFFFFF"/>
                  </w:rPr>
                  <w:t>4803-197662970-197665588-VCU-008-APX-TH-4-403-01012013-31122013-0</w:t>
                </w:r>
              </w:p>
            </w:tc>
          </w:sdtContent>
        </w:sdt>
        <w:sdt>
          <w:sdtPr>
            <w:rPr>
              <w:rFonts w:asciiTheme="majorHAnsi" w:hAnsiTheme="majorHAnsi"/>
              <w:sz w:val="17"/>
              <w:szCs w:val="17"/>
            </w:rPr>
            <w:id w:val="-819645882"/>
          </w:sdtPr>
          <w:sdtEndPr/>
          <w:sdtContent>
            <w:tc>
              <w:tcPr>
                <w:tcW w:w="1199" w:type="pct"/>
                <w:vAlign w:val="center"/>
              </w:tcPr>
              <w:p w14:paraId="7CCF0937" w14:textId="77777777" w:rsidR="007504EF" w:rsidRPr="00E536A8" w:rsidRDefault="00E536A8" w:rsidP="00E536A8">
                <w:pPr>
                  <w:pStyle w:val="BodyText0"/>
                  <w:rPr>
                    <w:rFonts w:asciiTheme="majorHAnsi" w:hAnsiTheme="majorHAnsi"/>
                    <w:sz w:val="17"/>
                    <w:szCs w:val="17"/>
                  </w:rPr>
                </w:pPr>
                <w:r w:rsidRPr="00E536A8">
                  <w:rPr>
                    <w:rFonts w:asciiTheme="majorHAnsi" w:hAnsiTheme="majorHAnsi"/>
                    <w:sz w:val="17"/>
                    <w:szCs w:val="17"/>
                  </w:rPr>
                  <w:t>2619</w:t>
                </w:r>
              </w:p>
            </w:tc>
          </w:sdtContent>
        </w:sdt>
      </w:tr>
      <w:tr w:rsidR="007504EF" w14:paraId="63820E0B" w14:textId="77777777" w:rsidTr="00A11242">
        <w:tc>
          <w:tcPr>
            <w:tcW w:w="3801" w:type="pct"/>
            <w:gridSpan w:val="3"/>
            <w:shd w:val="clear" w:color="auto" w:fill="DDF2F4" w:themeFill="accent1" w:themeFillTint="33"/>
            <w:vAlign w:val="center"/>
          </w:tcPr>
          <w:p w14:paraId="27E4D73D" w14:textId="77777777" w:rsidR="007504EF" w:rsidRPr="00E536A8" w:rsidRDefault="007504EF" w:rsidP="002C25DF">
            <w:pPr>
              <w:pStyle w:val="BodyText0"/>
            </w:pPr>
            <w:r w:rsidRPr="00E536A8">
              <w:t>Total</w:t>
            </w:r>
          </w:p>
        </w:tc>
        <w:sdt>
          <w:sdtPr>
            <w:id w:val="42257603"/>
          </w:sdtPr>
          <w:sdtEndPr/>
          <w:sdtContent>
            <w:tc>
              <w:tcPr>
                <w:tcW w:w="1199" w:type="pct"/>
                <w:vAlign w:val="center"/>
              </w:tcPr>
              <w:p w14:paraId="112214BB" w14:textId="77777777" w:rsidR="007504EF" w:rsidRPr="00E536A8" w:rsidRDefault="00F343F1" w:rsidP="00ED7E8D">
                <w:pPr>
                  <w:pStyle w:val="BodyText0"/>
                </w:pPr>
                <w:r w:rsidRPr="00E536A8">
                  <w:t>325</w:t>
                </w:r>
                <w:r w:rsidR="00ED7E8D" w:rsidRPr="00E536A8">
                  <w:t>4</w:t>
                </w:r>
              </w:p>
            </w:tc>
          </w:sdtContent>
        </w:sdt>
      </w:tr>
    </w:tbl>
    <w:p w14:paraId="0F619A1C" w14:textId="77777777" w:rsidR="00432185" w:rsidRPr="00610551" w:rsidRDefault="00432185" w:rsidP="00432185">
      <w:pPr>
        <w:rPr>
          <w:color w:val="auto"/>
          <w:lang w:val="en-AU"/>
        </w:rPr>
      </w:pPr>
    </w:p>
    <w:p w14:paraId="2E61DD0B" w14:textId="77777777" w:rsidR="00432185" w:rsidRPr="00432185" w:rsidRDefault="00432185" w:rsidP="00432185">
      <w:pPr>
        <w:pStyle w:val="Heading1"/>
        <w:numPr>
          <w:ilvl w:val="0"/>
          <w:numId w:val="12"/>
        </w:numPr>
        <w:spacing w:before="240" w:after="240" w:line="276" w:lineRule="auto"/>
      </w:pPr>
      <w:r w:rsidRPr="00432185">
        <w:t>Emission Reduction Measures</w:t>
      </w:r>
    </w:p>
    <w:p w14:paraId="7B69C3A9" w14:textId="77777777" w:rsidR="0049155F" w:rsidRPr="00475BA1" w:rsidRDefault="0054604F" w:rsidP="0049155F">
      <w:pPr>
        <w:pStyle w:val="BodyText"/>
        <w:numPr>
          <w:ilvl w:val="0"/>
          <w:numId w:val="0"/>
        </w:numPr>
        <w:tabs>
          <w:tab w:val="left" w:pos="720"/>
        </w:tabs>
        <w:rPr>
          <w:szCs w:val="20"/>
        </w:rPr>
      </w:pPr>
      <w:r>
        <w:rPr>
          <w:sz w:val="20"/>
          <w:szCs w:val="20"/>
        </w:rPr>
        <w:t>CBRE Pacific</w:t>
      </w:r>
      <w:r w:rsidR="0049155F" w:rsidRPr="00BF7B62">
        <w:rPr>
          <w:sz w:val="20"/>
          <w:szCs w:val="20"/>
        </w:rPr>
        <w:t xml:space="preserve"> </w:t>
      </w:r>
      <w:r w:rsidR="00F343F1">
        <w:rPr>
          <w:sz w:val="20"/>
          <w:szCs w:val="20"/>
        </w:rPr>
        <w:t xml:space="preserve">has </w:t>
      </w:r>
      <w:r w:rsidR="0049155F" w:rsidRPr="00BF7B62">
        <w:rPr>
          <w:sz w:val="20"/>
          <w:szCs w:val="20"/>
        </w:rPr>
        <w:t>committed to reducing GHG emissions across ou</w:t>
      </w:r>
      <w:r w:rsidR="00F343F1">
        <w:rPr>
          <w:sz w:val="20"/>
          <w:szCs w:val="20"/>
        </w:rPr>
        <w:t>r Australian operations by 10% by 2020, based on the 2014</w:t>
      </w:r>
      <w:r w:rsidR="0049155F">
        <w:rPr>
          <w:sz w:val="20"/>
          <w:szCs w:val="20"/>
        </w:rPr>
        <w:t xml:space="preserve"> base year</w:t>
      </w:r>
      <w:r>
        <w:rPr>
          <w:sz w:val="20"/>
          <w:szCs w:val="20"/>
        </w:rPr>
        <w:t>. These</w:t>
      </w:r>
      <w:r w:rsidR="0049155F" w:rsidRPr="00BF7B62">
        <w:rPr>
          <w:sz w:val="20"/>
          <w:szCs w:val="20"/>
        </w:rPr>
        <w:t xml:space="preserve"> emissions reduction target</w:t>
      </w:r>
      <w:r>
        <w:rPr>
          <w:sz w:val="20"/>
          <w:szCs w:val="20"/>
        </w:rPr>
        <w:t>s</w:t>
      </w:r>
      <w:r w:rsidR="0049155F" w:rsidRPr="00BF7B62">
        <w:rPr>
          <w:sz w:val="20"/>
          <w:szCs w:val="20"/>
        </w:rPr>
        <w:t xml:space="preserve"> </w:t>
      </w:r>
      <w:r>
        <w:rPr>
          <w:sz w:val="20"/>
          <w:szCs w:val="20"/>
        </w:rPr>
        <w:t>were</w:t>
      </w:r>
      <w:r w:rsidR="0049155F" w:rsidRPr="00BF7B62">
        <w:rPr>
          <w:sz w:val="20"/>
          <w:szCs w:val="20"/>
        </w:rPr>
        <w:t xml:space="preserve"> addressed by building on the three key programmes established during 2011:</w:t>
      </w:r>
    </w:p>
    <w:p w14:paraId="23843457" w14:textId="77777777" w:rsidR="0049155F" w:rsidRPr="005B4712" w:rsidRDefault="0049155F" w:rsidP="0049155F">
      <w:pPr>
        <w:pStyle w:val="BulletText"/>
        <w:spacing w:after="120"/>
        <w:rPr>
          <w:szCs w:val="20"/>
        </w:rPr>
      </w:pPr>
      <w:r w:rsidRPr="005B4712">
        <w:rPr>
          <w:rFonts w:eastAsia="+mn-ea"/>
          <w:szCs w:val="20"/>
        </w:rPr>
        <w:t xml:space="preserve">Sustainable IT </w:t>
      </w:r>
    </w:p>
    <w:p w14:paraId="21D8B085" w14:textId="77777777" w:rsidR="0049155F" w:rsidRPr="005B4712" w:rsidRDefault="0049155F" w:rsidP="0049155F">
      <w:pPr>
        <w:pStyle w:val="BulletText"/>
        <w:spacing w:after="120"/>
        <w:rPr>
          <w:szCs w:val="20"/>
        </w:rPr>
      </w:pPr>
      <w:r w:rsidRPr="005B4712">
        <w:rPr>
          <w:rFonts w:eastAsia="+mn-ea"/>
          <w:szCs w:val="20"/>
        </w:rPr>
        <w:t>Premises energy efficiency audit and improvement plans</w:t>
      </w:r>
    </w:p>
    <w:p w14:paraId="10F899AA" w14:textId="77777777" w:rsidR="0049155F" w:rsidRPr="0054604F" w:rsidRDefault="0049155F" w:rsidP="0049155F">
      <w:pPr>
        <w:pStyle w:val="BulletText"/>
        <w:spacing w:after="120"/>
        <w:rPr>
          <w:szCs w:val="20"/>
        </w:rPr>
      </w:pPr>
      <w:r w:rsidRPr="005B4712">
        <w:rPr>
          <w:rFonts w:eastAsia="+mn-ea"/>
          <w:szCs w:val="20"/>
        </w:rPr>
        <w:t xml:space="preserve">Education and awareness  </w:t>
      </w:r>
    </w:p>
    <w:p w14:paraId="2C2BBCD7" w14:textId="77777777" w:rsidR="00102402" w:rsidRDefault="00102402" w:rsidP="0049155F">
      <w:pPr>
        <w:pStyle w:val="BulletText"/>
        <w:numPr>
          <w:ilvl w:val="0"/>
          <w:numId w:val="0"/>
        </w:numPr>
        <w:spacing w:after="120"/>
        <w:rPr>
          <w:rFonts w:eastAsia="+mn-ea"/>
          <w:szCs w:val="20"/>
        </w:rPr>
      </w:pPr>
    </w:p>
    <w:p w14:paraId="24F852C8" w14:textId="77777777" w:rsidR="0049155F" w:rsidRPr="005B4712" w:rsidRDefault="0049155F" w:rsidP="0049155F">
      <w:pPr>
        <w:pStyle w:val="BulletText"/>
        <w:numPr>
          <w:ilvl w:val="0"/>
          <w:numId w:val="0"/>
        </w:numPr>
        <w:spacing w:after="120"/>
        <w:rPr>
          <w:b/>
          <w:szCs w:val="20"/>
        </w:rPr>
      </w:pPr>
      <w:r w:rsidRPr="005B4712">
        <w:rPr>
          <w:rFonts w:eastAsia="+mn-ea"/>
          <w:b/>
          <w:szCs w:val="20"/>
        </w:rPr>
        <w:t>CBRE Sustainable IT programme</w:t>
      </w:r>
    </w:p>
    <w:p w14:paraId="658C91DA" w14:textId="77777777" w:rsidR="0049155F" w:rsidRPr="005B4712" w:rsidRDefault="0049155F" w:rsidP="0049155F">
      <w:pPr>
        <w:pStyle w:val="BodyText"/>
        <w:numPr>
          <w:ilvl w:val="0"/>
          <w:numId w:val="0"/>
        </w:numPr>
        <w:tabs>
          <w:tab w:val="left" w:pos="720"/>
        </w:tabs>
        <w:rPr>
          <w:sz w:val="20"/>
          <w:szCs w:val="20"/>
        </w:rPr>
      </w:pPr>
      <w:r w:rsidRPr="005B4712">
        <w:rPr>
          <w:sz w:val="20"/>
          <w:szCs w:val="20"/>
        </w:rPr>
        <w:t xml:space="preserve">CBRE Pacific has developed a multi-faceted programme to enhance energy efficiency and reduce emissions across the Pacific operations. The programme has been developed to achieve reductions across Scope 2 (Electricity) and Scope 3 (Paper purchased for office use) emissions and involves the introduction of new equipment and centralised changes to IT protocols and works alongside education programmes to influence employee behaviours.  </w:t>
      </w:r>
    </w:p>
    <w:p w14:paraId="5CC4582C" w14:textId="77777777" w:rsidR="0049155F" w:rsidRPr="005B4712" w:rsidRDefault="0049155F" w:rsidP="0049155F">
      <w:pPr>
        <w:pStyle w:val="BulletText"/>
        <w:spacing w:after="120"/>
        <w:ind w:hanging="284"/>
        <w:rPr>
          <w:szCs w:val="20"/>
        </w:rPr>
      </w:pPr>
      <w:r w:rsidRPr="005B4712">
        <w:rPr>
          <w:szCs w:val="20"/>
        </w:rPr>
        <w:t xml:space="preserve">New energy efficient multi-function devices (MFD’s) have been introduced to all major CBRE offices, as planned, to replace old, inefficient printers and copiers with new devices that print, scan, copy and fax. </w:t>
      </w:r>
    </w:p>
    <w:p w14:paraId="7377731D" w14:textId="77777777" w:rsidR="0049155F" w:rsidRPr="005B4712" w:rsidRDefault="0049155F" w:rsidP="0049155F">
      <w:pPr>
        <w:pStyle w:val="BulletText"/>
        <w:spacing w:after="120"/>
        <w:ind w:hanging="284"/>
        <w:rPr>
          <w:szCs w:val="20"/>
        </w:rPr>
      </w:pPr>
      <w:r w:rsidRPr="005B4712">
        <w:rPr>
          <w:szCs w:val="20"/>
        </w:rPr>
        <w:t xml:space="preserve">“On-demand printing” has been rolled out for multi-function devices across Australia. This initiative necessitates attendance at the printing device when employees are ready to collect </w:t>
      </w:r>
      <w:r>
        <w:rPr>
          <w:szCs w:val="20"/>
        </w:rPr>
        <w:t>the</w:t>
      </w:r>
      <w:r w:rsidRPr="005B4712">
        <w:rPr>
          <w:szCs w:val="20"/>
        </w:rPr>
        <w:t xml:space="preserve"> print job – reducing paper wastage due to mislaid printing. </w:t>
      </w:r>
    </w:p>
    <w:p w14:paraId="4888054A" w14:textId="77777777" w:rsidR="0049155F" w:rsidRPr="005B4712" w:rsidRDefault="0049155F" w:rsidP="0049155F">
      <w:pPr>
        <w:pStyle w:val="BulletText"/>
        <w:spacing w:after="120"/>
        <w:rPr>
          <w:szCs w:val="20"/>
        </w:rPr>
      </w:pPr>
      <w:r w:rsidRPr="005B4712">
        <w:rPr>
          <w:szCs w:val="20"/>
        </w:rPr>
        <w:t xml:space="preserve">The virtual fax service was rolled out in major offices across Australia. Faxes are received electronically at a central point then distributed by email. “Spam” faxes can be discarded without printing. This initiative will reduce paper usage and energy consumption and has allowed the retirement of </w:t>
      </w:r>
      <w:r w:rsidRPr="005B4712">
        <w:rPr>
          <w:rFonts w:eastAsia="+mn-ea"/>
          <w:szCs w:val="20"/>
        </w:rPr>
        <w:t xml:space="preserve">5 machines in Sydney office, expected to increase to approximately 30 across Australia. </w:t>
      </w:r>
    </w:p>
    <w:p w14:paraId="253FB523" w14:textId="77777777" w:rsidR="0049155F" w:rsidRPr="005B4712" w:rsidRDefault="0049155F" w:rsidP="0049155F">
      <w:pPr>
        <w:pStyle w:val="BulletText"/>
        <w:numPr>
          <w:ilvl w:val="0"/>
          <w:numId w:val="0"/>
        </w:numPr>
        <w:spacing w:after="120"/>
        <w:rPr>
          <w:szCs w:val="20"/>
        </w:rPr>
      </w:pPr>
      <w:r w:rsidRPr="005B4712">
        <w:rPr>
          <w:szCs w:val="20"/>
        </w:rPr>
        <w:t>This programme is designed to achieve emissions reductions through:</w:t>
      </w:r>
    </w:p>
    <w:p w14:paraId="1814BD9C" w14:textId="77777777" w:rsidR="0049155F" w:rsidRPr="005B4712" w:rsidRDefault="0049155F" w:rsidP="0049155F">
      <w:pPr>
        <w:pStyle w:val="BulletText"/>
        <w:spacing w:after="120"/>
        <w:rPr>
          <w:szCs w:val="20"/>
        </w:rPr>
      </w:pPr>
      <w:r w:rsidRPr="005B4712">
        <w:rPr>
          <w:szCs w:val="20"/>
        </w:rPr>
        <w:t>reduction of energy consumption, reducing scope 2 emissions</w:t>
      </w:r>
    </w:p>
    <w:p w14:paraId="6EBABE7E" w14:textId="77777777" w:rsidR="0049155F" w:rsidRPr="005B4712" w:rsidRDefault="0049155F" w:rsidP="0049155F">
      <w:pPr>
        <w:pStyle w:val="BulletText"/>
        <w:spacing w:after="120"/>
        <w:rPr>
          <w:szCs w:val="20"/>
        </w:rPr>
      </w:pPr>
      <w:r w:rsidRPr="005B4712">
        <w:rPr>
          <w:szCs w:val="20"/>
        </w:rPr>
        <w:t>reduction in air travel, reducing scope 3 emissions</w:t>
      </w:r>
    </w:p>
    <w:p w14:paraId="0D2AEA27" w14:textId="77777777" w:rsidR="0049155F" w:rsidRPr="005B4712" w:rsidRDefault="0049155F" w:rsidP="0049155F">
      <w:pPr>
        <w:pStyle w:val="BulletText"/>
        <w:spacing w:after="120"/>
        <w:rPr>
          <w:szCs w:val="20"/>
        </w:rPr>
      </w:pPr>
      <w:r w:rsidRPr="005B4712">
        <w:rPr>
          <w:szCs w:val="20"/>
        </w:rPr>
        <w:t>reduction in paper use, reducing scope 3 emissions</w:t>
      </w:r>
    </w:p>
    <w:p w14:paraId="42658FBE" w14:textId="77777777" w:rsidR="0049155F" w:rsidRDefault="0049155F" w:rsidP="0049155F">
      <w:pPr>
        <w:spacing w:after="200" w:line="276" w:lineRule="auto"/>
        <w:rPr>
          <w:rFonts w:ascii="Futura Bk BT" w:eastAsia="+mn-ea" w:hAnsi="Futura Bk BT"/>
          <w:b/>
          <w:color w:val="auto"/>
          <w:szCs w:val="20"/>
        </w:rPr>
      </w:pPr>
    </w:p>
    <w:p w14:paraId="4D4840FE" w14:textId="77777777" w:rsidR="0049155F" w:rsidRPr="005B4712" w:rsidRDefault="0049155F" w:rsidP="0049155F">
      <w:pPr>
        <w:pStyle w:val="BodyText"/>
        <w:rPr>
          <w:b/>
          <w:sz w:val="20"/>
          <w:szCs w:val="20"/>
        </w:rPr>
      </w:pPr>
      <w:r w:rsidRPr="005B4712">
        <w:rPr>
          <w:rFonts w:eastAsia="+mn-ea"/>
          <w:b/>
          <w:sz w:val="20"/>
          <w:szCs w:val="20"/>
        </w:rPr>
        <w:t>CBRE premises energy efficiency – audit and improvement plans</w:t>
      </w:r>
    </w:p>
    <w:p w14:paraId="67F2295C" w14:textId="77777777" w:rsidR="0049155F" w:rsidRPr="005B4712" w:rsidRDefault="0049155F" w:rsidP="0049155F">
      <w:pPr>
        <w:pStyle w:val="BodyText"/>
        <w:rPr>
          <w:sz w:val="20"/>
          <w:szCs w:val="20"/>
        </w:rPr>
      </w:pPr>
      <w:r>
        <w:rPr>
          <w:sz w:val="20"/>
          <w:szCs w:val="20"/>
        </w:rPr>
        <w:t xml:space="preserve">Annually CBRE Pacific participates in </w:t>
      </w:r>
      <w:r w:rsidRPr="005B4712">
        <w:rPr>
          <w:sz w:val="20"/>
          <w:szCs w:val="20"/>
        </w:rPr>
        <w:t xml:space="preserve">the CBRE “Toward a Greener Tomorrow” sustainability survey of our office premises, based on a model developed by CBRE USA. </w:t>
      </w:r>
      <w:r w:rsidR="00102402">
        <w:rPr>
          <w:sz w:val="20"/>
          <w:szCs w:val="20"/>
        </w:rPr>
        <w:t>In 2014</w:t>
      </w:r>
      <w:r>
        <w:rPr>
          <w:sz w:val="20"/>
          <w:szCs w:val="20"/>
        </w:rPr>
        <w:t xml:space="preserve"> t</w:t>
      </w:r>
      <w:r w:rsidRPr="005B4712">
        <w:rPr>
          <w:sz w:val="20"/>
          <w:szCs w:val="20"/>
        </w:rPr>
        <w:t xml:space="preserve">his </w:t>
      </w:r>
      <w:r>
        <w:rPr>
          <w:sz w:val="20"/>
          <w:szCs w:val="20"/>
        </w:rPr>
        <w:t>was conducted, and allows for qualitative comparison of tenancy.  To ensure rigour</w:t>
      </w:r>
      <w:r w:rsidR="00343A56">
        <w:rPr>
          <w:sz w:val="20"/>
          <w:szCs w:val="20"/>
        </w:rPr>
        <w:t xml:space="preserve"> in our processes we also completed</w:t>
      </w:r>
      <w:r>
        <w:rPr>
          <w:sz w:val="20"/>
          <w:szCs w:val="20"/>
        </w:rPr>
        <w:t xml:space="preserve"> NABERS tenancy ratings for all of our office tenancies</w:t>
      </w:r>
      <w:r w:rsidR="00343A56">
        <w:rPr>
          <w:sz w:val="20"/>
          <w:szCs w:val="20"/>
        </w:rPr>
        <w:t xml:space="preserve"> in 2014</w:t>
      </w:r>
      <w:r>
        <w:rPr>
          <w:sz w:val="20"/>
          <w:szCs w:val="20"/>
        </w:rPr>
        <w:t xml:space="preserve">. </w:t>
      </w:r>
    </w:p>
    <w:p w14:paraId="5029AD80" w14:textId="77777777" w:rsidR="0049155F" w:rsidRPr="005B4712" w:rsidRDefault="00343A56" w:rsidP="0049155F">
      <w:pPr>
        <w:pStyle w:val="BodyText"/>
        <w:rPr>
          <w:sz w:val="20"/>
          <w:szCs w:val="20"/>
        </w:rPr>
      </w:pPr>
      <w:r>
        <w:rPr>
          <w:sz w:val="20"/>
          <w:szCs w:val="20"/>
        </w:rPr>
        <w:t>After t</w:t>
      </w:r>
      <w:r w:rsidR="0049155F">
        <w:rPr>
          <w:sz w:val="20"/>
          <w:szCs w:val="20"/>
        </w:rPr>
        <w:t>he move to Activity Based Working (ABW) in the Sydney Head office</w:t>
      </w:r>
      <w:r>
        <w:rPr>
          <w:sz w:val="20"/>
          <w:szCs w:val="20"/>
        </w:rPr>
        <w:t xml:space="preserve"> </w:t>
      </w:r>
      <w:r w:rsidR="00102402">
        <w:rPr>
          <w:sz w:val="20"/>
          <w:szCs w:val="20"/>
        </w:rPr>
        <w:t xml:space="preserve">in </w:t>
      </w:r>
      <w:r>
        <w:rPr>
          <w:sz w:val="20"/>
          <w:szCs w:val="20"/>
        </w:rPr>
        <w:t>2013; the expectations</w:t>
      </w:r>
      <w:r w:rsidR="0049155F">
        <w:rPr>
          <w:sz w:val="20"/>
          <w:szCs w:val="20"/>
        </w:rPr>
        <w:t xml:space="preserve"> to reduce consumption of energy, paper and space</w:t>
      </w:r>
      <w:r>
        <w:rPr>
          <w:sz w:val="20"/>
          <w:szCs w:val="20"/>
        </w:rPr>
        <w:t xml:space="preserve"> were proven by the outstanding </w:t>
      </w:r>
      <w:r w:rsidRPr="00E278CC">
        <w:rPr>
          <w:sz w:val="20"/>
          <w:szCs w:val="20"/>
        </w:rPr>
        <w:t>achieveme</w:t>
      </w:r>
      <w:r w:rsidR="00980172" w:rsidRPr="00E278CC">
        <w:rPr>
          <w:sz w:val="20"/>
          <w:szCs w:val="20"/>
        </w:rPr>
        <w:t>nt of a 5.5 star NABERS Energy</w:t>
      </w:r>
      <w:r w:rsidR="00D87349">
        <w:rPr>
          <w:sz w:val="20"/>
          <w:szCs w:val="20"/>
        </w:rPr>
        <w:t xml:space="preserve"> Tenancy Rating completed in 2014</w:t>
      </w:r>
      <w:r w:rsidR="00980172">
        <w:rPr>
          <w:sz w:val="20"/>
          <w:szCs w:val="20"/>
        </w:rPr>
        <w:t>.</w:t>
      </w:r>
      <w:r>
        <w:rPr>
          <w:sz w:val="20"/>
          <w:szCs w:val="20"/>
        </w:rPr>
        <w:t xml:space="preserve"> </w:t>
      </w:r>
      <w:r w:rsidR="00980172">
        <w:rPr>
          <w:sz w:val="20"/>
          <w:szCs w:val="20"/>
        </w:rPr>
        <w:t>Following the success</w:t>
      </w:r>
      <w:r w:rsidR="00C33FC1">
        <w:rPr>
          <w:sz w:val="20"/>
          <w:szCs w:val="20"/>
        </w:rPr>
        <w:t xml:space="preserve"> of the ABW design in the Sydney office, The Melbourne CBD office moved their entire operations to a new location on 8 Exhibition Street</w:t>
      </w:r>
      <w:r w:rsidR="00030FBF">
        <w:rPr>
          <w:sz w:val="20"/>
          <w:szCs w:val="20"/>
        </w:rPr>
        <w:t xml:space="preserve"> in 2014</w:t>
      </w:r>
      <w:r w:rsidR="00C33FC1">
        <w:rPr>
          <w:sz w:val="20"/>
          <w:szCs w:val="20"/>
        </w:rPr>
        <w:t xml:space="preserve">. The significant improvements by the Melbourne office since moving to ABW have been proven by a 19% reduction in kWh consumption. </w:t>
      </w:r>
      <w:r w:rsidR="0049155F">
        <w:rPr>
          <w:sz w:val="20"/>
          <w:szCs w:val="20"/>
        </w:rPr>
        <w:t xml:space="preserve">All new tenancies will be modelled on the Sydney ABW model in an effort to demonstrate consistent reductions in environmental impacts. </w:t>
      </w:r>
    </w:p>
    <w:p w14:paraId="69F1E3BC" w14:textId="77777777" w:rsidR="0049155F" w:rsidRPr="005B4712" w:rsidRDefault="0049155F" w:rsidP="0049155F">
      <w:pPr>
        <w:pStyle w:val="BulletText"/>
        <w:numPr>
          <w:ilvl w:val="0"/>
          <w:numId w:val="0"/>
        </w:numPr>
        <w:spacing w:after="120"/>
        <w:rPr>
          <w:szCs w:val="20"/>
        </w:rPr>
      </w:pPr>
      <w:r w:rsidRPr="005B4712">
        <w:rPr>
          <w:szCs w:val="20"/>
        </w:rPr>
        <w:t xml:space="preserve">Energy efficiency audit results and improvement plans will be presented at </w:t>
      </w:r>
      <w:r>
        <w:rPr>
          <w:szCs w:val="20"/>
        </w:rPr>
        <w:t>executive</w:t>
      </w:r>
      <w:r w:rsidRPr="005B4712">
        <w:rPr>
          <w:szCs w:val="20"/>
        </w:rPr>
        <w:t xml:space="preserve"> level for approval. Ongoing monitoring and return on investment analysis will</w:t>
      </w:r>
      <w:r w:rsidR="00D87349">
        <w:rPr>
          <w:szCs w:val="20"/>
        </w:rPr>
        <w:t xml:space="preserve"> continue to</w:t>
      </w:r>
      <w:r w:rsidRPr="005B4712">
        <w:rPr>
          <w:szCs w:val="20"/>
        </w:rPr>
        <w:t xml:space="preserve"> be presented as part of regular sustainability </w:t>
      </w:r>
      <w:r>
        <w:rPr>
          <w:szCs w:val="20"/>
        </w:rPr>
        <w:t>executive</w:t>
      </w:r>
      <w:r w:rsidRPr="005B4712">
        <w:rPr>
          <w:szCs w:val="20"/>
        </w:rPr>
        <w:t xml:space="preserve"> updates. </w:t>
      </w:r>
    </w:p>
    <w:p w14:paraId="7FBA9423" w14:textId="77777777" w:rsidR="0049155F" w:rsidRPr="005B4712" w:rsidRDefault="0049155F" w:rsidP="0049155F">
      <w:pPr>
        <w:pStyle w:val="BulletText"/>
        <w:numPr>
          <w:ilvl w:val="0"/>
          <w:numId w:val="0"/>
        </w:numPr>
        <w:spacing w:after="120"/>
        <w:rPr>
          <w:szCs w:val="20"/>
        </w:rPr>
      </w:pPr>
      <w:r w:rsidRPr="005B4712">
        <w:rPr>
          <w:szCs w:val="20"/>
        </w:rPr>
        <w:t>This programme is designed to achieve reduction of energy consumption, reducing scope 2 emissions.</w:t>
      </w:r>
    </w:p>
    <w:p w14:paraId="33D1F1AF" w14:textId="77777777" w:rsidR="00E21D7D" w:rsidRPr="00E21D7D" w:rsidRDefault="00E21D7D" w:rsidP="0049155F">
      <w:pPr>
        <w:pStyle w:val="BodyText"/>
        <w:rPr>
          <w:b/>
          <w:sz w:val="20"/>
          <w:szCs w:val="20"/>
        </w:rPr>
      </w:pPr>
    </w:p>
    <w:p w14:paraId="1831A0DE" w14:textId="77777777" w:rsidR="0049155F" w:rsidRPr="005B4712" w:rsidRDefault="0049155F" w:rsidP="0049155F">
      <w:pPr>
        <w:pStyle w:val="BodyText"/>
        <w:rPr>
          <w:b/>
          <w:sz w:val="20"/>
          <w:szCs w:val="20"/>
        </w:rPr>
      </w:pPr>
      <w:r w:rsidRPr="005B4712">
        <w:rPr>
          <w:rFonts w:eastAsia="+mn-ea"/>
          <w:b/>
          <w:sz w:val="20"/>
          <w:szCs w:val="20"/>
        </w:rPr>
        <w:t>CBRE Sustainability education and awareness programme</w:t>
      </w:r>
    </w:p>
    <w:p w14:paraId="42F51367" w14:textId="77777777" w:rsidR="0049155F" w:rsidRPr="005B4712" w:rsidRDefault="0049155F" w:rsidP="0049155F">
      <w:pPr>
        <w:pStyle w:val="BulletText"/>
        <w:numPr>
          <w:ilvl w:val="0"/>
          <w:numId w:val="0"/>
        </w:numPr>
        <w:spacing w:after="120"/>
        <w:rPr>
          <w:szCs w:val="20"/>
        </w:rPr>
      </w:pPr>
      <w:r w:rsidRPr="005B4712">
        <w:rPr>
          <w:szCs w:val="20"/>
        </w:rPr>
        <w:t xml:space="preserve">CBRE Sustainability is working across all areas of the business to raise awareness of climate change, the opportunities </w:t>
      </w:r>
      <w:r w:rsidR="00D87349">
        <w:rPr>
          <w:szCs w:val="20"/>
        </w:rPr>
        <w:t>to</w:t>
      </w:r>
      <w:r w:rsidRPr="005B4712">
        <w:rPr>
          <w:szCs w:val="20"/>
        </w:rPr>
        <w:t xml:space="preserve"> reduce our corporate environmental footprint and how we can assist our clients to reduce their impacts. The Sustainable IT and Energy Efficiency programmes are backed up with continuing education to encourage resource efficiency (paper minimisation, energy minimisation) and recycling to reduce waste going to landfill. </w:t>
      </w:r>
    </w:p>
    <w:p w14:paraId="4EF63D72" w14:textId="77777777" w:rsidR="0049155F" w:rsidRPr="005B4712" w:rsidRDefault="0049155F" w:rsidP="0049155F">
      <w:pPr>
        <w:pStyle w:val="BulletText"/>
        <w:numPr>
          <w:ilvl w:val="0"/>
          <w:numId w:val="0"/>
        </w:numPr>
        <w:spacing w:after="120"/>
        <w:rPr>
          <w:szCs w:val="20"/>
        </w:rPr>
      </w:pPr>
      <w:r>
        <w:rPr>
          <w:szCs w:val="20"/>
        </w:rPr>
        <w:t>In 2013 a series of online training packages</w:t>
      </w:r>
      <w:r w:rsidR="0054604F">
        <w:rPr>
          <w:szCs w:val="20"/>
        </w:rPr>
        <w:t xml:space="preserve"> were developed</w:t>
      </w:r>
      <w:r>
        <w:rPr>
          <w:szCs w:val="20"/>
        </w:rPr>
        <w:t xml:space="preserve"> to inform our people of what sustainability is, what their personal responsibilities are and how they can assist clients in achieving sustainability improvements.</w:t>
      </w:r>
      <w:r w:rsidR="0054604F">
        <w:rPr>
          <w:szCs w:val="20"/>
        </w:rPr>
        <w:t xml:space="preserve"> These online packages have continued to be improved and </w:t>
      </w:r>
      <w:r w:rsidR="0063312C">
        <w:rPr>
          <w:szCs w:val="20"/>
        </w:rPr>
        <w:t>utilised throughout 2014.</w:t>
      </w:r>
      <w:r>
        <w:rPr>
          <w:szCs w:val="20"/>
        </w:rPr>
        <w:t xml:space="preserve"> </w:t>
      </w:r>
      <w:r w:rsidRPr="005B4712">
        <w:rPr>
          <w:szCs w:val="20"/>
        </w:rPr>
        <w:t xml:space="preserve">The </w:t>
      </w:r>
      <w:r>
        <w:rPr>
          <w:szCs w:val="20"/>
        </w:rPr>
        <w:t xml:space="preserve">L&amp;D </w:t>
      </w:r>
      <w:r w:rsidRPr="005B4712">
        <w:rPr>
          <w:szCs w:val="20"/>
        </w:rPr>
        <w:t xml:space="preserve">programme utilises the following elements:  </w:t>
      </w:r>
    </w:p>
    <w:p w14:paraId="57A00EE3" w14:textId="77777777" w:rsidR="0049155F" w:rsidRPr="005B4712" w:rsidRDefault="0049155F" w:rsidP="0049155F">
      <w:pPr>
        <w:pStyle w:val="BulletText"/>
        <w:spacing w:after="120"/>
        <w:rPr>
          <w:szCs w:val="20"/>
        </w:rPr>
      </w:pPr>
      <w:r w:rsidRPr="005B4712">
        <w:rPr>
          <w:szCs w:val="20"/>
        </w:rPr>
        <w:t>CBRE Sustainability Commitments (in place, including performance targets)</w:t>
      </w:r>
    </w:p>
    <w:p w14:paraId="3267F774" w14:textId="77777777" w:rsidR="0049155F" w:rsidRPr="005B4712" w:rsidRDefault="0049155F" w:rsidP="0049155F">
      <w:pPr>
        <w:pStyle w:val="BulletText"/>
        <w:spacing w:after="120"/>
        <w:rPr>
          <w:szCs w:val="20"/>
        </w:rPr>
      </w:pPr>
      <w:r w:rsidRPr="005B4712">
        <w:rPr>
          <w:szCs w:val="20"/>
        </w:rPr>
        <w:t>Sustainability intranet site</w:t>
      </w:r>
      <w:r w:rsidRPr="005B4712">
        <w:rPr>
          <w:rFonts w:eastAsia="+mn-ea"/>
          <w:szCs w:val="20"/>
        </w:rPr>
        <w:t xml:space="preserve"> </w:t>
      </w:r>
      <w:r>
        <w:rPr>
          <w:rFonts w:eastAsia="+mn-ea"/>
          <w:szCs w:val="20"/>
        </w:rPr>
        <w:t>(updated regularly)</w:t>
      </w:r>
    </w:p>
    <w:p w14:paraId="598CE093" w14:textId="77777777" w:rsidR="0049155F" w:rsidRPr="005B4712" w:rsidRDefault="0049155F" w:rsidP="0049155F">
      <w:pPr>
        <w:pStyle w:val="BulletText"/>
        <w:spacing w:after="120"/>
        <w:rPr>
          <w:szCs w:val="20"/>
        </w:rPr>
      </w:pPr>
      <w:r w:rsidRPr="005B4712">
        <w:rPr>
          <w:szCs w:val="20"/>
        </w:rPr>
        <w:t>Annual sustainability engagement event focussed on increasing awareness of energy, resource and emissions reduction activities</w:t>
      </w:r>
      <w:r>
        <w:rPr>
          <w:szCs w:val="20"/>
        </w:rPr>
        <w:t xml:space="preserve">- Green Week </w:t>
      </w:r>
    </w:p>
    <w:p w14:paraId="0C905387" w14:textId="77777777" w:rsidR="0049155F" w:rsidRPr="005B4712" w:rsidRDefault="0049155F" w:rsidP="0049155F">
      <w:pPr>
        <w:pStyle w:val="BulletText"/>
        <w:spacing w:after="120"/>
        <w:rPr>
          <w:szCs w:val="20"/>
        </w:rPr>
      </w:pPr>
      <w:r>
        <w:rPr>
          <w:rFonts w:eastAsia="+mn-ea"/>
          <w:szCs w:val="20"/>
        </w:rPr>
        <w:t>“</w:t>
      </w:r>
      <w:r w:rsidRPr="005B4712">
        <w:rPr>
          <w:rFonts w:eastAsia="+mn-ea"/>
          <w:szCs w:val="20"/>
        </w:rPr>
        <w:t>Poster</w:t>
      </w:r>
      <w:r>
        <w:rPr>
          <w:rFonts w:eastAsia="+mn-ea"/>
          <w:szCs w:val="20"/>
        </w:rPr>
        <w:t>”</w:t>
      </w:r>
      <w:r w:rsidRPr="005B4712">
        <w:rPr>
          <w:rFonts w:eastAsia="+mn-ea"/>
          <w:szCs w:val="20"/>
        </w:rPr>
        <w:t xml:space="preserve"> campaigns for all staff</w:t>
      </w:r>
    </w:p>
    <w:p w14:paraId="17E119A4" w14:textId="77777777" w:rsidR="0049155F" w:rsidRPr="005B4712" w:rsidRDefault="0049155F" w:rsidP="0049155F">
      <w:pPr>
        <w:pStyle w:val="BulletText"/>
        <w:spacing w:after="120"/>
        <w:rPr>
          <w:szCs w:val="20"/>
        </w:rPr>
      </w:pPr>
      <w:r w:rsidRPr="005B4712">
        <w:rPr>
          <w:rFonts w:eastAsia="+mn-ea"/>
          <w:szCs w:val="20"/>
        </w:rPr>
        <w:t>Education and assistance for Office Managers to drive improvement in the workplace</w:t>
      </w:r>
    </w:p>
    <w:p w14:paraId="31A179E0" w14:textId="77777777" w:rsidR="0049155F" w:rsidRPr="005B4712" w:rsidRDefault="0049155F" w:rsidP="0049155F">
      <w:pPr>
        <w:pStyle w:val="BulletText"/>
        <w:spacing w:after="120"/>
        <w:rPr>
          <w:szCs w:val="20"/>
        </w:rPr>
      </w:pPr>
      <w:r w:rsidRPr="005B4712">
        <w:rPr>
          <w:rFonts w:eastAsia="+mn-ea"/>
          <w:szCs w:val="20"/>
        </w:rPr>
        <w:t xml:space="preserve">Company-wide sustainability updates &amp; newsletters </w:t>
      </w:r>
    </w:p>
    <w:p w14:paraId="1ACD634A" w14:textId="77777777" w:rsidR="0049155F" w:rsidRPr="005B4712" w:rsidRDefault="0049155F" w:rsidP="0049155F">
      <w:pPr>
        <w:pStyle w:val="BulletText"/>
        <w:spacing w:after="120"/>
        <w:rPr>
          <w:szCs w:val="20"/>
        </w:rPr>
      </w:pPr>
      <w:r w:rsidRPr="005B4712">
        <w:rPr>
          <w:rFonts w:eastAsia="+mn-ea"/>
          <w:szCs w:val="20"/>
        </w:rPr>
        <w:t>CEO endorsement of sustainability initiatives through internal communications channels</w:t>
      </w:r>
    </w:p>
    <w:p w14:paraId="5466CA59" w14:textId="77777777" w:rsidR="0049155F" w:rsidRPr="005B4712" w:rsidRDefault="0049155F" w:rsidP="0049155F">
      <w:pPr>
        <w:pStyle w:val="BulletText"/>
        <w:spacing w:after="120"/>
        <w:rPr>
          <w:szCs w:val="20"/>
        </w:rPr>
      </w:pPr>
      <w:r>
        <w:rPr>
          <w:rFonts w:eastAsia="+mn-ea"/>
          <w:szCs w:val="20"/>
        </w:rPr>
        <w:t>Executive</w:t>
      </w:r>
      <w:r w:rsidRPr="005B4712">
        <w:rPr>
          <w:rFonts w:eastAsia="+mn-ea"/>
          <w:szCs w:val="20"/>
        </w:rPr>
        <w:t xml:space="preserve"> level updates on initiatives and performance across energy, emissions and paper usage</w:t>
      </w:r>
    </w:p>
    <w:p w14:paraId="066DA894" w14:textId="77777777" w:rsidR="0049155F" w:rsidRPr="005B4712" w:rsidRDefault="0049155F" w:rsidP="0049155F">
      <w:pPr>
        <w:pStyle w:val="BulletText"/>
        <w:spacing w:after="120"/>
        <w:rPr>
          <w:szCs w:val="20"/>
        </w:rPr>
      </w:pPr>
      <w:r>
        <w:rPr>
          <w:rFonts w:eastAsia="+mn-ea"/>
          <w:szCs w:val="20"/>
        </w:rPr>
        <w:t>Executive</w:t>
      </w:r>
      <w:r w:rsidRPr="005B4712">
        <w:rPr>
          <w:rFonts w:eastAsia="+mn-ea"/>
          <w:szCs w:val="20"/>
        </w:rPr>
        <w:t xml:space="preserve"> level updates on project proposals, ongoing monitoring and return on investment analysis</w:t>
      </w:r>
    </w:p>
    <w:p w14:paraId="37E8ECFD" w14:textId="77777777" w:rsidR="0049155F" w:rsidRPr="005B4712" w:rsidRDefault="0049155F" w:rsidP="0049155F">
      <w:pPr>
        <w:pStyle w:val="BulletText"/>
        <w:numPr>
          <w:ilvl w:val="0"/>
          <w:numId w:val="0"/>
        </w:numPr>
        <w:spacing w:after="120"/>
        <w:rPr>
          <w:szCs w:val="20"/>
        </w:rPr>
      </w:pPr>
      <w:r w:rsidRPr="005B4712">
        <w:rPr>
          <w:szCs w:val="20"/>
        </w:rPr>
        <w:t>This programme is designed to achieve emissions reductions through:</w:t>
      </w:r>
    </w:p>
    <w:p w14:paraId="7DD87ABA" w14:textId="77777777" w:rsidR="0049155F" w:rsidRPr="005B4712" w:rsidRDefault="0049155F" w:rsidP="0049155F">
      <w:pPr>
        <w:pStyle w:val="BulletText"/>
        <w:spacing w:after="120"/>
        <w:rPr>
          <w:szCs w:val="20"/>
        </w:rPr>
      </w:pPr>
      <w:r w:rsidRPr="005B4712">
        <w:rPr>
          <w:szCs w:val="20"/>
        </w:rPr>
        <w:t>reduction of energy consumption, reducing scope 2 emissions</w:t>
      </w:r>
    </w:p>
    <w:p w14:paraId="74E92315" w14:textId="77777777" w:rsidR="0049155F" w:rsidRPr="005B4712" w:rsidRDefault="0049155F" w:rsidP="0049155F">
      <w:pPr>
        <w:pStyle w:val="BulletText"/>
        <w:spacing w:after="120"/>
        <w:rPr>
          <w:szCs w:val="20"/>
        </w:rPr>
      </w:pPr>
      <w:r w:rsidRPr="005B4712">
        <w:rPr>
          <w:szCs w:val="20"/>
        </w:rPr>
        <w:t>reduction in paper use, reducing scope 3 emissions</w:t>
      </w:r>
    </w:p>
    <w:p w14:paraId="2EF3E407" w14:textId="77777777" w:rsidR="0049155F" w:rsidRDefault="0049155F" w:rsidP="0049155F">
      <w:pPr>
        <w:pStyle w:val="BulletText"/>
        <w:spacing w:after="120"/>
        <w:rPr>
          <w:szCs w:val="20"/>
        </w:rPr>
      </w:pPr>
      <w:r w:rsidRPr="005B4712">
        <w:rPr>
          <w:szCs w:val="20"/>
        </w:rPr>
        <w:t>increase in recycling and reduction in waste to landfill, reducing scope 3 emissions</w:t>
      </w:r>
    </w:p>
    <w:p w14:paraId="5D7F9CB5" w14:textId="77777777" w:rsidR="0049155F" w:rsidRDefault="0049155F" w:rsidP="0049155F">
      <w:pPr>
        <w:pStyle w:val="LowCarbonEmphasis"/>
        <w:rPr>
          <w:rFonts w:ascii="Futura Bk BT" w:eastAsia="Times New Roman" w:hAnsi="Futura Bk BT" w:cs="Times New Roman"/>
          <w:color w:val="auto"/>
          <w:szCs w:val="20"/>
          <w:lang w:val="en-GB" w:eastAsia="en-GB"/>
        </w:rPr>
      </w:pPr>
      <w:r w:rsidRPr="00BF7B62">
        <w:rPr>
          <w:rFonts w:ascii="Futura Bk BT" w:eastAsia="Times New Roman" w:hAnsi="Futura Bk BT" w:cs="Times New Roman"/>
          <w:color w:val="auto"/>
          <w:szCs w:val="20"/>
          <w:lang w:val="en-GB" w:eastAsia="en-GB"/>
        </w:rPr>
        <w:t>Reducti</w:t>
      </w:r>
      <w:r w:rsidR="0054604F">
        <w:rPr>
          <w:rFonts w:ascii="Futura Bk BT" w:eastAsia="Times New Roman" w:hAnsi="Futura Bk BT" w:cs="Times New Roman"/>
          <w:color w:val="auto"/>
          <w:szCs w:val="20"/>
          <w:lang w:val="en-GB" w:eastAsia="en-GB"/>
        </w:rPr>
        <w:t>ons are indicated in section Table 6</w:t>
      </w:r>
      <w:r w:rsidRPr="00BF7B62">
        <w:rPr>
          <w:rFonts w:ascii="Futura Bk BT" w:eastAsia="Times New Roman" w:hAnsi="Futura Bk BT" w:cs="Times New Roman"/>
          <w:color w:val="auto"/>
          <w:szCs w:val="20"/>
          <w:lang w:val="en-GB" w:eastAsia="en-GB"/>
        </w:rPr>
        <w:t xml:space="preserve"> below – these reductions are compared to the 201</w:t>
      </w:r>
      <w:r w:rsidR="00F343F1">
        <w:rPr>
          <w:rFonts w:ascii="Futura Bk BT" w:eastAsia="Times New Roman" w:hAnsi="Futura Bk BT" w:cs="Times New Roman"/>
          <w:color w:val="auto"/>
          <w:szCs w:val="20"/>
          <w:lang w:val="en-GB" w:eastAsia="en-GB"/>
        </w:rPr>
        <w:t>4</w:t>
      </w:r>
      <w:r>
        <w:rPr>
          <w:rFonts w:ascii="Futura Bk BT" w:eastAsia="Times New Roman" w:hAnsi="Futura Bk BT" w:cs="Times New Roman"/>
          <w:color w:val="auto"/>
          <w:szCs w:val="20"/>
          <w:lang w:val="en-GB" w:eastAsia="en-GB"/>
        </w:rPr>
        <w:t xml:space="preserve"> reporting year</w:t>
      </w:r>
      <w:r w:rsidR="00F343F1">
        <w:rPr>
          <w:rFonts w:ascii="Futura Bk BT" w:eastAsia="Times New Roman" w:hAnsi="Futura Bk BT" w:cs="Times New Roman"/>
          <w:color w:val="auto"/>
          <w:szCs w:val="20"/>
          <w:lang w:val="en-GB" w:eastAsia="en-GB"/>
        </w:rPr>
        <w:t>.</w:t>
      </w:r>
      <w:r w:rsidRPr="00BF7B62">
        <w:rPr>
          <w:rFonts w:ascii="Futura Bk BT" w:eastAsia="Times New Roman" w:hAnsi="Futura Bk BT" w:cs="Times New Roman"/>
          <w:color w:val="auto"/>
          <w:szCs w:val="20"/>
          <w:lang w:val="en-GB" w:eastAsia="en-GB"/>
        </w:rPr>
        <w:t xml:space="preserve"> Please note that the 201</w:t>
      </w:r>
      <w:r w:rsidR="00F343F1">
        <w:rPr>
          <w:rFonts w:ascii="Futura Bk BT" w:eastAsia="Times New Roman" w:hAnsi="Futura Bk BT" w:cs="Times New Roman"/>
          <w:color w:val="auto"/>
          <w:szCs w:val="20"/>
          <w:lang w:val="en-GB" w:eastAsia="en-GB"/>
        </w:rPr>
        <w:t xml:space="preserve">5 </w:t>
      </w:r>
      <w:r w:rsidRPr="00BF7B62">
        <w:rPr>
          <w:rFonts w:ascii="Futura Bk BT" w:eastAsia="Times New Roman" w:hAnsi="Futura Bk BT" w:cs="Times New Roman"/>
          <w:color w:val="auto"/>
          <w:szCs w:val="20"/>
          <w:lang w:val="en-GB" w:eastAsia="en-GB"/>
        </w:rPr>
        <w:t>GHG inventory includes new emissions sources</w:t>
      </w:r>
      <w:r w:rsidR="00F343F1">
        <w:rPr>
          <w:rFonts w:ascii="Futura Bk BT" w:eastAsia="Times New Roman" w:hAnsi="Futura Bk BT" w:cs="Times New Roman"/>
          <w:color w:val="auto"/>
          <w:szCs w:val="20"/>
          <w:lang w:val="en-GB" w:eastAsia="en-GB"/>
        </w:rPr>
        <w:t xml:space="preserve"> and thus there has been no reduction in emissions compared to the base line year</w:t>
      </w:r>
      <w:r>
        <w:rPr>
          <w:rFonts w:ascii="Futura Bk BT" w:eastAsia="Times New Roman" w:hAnsi="Futura Bk BT" w:cs="Times New Roman"/>
          <w:color w:val="auto"/>
          <w:szCs w:val="20"/>
          <w:lang w:val="en-GB" w:eastAsia="en-GB"/>
        </w:rPr>
        <w:t xml:space="preserve">. </w:t>
      </w:r>
    </w:p>
    <w:p w14:paraId="03ABC67E" w14:textId="77777777" w:rsidR="0049155F" w:rsidRDefault="0049155F" w:rsidP="0049155F">
      <w:pPr>
        <w:spacing w:after="200" w:line="276" w:lineRule="auto"/>
        <w:rPr>
          <w:rFonts w:ascii="Futura Bk BT" w:eastAsia="Times New Roman" w:hAnsi="Futura Bk BT" w:cs="Times New Roman"/>
          <w:color w:val="auto"/>
          <w:szCs w:val="20"/>
          <w:lang w:eastAsia="en-GB"/>
        </w:rPr>
      </w:pPr>
      <w:r>
        <w:rPr>
          <w:rFonts w:ascii="Futura Bk BT" w:eastAsia="Times New Roman" w:hAnsi="Futura Bk BT" w:cs="Times New Roman"/>
          <w:color w:val="auto"/>
          <w:szCs w:val="20"/>
          <w:lang w:eastAsia="en-GB"/>
        </w:rPr>
        <w:br w:type="page"/>
      </w:r>
    </w:p>
    <w:p w14:paraId="6FEA711D" w14:textId="77777777" w:rsidR="0049155F" w:rsidRPr="00684F6A" w:rsidRDefault="0049155F" w:rsidP="0049155F">
      <w:pPr>
        <w:pStyle w:val="Caption"/>
        <w:keepNext/>
        <w:spacing w:after="60"/>
        <w:rPr>
          <w:rFonts w:ascii="Verdana" w:hAnsi="Verdana"/>
          <w:b w:val="0"/>
          <w:color w:val="auto"/>
        </w:rPr>
      </w:pPr>
      <w:r w:rsidRPr="00684F6A">
        <w:rPr>
          <w:rFonts w:ascii="Verdana" w:hAnsi="Verdana"/>
          <w:b w:val="0"/>
          <w:color w:val="auto"/>
        </w:rPr>
        <w:t xml:space="preserve">Table </w:t>
      </w:r>
      <w:r w:rsidRPr="00684F6A">
        <w:rPr>
          <w:rFonts w:ascii="Verdana" w:hAnsi="Verdana"/>
          <w:b w:val="0"/>
          <w:color w:val="auto"/>
        </w:rPr>
        <w:fldChar w:fldCharType="begin"/>
      </w:r>
      <w:r w:rsidRPr="00684F6A">
        <w:rPr>
          <w:rFonts w:ascii="Verdana" w:hAnsi="Verdana"/>
          <w:b w:val="0"/>
          <w:color w:val="auto"/>
        </w:rPr>
        <w:instrText xml:space="preserve"> SEQ Table \* ARABIC </w:instrText>
      </w:r>
      <w:r w:rsidRPr="00684F6A">
        <w:rPr>
          <w:rFonts w:ascii="Verdana" w:hAnsi="Verdana"/>
          <w:b w:val="0"/>
          <w:color w:val="auto"/>
        </w:rPr>
        <w:fldChar w:fldCharType="separate"/>
      </w:r>
      <w:r w:rsidR="004C2511" w:rsidRPr="00684F6A">
        <w:rPr>
          <w:rFonts w:ascii="Verdana" w:hAnsi="Verdana"/>
          <w:b w:val="0"/>
          <w:noProof/>
          <w:color w:val="auto"/>
        </w:rPr>
        <w:t>6</w:t>
      </w:r>
      <w:r w:rsidRPr="00684F6A">
        <w:rPr>
          <w:rFonts w:ascii="Verdana" w:hAnsi="Verdana"/>
          <w:b w:val="0"/>
          <w:color w:val="auto"/>
        </w:rPr>
        <w:fldChar w:fldCharType="end"/>
      </w:r>
      <w:r w:rsidRPr="00684F6A">
        <w:rPr>
          <w:rFonts w:ascii="Verdana" w:hAnsi="Verdana"/>
          <w:b w:val="0"/>
          <w:color w:val="auto"/>
        </w:rPr>
        <w:t>: Emission Reduction Measures</w:t>
      </w:r>
    </w:p>
    <w:tbl>
      <w:tblPr>
        <w:tblStyle w:val="TableGrid"/>
        <w:tblW w:w="5000" w:type="pct"/>
        <w:tblBorders>
          <w:top w:val="none" w:sz="0" w:space="0" w:color="auto"/>
          <w:left w:val="none" w:sz="0" w:space="0" w:color="auto"/>
          <w:bottom w:val="none" w:sz="0" w:space="0" w:color="auto"/>
          <w:right w:val="none" w:sz="0" w:space="0" w:color="auto"/>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2029"/>
        <w:gridCol w:w="2679"/>
        <w:gridCol w:w="823"/>
        <w:gridCol w:w="1631"/>
        <w:gridCol w:w="1342"/>
      </w:tblGrid>
      <w:tr w:rsidR="007504EF" w:rsidRPr="00684F6A" w14:paraId="51DC3A44" w14:textId="77777777" w:rsidTr="00E278CC">
        <w:tc>
          <w:tcPr>
            <w:tcW w:w="1196" w:type="pct"/>
            <w:shd w:val="clear" w:color="auto" w:fill="DDF2F4" w:themeFill="accent1" w:themeFillTint="33"/>
            <w:vAlign w:val="center"/>
          </w:tcPr>
          <w:p w14:paraId="10025F39" w14:textId="77777777" w:rsidR="007504EF" w:rsidRPr="00684F6A" w:rsidRDefault="007504EF" w:rsidP="002C25DF">
            <w:pPr>
              <w:pStyle w:val="BodyText0"/>
            </w:pPr>
            <w:r w:rsidRPr="00684F6A">
              <w:t>Emission source</w:t>
            </w:r>
          </w:p>
        </w:tc>
        <w:tc>
          <w:tcPr>
            <w:tcW w:w="1578" w:type="pct"/>
            <w:shd w:val="clear" w:color="auto" w:fill="DDF2F4" w:themeFill="accent1" w:themeFillTint="33"/>
            <w:vAlign w:val="center"/>
          </w:tcPr>
          <w:p w14:paraId="460BC095" w14:textId="77777777" w:rsidR="007504EF" w:rsidRPr="00684F6A" w:rsidRDefault="007504EF" w:rsidP="002C25DF">
            <w:pPr>
              <w:pStyle w:val="BodyText0"/>
            </w:pPr>
            <w:r w:rsidRPr="00684F6A">
              <w:t>Reduction Measure</w:t>
            </w:r>
          </w:p>
        </w:tc>
        <w:tc>
          <w:tcPr>
            <w:tcW w:w="472" w:type="pct"/>
            <w:shd w:val="clear" w:color="auto" w:fill="DDF2F4" w:themeFill="accent1" w:themeFillTint="33"/>
            <w:vAlign w:val="center"/>
          </w:tcPr>
          <w:p w14:paraId="4BE7FAC8" w14:textId="77777777" w:rsidR="007504EF" w:rsidRPr="00684F6A" w:rsidRDefault="007504EF" w:rsidP="002C25DF">
            <w:pPr>
              <w:pStyle w:val="BodyText0"/>
            </w:pPr>
            <w:r w:rsidRPr="00684F6A">
              <w:t>Scope</w:t>
            </w:r>
          </w:p>
        </w:tc>
        <w:tc>
          <w:tcPr>
            <w:tcW w:w="962" w:type="pct"/>
            <w:shd w:val="clear" w:color="auto" w:fill="DDF2F4" w:themeFill="accent1" w:themeFillTint="33"/>
            <w:vAlign w:val="center"/>
          </w:tcPr>
          <w:p w14:paraId="1D8C9EA7" w14:textId="77777777" w:rsidR="007504EF" w:rsidRPr="00684F6A" w:rsidRDefault="007504EF" w:rsidP="002C25DF">
            <w:pPr>
              <w:pStyle w:val="BodyText0"/>
            </w:pPr>
            <w:r w:rsidRPr="00684F6A">
              <w:t>Status</w:t>
            </w:r>
          </w:p>
        </w:tc>
        <w:tc>
          <w:tcPr>
            <w:tcW w:w="792" w:type="pct"/>
            <w:shd w:val="clear" w:color="auto" w:fill="DDF2F4" w:themeFill="accent1" w:themeFillTint="33"/>
            <w:vAlign w:val="center"/>
          </w:tcPr>
          <w:p w14:paraId="36AF37E6" w14:textId="77777777" w:rsidR="007504EF" w:rsidRPr="00684F6A" w:rsidRDefault="007504EF" w:rsidP="002C25DF">
            <w:pPr>
              <w:pStyle w:val="BodyText0"/>
            </w:pPr>
            <w:r w:rsidRPr="00684F6A">
              <w:t>Reduction</w:t>
            </w:r>
          </w:p>
          <w:p w14:paraId="7B00341D" w14:textId="77777777" w:rsidR="007504EF" w:rsidRPr="00684F6A" w:rsidRDefault="007504EF" w:rsidP="002C25DF">
            <w:pPr>
              <w:pStyle w:val="BodyText0"/>
            </w:pPr>
            <w:r w:rsidRPr="00684F6A">
              <w:t>t CO</w:t>
            </w:r>
            <w:r w:rsidRPr="00684F6A">
              <w:rPr>
                <w:vertAlign w:val="subscript"/>
              </w:rPr>
              <w:t>2</w:t>
            </w:r>
            <w:r w:rsidRPr="00684F6A">
              <w:t>-e</w:t>
            </w:r>
          </w:p>
        </w:tc>
      </w:tr>
      <w:tr w:rsidR="007504EF" w:rsidRPr="00684F6A" w14:paraId="6745B14F" w14:textId="77777777" w:rsidTr="00E278CC">
        <w:tc>
          <w:tcPr>
            <w:tcW w:w="1196" w:type="pct"/>
            <w:vAlign w:val="center"/>
          </w:tcPr>
          <w:p w14:paraId="08B414C1" w14:textId="77777777" w:rsidR="007504EF" w:rsidRPr="00684F6A" w:rsidRDefault="007504EF" w:rsidP="002C25DF">
            <w:pPr>
              <w:pStyle w:val="BodyText0"/>
              <w:rPr>
                <w:sz w:val="17"/>
                <w:szCs w:val="17"/>
              </w:rPr>
            </w:pPr>
            <w:r w:rsidRPr="00684F6A">
              <w:rPr>
                <w:sz w:val="17"/>
                <w:szCs w:val="17"/>
              </w:rPr>
              <w:t>Fuel combusted</w:t>
            </w:r>
          </w:p>
        </w:tc>
        <w:tc>
          <w:tcPr>
            <w:tcW w:w="1578" w:type="pct"/>
            <w:vAlign w:val="center"/>
          </w:tcPr>
          <w:p w14:paraId="7F8CDF9D" w14:textId="77777777" w:rsidR="007504EF" w:rsidRPr="00684F6A" w:rsidRDefault="00052E63" w:rsidP="002C25DF">
            <w:pPr>
              <w:pStyle w:val="BodyText0"/>
              <w:rPr>
                <w:sz w:val="17"/>
                <w:szCs w:val="17"/>
              </w:rPr>
            </w:pPr>
            <w:sdt>
              <w:sdtPr>
                <w:rPr>
                  <w:sz w:val="17"/>
                  <w:szCs w:val="17"/>
                </w:rPr>
                <w:id w:val="37401534"/>
              </w:sdtPr>
              <w:sdtEndPr/>
              <w:sdtContent>
                <w:r w:rsidR="007504EF" w:rsidRPr="00684F6A">
                  <w:rPr>
                    <w:sz w:val="17"/>
                    <w:szCs w:val="17"/>
                  </w:rPr>
                  <w:t>CBRE Sustainability education and awareness programme</w:t>
                </w:r>
              </w:sdtContent>
            </w:sdt>
          </w:p>
        </w:tc>
        <w:tc>
          <w:tcPr>
            <w:tcW w:w="472" w:type="pct"/>
            <w:vAlign w:val="center"/>
          </w:tcPr>
          <w:p w14:paraId="5A6B9061" w14:textId="77777777" w:rsidR="007504EF" w:rsidRPr="00684F6A" w:rsidRDefault="007504EF" w:rsidP="002C25DF">
            <w:pPr>
              <w:pStyle w:val="BodyText0"/>
              <w:rPr>
                <w:sz w:val="17"/>
                <w:szCs w:val="17"/>
              </w:rPr>
            </w:pPr>
            <w:r w:rsidRPr="00684F6A">
              <w:rPr>
                <w:sz w:val="17"/>
                <w:szCs w:val="17"/>
              </w:rPr>
              <w:t>1</w:t>
            </w:r>
          </w:p>
        </w:tc>
        <w:tc>
          <w:tcPr>
            <w:tcW w:w="962" w:type="pct"/>
            <w:vAlign w:val="center"/>
          </w:tcPr>
          <w:p w14:paraId="6B8ECD4D" w14:textId="77777777" w:rsidR="007504EF" w:rsidRPr="00684F6A" w:rsidRDefault="00052E63" w:rsidP="002C25DF">
            <w:pPr>
              <w:pStyle w:val="BodyText0"/>
              <w:rPr>
                <w:sz w:val="17"/>
                <w:szCs w:val="17"/>
              </w:rPr>
            </w:pPr>
            <w:sdt>
              <w:sdtPr>
                <w:rPr>
                  <w:sz w:val="17"/>
                  <w:szCs w:val="17"/>
                </w:rPr>
                <w:id w:val="843510838"/>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7504EF" w:rsidRPr="00684F6A">
                  <w:rPr>
                    <w:sz w:val="17"/>
                    <w:szCs w:val="17"/>
                  </w:rPr>
                  <w:t>Implemented in a past reporting period</w:t>
                </w:r>
              </w:sdtContent>
            </w:sdt>
          </w:p>
        </w:tc>
        <w:tc>
          <w:tcPr>
            <w:tcW w:w="792" w:type="pct"/>
            <w:vAlign w:val="center"/>
          </w:tcPr>
          <w:p w14:paraId="6066EAAC" w14:textId="77777777" w:rsidR="007504EF" w:rsidRPr="00684F6A" w:rsidRDefault="00087FBD" w:rsidP="00087FBD">
            <w:pPr>
              <w:pStyle w:val="BodyText0"/>
              <w:rPr>
                <w:sz w:val="17"/>
                <w:szCs w:val="17"/>
              </w:rPr>
            </w:pPr>
            <w:r>
              <w:rPr>
                <w:sz w:val="17"/>
                <w:szCs w:val="17"/>
              </w:rPr>
              <w:t>6.45</w:t>
            </w:r>
          </w:p>
        </w:tc>
      </w:tr>
      <w:tr w:rsidR="00087FBD" w:rsidRPr="00684F6A" w14:paraId="7A24C171" w14:textId="77777777" w:rsidTr="00E278CC">
        <w:tc>
          <w:tcPr>
            <w:tcW w:w="1196" w:type="pct"/>
            <w:vAlign w:val="center"/>
          </w:tcPr>
          <w:p w14:paraId="77B001F5" w14:textId="77777777" w:rsidR="00087FBD" w:rsidRDefault="00087FBD" w:rsidP="002C25DF">
            <w:pPr>
              <w:pStyle w:val="BodyText0"/>
              <w:rPr>
                <w:sz w:val="17"/>
                <w:szCs w:val="17"/>
              </w:rPr>
            </w:pPr>
            <w:r w:rsidRPr="00087FBD">
              <w:rPr>
                <w:sz w:val="17"/>
                <w:szCs w:val="17"/>
              </w:rPr>
              <w:t>Fuel combustion – taxi use</w:t>
            </w:r>
          </w:p>
        </w:tc>
        <w:tc>
          <w:tcPr>
            <w:tcW w:w="1578" w:type="pct"/>
            <w:vAlign w:val="center"/>
          </w:tcPr>
          <w:p w14:paraId="3648012D" w14:textId="77777777" w:rsidR="00087FBD" w:rsidRDefault="00087FBD" w:rsidP="002C25DF">
            <w:pPr>
              <w:pStyle w:val="BodyText0"/>
              <w:rPr>
                <w:sz w:val="17"/>
                <w:szCs w:val="17"/>
              </w:rPr>
            </w:pPr>
            <w:r w:rsidRPr="00087FBD">
              <w:rPr>
                <w:sz w:val="17"/>
                <w:szCs w:val="17"/>
              </w:rPr>
              <w:t>Sustainable IT programme;  CBRE Sustainability education and awareness programme</w:t>
            </w:r>
          </w:p>
        </w:tc>
        <w:tc>
          <w:tcPr>
            <w:tcW w:w="472" w:type="pct"/>
            <w:vAlign w:val="center"/>
          </w:tcPr>
          <w:p w14:paraId="0361E7DA" w14:textId="77777777" w:rsidR="00087FBD" w:rsidRDefault="00087FBD" w:rsidP="002C25DF">
            <w:pPr>
              <w:pStyle w:val="BodyText0"/>
              <w:rPr>
                <w:sz w:val="17"/>
                <w:szCs w:val="17"/>
              </w:rPr>
            </w:pPr>
            <w:r>
              <w:rPr>
                <w:sz w:val="17"/>
                <w:szCs w:val="17"/>
              </w:rPr>
              <w:t>1</w:t>
            </w:r>
          </w:p>
        </w:tc>
        <w:tc>
          <w:tcPr>
            <w:tcW w:w="962" w:type="pct"/>
            <w:vAlign w:val="center"/>
          </w:tcPr>
          <w:p w14:paraId="5E085B21" w14:textId="77777777" w:rsidR="00087FBD" w:rsidRDefault="00087FBD" w:rsidP="002C25DF">
            <w:pPr>
              <w:pStyle w:val="BodyText0"/>
              <w:rPr>
                <w:sz w:val="17"/>
                <w:szCs w:val="17"/>
              </w:rPr>
            </w:pPr>
            <w:r w:rsidRPr="00087FBD">
              <w:rPr>
                <w:sz w:val="17"/>
                <w:szCs w:val="17"/>
              </w:rPr>
              <w:t>Implemented in a past reporting period</w:t>
            </w:r>
          </w:p>
        </w:tc>
        <w:tc>
          <w:tcPr>
            <w:tcW w:w="792" w:type="pct"/>
            <w:vAlign w:val="center"/>
          </w:tcPr>
          <w:p w14:paraId="019CDF07" w14:textId="77777777" w:rsidR="00087FBD" w:rsidRDefault="00087FBD" w:rsidP="002C773E">
            <w:pPr>
              <w:pStyle w:val="BodyText0"/>
              <w:rPr>
                <w:sz w:val="17"/>
                <w:szCs w:val="17"/>
              </w:rPr>
            </w:pPr>
            <w:r>
              <w:rPr>
                <w:sz w:val="17"/>
                <w:szCs w:val="17"/>
              </w:rPr>
              <w:t>22.19</w:t>
            </w:r>
          </w:p>
        </w:tc>
      </w:tr>
      <w:tr w:rsidR="00087FBD" w:rsidRPr="00684F6A" w14:paraId="21B880C8" w14:textId="77777777" w:rsidTr="00E278CC">
        <w:tc>
          <w:tcPr>
            <w:tcW w:w="1196" w:type="pct"/>
            <w:vAlign w:val="center"/>
          </w:tcPr>
          <w:p w14:paraId="6F1E0B34" w14:textId="77777777" w:rsidR="00087FBD" w:rsidRDefault="00087FBD" w:rsidP="002C25DF">
            <w:pPr>
              <w:pStyle w:val="BodyText0"/>
              <w:rPr>
                <w:sz w:val="17"/>
                <w:szCs w:val="17"/>
              </w:rPr>
            </w:pPr>
            <w:r w:rsidRPr="00087FBD">
              <w:rPr>
                <w:sz w:val="17"/>
                <w:szCs w:val="17"/>
              </w:rPr>
              <w:t>Business Travel – personal vehicles for work purposes</w:t>
            </w:r>
          </w:p>
        </w:tc>
        <w:tc>
          <w:tcPr>
            <w:tcW w:w="1578" w:type="pct"/>
            <w:vAlign w:val="center"/>
          </w:tcPr>
          <w:p w14:paraId="6EA0B8B5" w14:textId="77777777" w:rsidR="00087FBD" w:rsidRDefault="00087FBD" w:rsidP="002C25DF">
            <w:pPr>
              <w:pStyle w:val="BodyText0"/>
              <w:rPr>
                <w:sz w:val="17"/>
                <w:szCs w:val="17"/>
              </w:rPr>
            </w:pPr>
            <w:r w:rsidRPr="00087FBD">
              <w:rPr>
                <w:sz w:val="17"/>
                <w:szCs w:val="17"/>
              </w:rPr>
              <w:t>Sustainable IT programme;  CBRE Sustainability education and awareness programme</w:t>
            </w:r>
          </w:p>
        </w:tc>
        <w:tc>
          <w:tcPr>
            <w:tcW w:w="472" w:type="pct"/>
            <w:vAlign w:val="center"/>
          </w:tcPr>
          <w:p w14:paraId="26DAEA79" w14:textId="77777777" w:rsidR="00087FBD" w:rsidRDefault="00087FBD" w:rsidP="002C25DF">
            <w:pPr>
              <w:pStyle w:val="BodyText0"/>
              <w:rPr>
                <w:sz w:val="17"/>
                <w:szCs w:val="17"/>
              </w:rPr>
            </w:pPr>
            <w:r>
              <w:rPr>
                <w:sz w:val="17"/>
                <w:szCs w:val="17"/>
              </w:rPr>
              <w:t>1</w:t>
            </w:r>
          </w:p>
        </w:tc>
        <w:tc>
          <w:tcPr>
            <w:tcW w:w="962" w:type="pct"/>
            <w:vAlign w:val="center"/>
          </w:tcPr>
          <w:p w14:paraId="3761DB08" w14:textId="77777777" w:rsidR="00087FBD" w:rsidRDefault="00087FBD" w:rsidP="002C25DF">
            <w:pPr>
              <w:pStyle w:val="BodyText0"/>
              <w:rPr>
                <w:sz w:val="17"/>
                <w:szCs w:val="17"/>
              </w:rPr>
            </w:pPr>
            <w:r w:rsidRPr="00087FBD">
              <w:rPr>
                <w:sz w:val="17"/>
                <w:szCs w:val="17"/>
              </w:rPr>
              <w:t>Implemented in a past reporting period</w:t>
            </w:r>
          </w:p>
        </w:tc>
        <w:tc>
          <w:tcPr>
            <w:tcW w:w="792" w:type="pct"/>
            <w:vAlign w:val="center"/>
          </w:tcPr>
          <w:p w14:paraId="401C88CA" w14:textId="77777777" w:rsidR="00087FBD" w:rsidRDefault="00087FBD" w:rsidP="002C773E">
            <w:pPr>
              <w:pStyle w:val="BodyText0"/>
              <w:rPr>
                <w:sz w:val="17"/>
                <w:szCs w:val="17"/>
              </w:rPr>
            </w:pPr>
            <w:r>
              <w:rPr>
                <w:sz w:val="17"/>
                <w:szCs w:val="17"/>
              </w:rPr>
              <w:t>+5.41</w:t>
            </w:r>
          </w:p>
        </w:tc>
      </w:tr>
      <w:tr w:rsidR="007504EF" w:rsidRPr="00684F6A" w14:paraId="3A143BAE" w14:textId="77777777" w:rsidTr="00E278CC">
        <w:tc>
          <w:tcPr>
            <w:tcW w:w="1196" w:type="pct"/>
            <w:vAlign w:val="center"/>
          </w:tcPr>
          <w:p w14:paraId="3E313280" w14:textId="77777777" w:rsidR="007504EF" w:rsidRPr="00684F6A" w:rsidRDefault="00052E63" w:rsidP="002C25DF">
            <w:pPr>
              <w:pStyle w:val="BodyText0"/>
              <w:rPr>
                <w:sz w:val="17"/>
                <w:szCs w:val="17"/>
              </w:rPr>
            </w:pPr>
            <w:sdt>
              <w:sdtPr>
                <w:rPr>
                  <w:sz w:val="17"/>
                  <w:szCs w:val="17"/>
                </w:rPr>
                <w:id w:val="-367686536"/>
              </w:sdtPr>
              <w:sdtEndPr/>
              <w:sdtContent>
                <w:r w:rsidR="007504EF" w:rsidRPr="00684F6A">
                  <w:rPr>
                    <w:sz w:val="17"/>
                    <w:szCs w:val="17"/>
                  </w:rPr>
                  <w:t>Purchased electricity</w:t>
                </w:r>
              </w:sdtContent>
            </w:sdt>
          </w:p>
        </w:tc>
        <w:tc>
          <w:tcPr>
            <w:tcW w:w="1578" w:type="pct"/>
            <w:vAlign w:val="center"/>
          </w:tcPr>
          <w:p w14:paraId="006B3B09" w14:textId="77777777" w:rsidR="007504EF" w:rsidRPr="00684F6A" w:rsidRDefault="00052E63" w:rsidP="00087FBD">
            <w:pPr>
              <w:pStyle w:val="BodyText0"/>
              <w:rPr>
                <w:sz w:val="17"/>
                <w:szCs w:val="17"/>
              </w:rPr>
            </w:pPr>
            <w:sdt>
              <w:sdtPr>
                <w:rPr>
                  <w:sz w:val="17"/>
                  <w:szCs w:val="17"/>
                </w:rPr>
                <w:id w:val="670223310"/>
              </w:sdtPr>
              <w:sdtEndPr/>
              <w:sdtContent>
                <w:sdt>
                  <w:sdtPr>
                    <w:rPr>
                      <w:sz w:val="17"/>
                      <w:szCs w:val="17"/>
                    </w:rPr>
                    <w:id w:val="981740999"/>
                    <w:showingPlcHdr/>
                  </w:sdtPr>
                  <w:sdtEndPr/>
                  <w:sdtContent>
                    <w:r w:rsidR="00087FBD">
                      <w:rPr>
                        <w:sz w:val="17"/>
                        <w:szCs w:val="17"/>
                      </w:rPr>
                      <w:t xml:space="preserve">     </w:t>
                    </w:r>
                  </w:sdtContent>
                </w:sdt>
              </w:sdtContent>
            </w:sdt>
            <w:sdt>
              <w:sdtPr>
                <w:rPr>
                  <w:sz w:val="17"/>
                  <w:szCs w:val="17"/>
                </w:rPr>
                <w:id w:val="-1801366331"/>
              </w:sdtPr>
              <w:sdtEndPr/>
              <w:sdtContent>
                <w:r w:rsidR="007504EF" w:rsidRPr="00684F6A">
                  <w:rPr>
                    <w:sz w:val="17"/>
                    <w:szCs w:val="17"/>
                  </w:rPr>
                  <w:t>CBRE Sustainability education and awareness programme</w:t>
                </w:r>
              </w:sdtContent>
            </w:sdt>
          </w:p>
        </w:tc>
        <w:tc>
          <w:tcPr>
            <w:tcW w:w="472" w:type="pct"/>
            <w:vAlign w:val="center"/>
          </w:tcPr>
          <w:p w14:paraId="2CC47647" w14:textId="77777777" w:rsidR="007504EF" w:rsidRPr="00684F6A" w:rsidRDefault="00052E63" w:rsidP="002C25DF">
            <w:pPr>
              <w:pStyle w:val="BodyText0"/>
              <w:rPr>
                <w:sz w:val="17"/>
                <w:szCs w:val="17"/>
              </w:rPr>
            </w:pPr>
            <w:sdt>
              <w:sdtPr>
                <w:rPr>
                  <w:sz w:val="17"/>
                  <w:szCs w:val="17"/>
                </w:rPr>
                <w:id w:val="92219068"/>
                <w:dropDownList>
                  <w:listItem w:displayText="1" w:value="1"/>
                  <w:listItem w:displayText="2" w:value="2"/>
                  <w:listItem w:displayText="3" w:value="3"/>
                </w:dropDownList>
              </w:sdtPr>
              <w:sdtEndPr/>
              <w:sdtContent>
                <w:r w:rsidR="007504EF" w:rsidRPr="00684F6A">
                  <w:rPr>
                    <w:sz w:val="17"/>
                    <w:szCs w:val="17"/>
                  </w:rPr>
                  <w:t>2</w:t>
                </w:r>
              </w:sdtContent>
            </w:sdt>
          </w:p>
        </w:tc>
        <w:tc>
          <w:tcPr>
            <w:tcW w:w="962" w:type="pct"/>
            <w:vAlign w:val="center"/>
          </w:tcPr>
          <w:p w14:paraId="07FA4981" w14:textId="77777777" w:rsidR="007504EF" w:rsidRPr="00684F6A" w:rsidRDefault="00052E63" w:rsidP="002C25DF">
            <w:pPr>
              <w:pStyle w:val="BodyText0"/>
              <w:rPr>
                <w:sz w:val="17"/>
                <w:szCs w:val="17"/>
              </w:rPr>
            </w:pPr>
            <w:sdt>
              <w:sdtPr>
                <w:rPr>
                  <w:sz w:val="17"/>
                  <w:szCs w:val="17"/>
                </w:rPr>
                <w:id w:val="1111936150"/>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7504EF" w:rsidRPr="00684F6A">
                  <w:rPr>
                    <w:sz w:val="17"/>
                    <w:szCs w:val="17"/>
                  </w:rPr>
                  <w:t>Implemented in a past reporting period</w:t>
                </w:r>
              </w:sdtContent>
            </w:sdt>
          </w:p>
        </w:tc>
        <w:tc>
          <w:tcPr>
            <w:tcW w:w="792" w:type="pct"/>
            <w:vAlign w:val="center"/>
          </w:tcPr>
          <w:p w14:paraId="27E29253" w14:textId="77777777" w:rsidR="007504EF" w:rsidRPr="00684F6A" w:rsidRDefault="00052E63" w:rsidP="00087FBD">
            <w:pPr>
              <w:pStyle w:val="BodyText0"/>
              <w:rPr>
                <w:sz w:val="17"/>
                <w:szCs w:val="17"/>
              </w:rPr>
            </w:pPr>
            <w:sdt>
              <w:sdtPr>
                <w:rPr>
                  <w:sz w:val="17"/>
                  <w:szCs w:val="17"/>
                </w:rPr>
                <w:id w:val="8727838"/>
              </w:sdtPr>
              <w:sdtEndPr/>
              <w:sdtContent>
                <w:r w:rsidR="00087FBD">
                  <w:rPr>
                    <w:sz w:val="17"/>
                    <w:szCs w:val="17"/>
                  </w:rPr>
                  <w:t>+54.69</w:t>
                </w:r>
              </w:sdtContent>
            </w:sdt>
          </w:p>
        </w:tc>
      </w:tr>
      <w:tr w:rsidR="007504EF" w:rsidRPr="00684F6A" w14:paraId="5FE59E3E" w14:textId="77777777" w:rsidTr="00E278CC">
        <w:tc>
          <w:tcPr>
            <w:tcW w:w="1196" w:type="pct"/>
            <w:vAlign w:val="center"/>
          </w:tcPr>
          <w:p w14:paraId="354242EA" w14:textId="77777777" w:rsidR="007504EF" w:rsidRPr="00684F6A" w:rsidRDefault="007504EF" w:rsidP="002C25DF">
            <w:pPr>
              <w:pStyle w:val="BodyText0"/>
              <w:rPr>
                <w:sz w:val="17"/>
                <w:szCs w:val="17"/>
              </w:rPr>
            </w:pPr>
            <w:r w:rsidRPr="00684F6A">
              <w:rPr>
                <w:sz w:val="17"/>
                <w:szCs w:val="17"/>
              </w:rPr>
              <w:t>Business travel - air</w:t>
            </w:r>
          </w:p>
        </w:tc>
        <w:tc>
          <w:tcPr>
            <w:tcW w:w="1578" w:type="pct"/>
            <w:vAlign w:val="center"/>
          </w:tcPr>
          <w:p w14:paraId="4A0DCBBF" w14:textId="77777777" w:rsidR="007504EF" w:rsidRPr="00684F6A" w:rsidRDefault="00052E63" w:rsidP="002C25DF">
            <w:pPr>
              <w:pStyle w:val="BodyText0"/>
              <w:rPr>
                <w:sz w:val="17"/>
                <w:szCs w:val="17"/>
              </w:rPr>
            </w:pPr>
            <w:sdt>
              <w:sdtPr>
                <w:rPr>
                  <w:sz w:val="17"/>
                  <w:szCs w:val="17"/>
                </w:rPr>
                <w:id w:val="-1885780348"/>
              </w:sdtPr>
              <w:sdtEndPr/>
              <w:sdtContent>
                <w:sdt>
                  <w:sdtPr>
                    <w:rPr>
                      <w:sz w:val="17"/>
                      <w:szCs w:val="17"/>
                    </w:rPr>
                    <w:id w:val="-2021762644"/>
                  </w:sdtPr>
                  <w:sdtEndPr/>
                  <w:sdtContent>
                    <w:r w:rsidR="007504EF" w:rsidRPr="00684F6A">
                      <w:rPr>
                        <w:sz w:val="17"/>
                        <w:szCs w:val="17"/>
                      </w:rPr>
                      <w:t xml:space="preserve">Sustainable IT programme; </w:t>
                    </w:r>
                  </w:sdtContent>
                </w:sdt>
              </w:sdtContent>
            </w:sdt>
            <w:r w:rsidR="007504EF" w:rsidRPr="00684F6A">
              <w:rPr>
                <w:sz w:val="17"/>
                <w:szCs w:val="17"/>
              </w:rPr>
              <w:t xml:space="preserve"> </w:t>
            </w:r>
            <w:sdt>
              <w:sdtPr>
                <w:rPr>
                  <w:sz w:val="17"/>
                  <w:szCs w:val="17"/>
                </w:rPr>
                <w:id w:val="1928155838"/>
              </w:sdtPr>
              <w:sdtEndPr/>
              <w:sdtContent>
                <w:r w:rsidR="007504EF" w:rsidRPr="00684F6A">
                  <w:rPr>
                    <w:sz w:val="17"/>
                    <w:szCs w:val="17"/>
                  </w:rPr>
                  <w:t>CBRE Sustainability education and awareness programme</w:t>
                </w:r>
              </w:sdtContent>
            </w:sdt>
          </w:p>
        </w:tc>
        <w:tc>
          <w:tcPr>
            <w:tcW w:w="472" w:type="pct"/>
            <w:vAlign w:val="center"/>
          </w:tcPr>
          <w:p w14:paraId="0E4E35D5" w14:textId="77777777" w:rsidR="007504EF" w:rsidRPr="00684F6A" w:rsidRDefault="007504EF" w:rsidP="002C25DF">
            <w:pPr>
              <w:pStyle w:val="BodyText0"/>
              <w:rPr>
                <w:sz w:val="17"/>
                <w:szCs w:val="17"/>
              </w:rPr>
            </w:pPr>
            <w:r w:rsidRPr="00684F6A">
              <w:rPr>
                <w:sz w:val="17"/>
                <w:szCs w:val="17"/>
              </w:rPr>
              <w:t>3</w:t>
            </w:r>
          </w:p>
        </w:tc>
        <w:tc>
          <w:tcPr>
            <w:tcW w:w="962" w:type="pct"/>
            <w:vAlign w:val="center"/>
          </w:tcPr>
          <w:p w14:paraId="6973DEE1" w14:textId="77777777" w:rsidR="007504EF" w:rsidRPr="00684F6A" w:rsidRDefault="00052E63" w:rsidP="002C25DF">
            <w:pPr>
              <w:pStyle w:val="BodyText0"/>
              <w:rPr>
                <w:sz w:val="17"/>
                <w:szCs w:val="17"/>
              </w:rPr>
            </w:pPr>
            <w:sdt>
              <w:sdtPr>
                <w:rPr>
                  <w:sz w:val="17"/>
                  <w:szCs w:val="17"/>
                </w:rPr>
                <w:id w:val="503635176"/>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7504EF" w:rsidRPr="00684F6A">
                  <w:rPr>
                    <w:sz w:val="17"/>
                    <w:szCs w:val="17"/>
                  </w:rPr>
                  <w:t>Implemented in a past reporting period</w:t>
                </w:r>
              </w:sdtContent>
            </w:sdt>
          </w:p>
        </w:tc>
        <w:tc>
          <w:tcPr>
            <w:tcW w:w="792" w:type="pct"/>
            <w:vAlign w:val="center"/>
          </w:tcPr>
          <w:p w14:paraId="1D3A47EA" w14:textId="77777777" w:rsidR="007504EF" w:rsidRPr="00684F6A" w:rsidRDefault="002C773E" w:rsidP="00087FBD">
            <w:pPr>
              <w:pStyle w:val="BodyText0"/>
              <w:rPr>
                <w:sz w:val="17"/>
                <w:szCs w:val="17"/>
              </w:rPr>
            </w:pPr>
            <w:r w:rsidRPr="00684F6A">
              <w:rPr>
                <w:sz w:val="17"/>
                <w:szCs w:val="17"/>
              </w:rPr>
              <w:t>+</w:t>
            </w:r>
            <w:r w:rsidR="00087FBD">
              <w:rPr>
                <w:sz w:val="17"/>
                <w:szCs w:val="17"/>
              </w:rPr>
              <w:t>329.88</w:t>
            </w:r>
          </w:p>
        </w:tc>
      </w:tr>
      <w:tr w:rsidR="007504EF" w:rsidRPr="00684F6A" w14:paraId="0E7D13AD" w14:textId="77777777" w:rsidTr="00E278CC">
        <w:tc>
          <w:tcPr>
            <w:tcW w:w="1196" w:type="pct"/>
            <w:vAlign w:val="center"/>
          </w:tcPr>
          <w:p w14:paraId="06F4A03F" w14:textId="77777777" w:rsidR="007504EF" w:rsidRPr="00684F6A" w:rsidRDefault="007504EF" w:rsidP="002C25DF">
            <w:pPr>
              <w:pStyle w:val="BodyText0"/>
              <w:rPr>
                <w:sz w:val="17"/>
                <w:szCs w:val="17"/>
              </w:rPr>
            </w:pPr>
            <w:r w:rsidRPr="00684F6A">
              <w:rPr>
                <w:sz w:val="17"/>
                <w:szCs w:val="17"/>
              </w:rPr>
              <w:t>Business travel – employee use of personal vehicles for work purposes</w:t>
            </w:r>
          </w:p>
        </w:tc>
        <w:tc>
          <w:tcPr>
            <w:tcW w:w="1578" w:type="pct"/>
            <w:vAlign w:val="center"/>
          </w:tcPr>
          <w:p w14:paraId="71B43DB1" w14:textId="77777777" w:rsidR="007504EF" w:rsidRPr="00684F6A" w:rsidRDefault="00052E63" w:rsidP="002C25DF">
            <w:pPr>
              <w:pStyle w:val="BodyText0"/>
              <w:rPr>
                <w:sz w:val="17"/>
                <w:szCs w:val="17"/>
              </w:rPr>
            </w:pPr>
            <w:sdt>
              <w:sdtPr>
                <w:rPr>
                  <w:sz w:val="17"/>
                  <w:szCs w:val="17"/>
                </w:rPr>
                <w:id w:val="203677519"/>
              </w:sdtPr>
              <w:sdtEndPr/>
              <w:sdtContent>
                <w:sdt>
                  <w:sdtPr>
                    <w:rPr>
                      <w:sz w:val="17"/>
                      <w:szCs w:val="17"/>
                    </w:rPr>
                    <w:id w:val="934948079"/>
                  </w:sdtPr>
                  <w:sdtEndPr/>
                  <w:sdtContent>
                    <w:r w:rsidR="007504EF" w:rsidRPr="00684F6A">
                      <w:rPr>
                        <w:sz w:val="17"/>
                        <w:szCs w:val="17"/>
                      </w:rPr>
                      <w:t xml:space="preserve">Sustainable IT programme; </w:t>
                    </w:r>
                  </w:sdtContent>
                </w:sdt>
              </w:sdtContent>
            </w:sdt>
            <w:r w:rsidR="007504EF" w:rsidRPr="00684F6A">
              <w:rPr>
                <w:sz w:val="17"/>
                <w:szCs w:val="17"/>
              </w:rPr>
              <w:t xml:space="preserve"> </w:t>
            </w:r>
            <w:sdt>
              <w:sdtPr>
                <w:rPr>
                  <w:sz w:val="17"/>
                  <w:szCs w:val="17"/>
                </w:rPr>
                <w:id w:val="407350354"/>
              </w:sdtPr>
              <w:sdtEndPr/>
              <w:sdtContent>
                <w:r w:rsidR="007504EF" w:rsidRPr="00684F6A">
                  <w:rPr>
                    <w:sz w:val="17"/>
                    <w:szCs w:val="17"/>
                  </w:rPr>
                  <w:t>CBRE Sustainability education and awareness programme</w:t>
                </w:r>
              </w:sdtContent>
            </w:sdt>
          </w:p>
        </w:tc>
        <w:tc>
          <w:tcPr>
            <w:tcW w:w="472" w:type="pct"/>
            <w:vAlign w:val="center"/>
          </w:tcPr>
          <w:p w14:paraId="2AAFA0F8" w14:textId="77777777" w:rsidR="007504EF" w:rsidRPr="00684F6A" w:rsidRDefault="007504EF" w:rsidP="002C25DF">
            <w:pPr>
              <w:pStyle w:val="BodyText0"/>
              <w:rPr>
                <w:sz w:val="17"/>
                <w:szCs w:val="17"/>
              </w:rPr>
            </w:pPr>
            <w:r w:rsidRPr="00684F6A">
              <w:rPr>
                <w:sz w:val="17"/>
                <w:szCs w:val="17"/>
              </w:rPr>
              <w:t>3</w:t>
            </w:r>
          </w:p>
        </w:tc>
        <w:tc>
          <w:tcPr>
            <w:tcW w:w="962" w:type="pct"/>
            <w:vAlign w:val="center"/>
          </w:tcPr>
          <w:p w14:paraId="2EBF12B3" w14:textId="77777777" w:rsidR="007504EF" w:rsidRPr="00684F6A" w:rsidRDefault="00052E63" w:rsidP="002C25DF">
            <w:pPr>
              <w:pStyle w:val="BodyText0"/>
              <w:rPr>
                <w:sz w:val="17"/>
                <w:szCs w:val="17"/>
              </w:rPr>
            </w:pPr>
            <w:sdt>
              <w:sdtPr>
                <w:rPr>
                  <w:sz w:val="17"/>
                  <w:szCs w:val="17"/>
                </w:rPr>
                <w:id w:val="-1403901441"/>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7504EF" w:rsidRPr="00684F6A">
                  <w:rPr>
                    <w:sz w:val="17"/>
                    <w:szCs w:val="17"/>
                  </w:rPr>
                  <w:t>Implemented in a past reporting period</w:t>
                </w:r>
              </w:sdtContent>
            </w:sdt>
          </w:p>
        </w:tc>
        <w:tc>
          <w:tcPr>
            <w:tcW w:w="792" w:type="pct"/>
            <w:vAlign w:val="center"/>
          </w:tcPr>
          <w:p w14:paraId="733D373D" w14:textId="77777777" w:rsidR="007504EF" w:rsidRPr="00684F6A" w:rsidDel="00D77BCE" w:rsidRDefault="00087FBD" w:rsidP="002C25DF">
            <w:pPr>
              <w:pStyle w:val="BodyText0"/>
              <w:rPr>
                <w:sz w:val="17"/>
                <w:szCs w:val="17"/>
              </w:rPr>
            </w:pPr>
            <w:r>
              <w:rPr>
                <w:sz w:val="17"/>
                <w:szCs w:val="17"/>
              </w:rPr>
              <w:t>0.17</w:t>
            </w:r>
          </w:p>
        </w:tc>
      </w:tr>
      <w:tr w:rsidR="002C25DF" w:rsidRPr="00684F6A" w14:paraId="75317F0B" w14:textId="77777777" w:rsidTr="00E278CC">
        <w:tc>
          <w:tcPr>
            <w:tcW w:w="1196" w:type="pct"/>
            <w:vAlign w:val="center"/>
          </w:tcPr>
          <w:p w14:paraId="6F6898B4" w14:textId="77777777" w:rsidR="002C25DF" w:rsidRPr="00684F6A" w:rsidRDefault="002C25DF" w:rsidP="002C25DF">
            <w:pPr>
              <w:pStyle w:val="BodyText0"/>
              <w:rPr>
                <w:sz w:val="17"/>
                <w:szCs w:val="17"/>
              </w:rPr>
            </w:pPr>
            <w:r w:rsidRPr="00684F6A">
              <w:rPr>
                <w:sz w:val="17"/>
                <w:szCs w:val="17"/>
              </w:rPr>
              <w:t>Fuel combustion – vehicle fleet</w:t>
            </w:r>
          </w:p>
        </w:tc>
        <w:tc>
          <w:tcPr>
            <w:tcW w:w="1578" w:type="pct"/>
            <w:vAlign w:val="center"/>
          </w:tcPr>
          <w:p w14:paraId="1AB72ED3" w14:textId="77777777" w:rsidR="002C25DF" w:rsidRPr="00684F6A" w:rsidRDefault="00052E63" w:rsidP="002C25DF">
            <w:pPr>
              <w:pStyle w:val="BodyText0"/>
              <w:rPr>
                <w:sz w:val="17"/>
                <w:szCs w:val="17"/>
              </w:rPr>
            </w:pPr>
            <w:sdt>
              <w:sdtPr>
                <w:rPr>
                  <w:sz w:val="17"/>
                  <w:szCs w:val="17"/>
                </w:rPr>
                <w:id w:val="813067559"/>
              </w:sdtPr>
              <w:sdtEndPr/>
              <w:sdtContent>
                <w:sdt>
                  <w:sdtPr>
                    <w:rPr>
                      <w:sz w:val="17"/>
                      <w:szCs w:val="17"/>
                    </w:rPr>
                    <w:id w:val="-1047057963"/>
                  </w:sdtPr>
                  <w:sdtEndPr/>
                  <w:sdtContent>
                    <w:r w:rsidR="002C25DF" w:rsidRPr="00684F6A">
                      <w:rPr>
                        <w:sz w:val="17"/>
                        <w:szCs w:val="17"/>
                      </w:rPr>
                      <w:t xml:space="preserve"> </w:t>
                    </w:r>
                  </w:sdtContent>
                </w:sdt>
              </w:sdtContent>
            </w:sdt>
            <w:r w:rsidR="002C25DF" w:rsidRPr="00684F6A">
              <w:rPr>
                <w:sz w:val="17"/>
                <w:szCs w:val="17"/>
              </w:rPr>
              <w:t xml:space="preserve"> </w:t>
            </w:r>
            <w:sdt>
              <w:sdtPr>
                <w:rPr>
                  <w:sz w:val="17"/>
                  <w:szCs w:val="17"/>
                </w:rPr>
                <w:id w:val="298883514"/>
              </w:sdtPr>
              <w:sdtEndPr/>
              <w:sdtContent>
                <w:r w:rsidR="002C25DF" w:rsidRPr="00684F6A">
                  <w:rPr>
                    <w:sz w:val="17"/>
                    <w:szCs w:val="17"/>
                  </w:rPr>
                  <w:t>CBRE Sustainability education and awareness programme</w:t>
                </w:r>
              </w:sdtContent>
            </w:sdt>
          </w:p>
        </w:tc>
        <w:tc>
          <w:tcPr>
            <w:tcW w:w="472" w:type="pct"/>
            <w:vAlign w:val="center"/>
          </w:tcPr>
          <w:p w14:paraId="008C0AD4" w14:textId="77777777" w:rsidR="002C25DF" w:rsidRPr="00684F6A" w:rsidRDefault="002C25DF" w:rsidP="002C25DF">
            <w:pPr>
              <w:pStyle w:val="BodyText0"/>
              <w:rPr>
                <w:sz w:val="17"/>
                <w:szCs w:val="17"/>
              </w:rPr>
            </w:pPr>
            <w:r w:rsidRPr="00684F6A">
              <w:rPr>
                <w:sz w:val="17"/>
                <w:szCs w:val="17"/>
              </w:rPr>
              <w:t>3</w:t>
            </w:r>
          </w:p>
        </w:tc>
        <w:tc>
          <w:tcPr>
            <w:tcW w:w="962" w:type="pct"/>
            <w:vAlign w:val="center"/>
          </w:tcPr>
          <w:p w14:paraId="17882702" w14:textId="77777777" w:rsidR="002C25DF" w:rsidRPr="00684F6A" w:rsidRDefault="00052E63" w:rsidP="002C25DF">
            <w:pPr>
              <w:pStyle w:val="BodyText0"/>
              <w:rPr>
                <w:sz w:val="17"/>
                <w:szCs w:val="17"/>
              </w:rPr>
            </w:pPr>
            <w:sdt>
              <w:sdtPr>
                <w:rPr>
                  <w:sz w:val="17"/>
                  <w:szCs w:val="17"/>
                </w:rPr>
                <w:id w:val="-462734705"/>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2C25DF" w:rsidRPr="00684F6A">
                  <w:rPr>
                    <w:sz w:val="17"/>
                    <w:szCs w:val="17"/>
                  </w:rPr>
                  <w:t>Implemented in a past reporting period</w:t>
                </w:r>
              </w:sdtContent>
            </w:sdt>
          </w:p>
        </w:tc>
        <w:tc>
          <w:tcPr>
            <w:tcW w:w="792" w:type="pct"/>
            <w:vAlign w:val="center"/>
          </w:tcPr>
          <w:p w14:paraId="5D4D2FD9" w14:textId="77777777" w:rsidR="002C25DF" w:rsidRPr="00684F6A" w:rsidRDefault="00087FBD" w:rsidP="002C25DF">
            <w:pPr>
              <w:pStyle w:val="BodyText0"/>
              <w:rPr>
                <w:sz w:val="17"/>
                <w:szCs w:val="17"/>
              </w:rPr>
            </w:pPr>
            <w:r>
              <w:rPr>
                <w:sz w:val="17"/>
                <w:szCs w:val="17"/>
              </w:rPr>
              <w:t>0.49</w:t>
            </w:r>
          </w:p>
        </w:tc>
      </w:tr>
      <w:tr w:rsidR="00667757" w:rsidRPr="00684F6A" w14:paraId="23656AE6" w14:textId="77777777" w:rsidTr="00E278CC">
        <w:tc>
          <w:tcPr>
            <w:tcW w:w="1196" w:type="pct"/>
            <w:vAlign w:val="center"/>
          </w:tcPr>
          <w:p w14:paraId="06E3BE0A" w14:textId="77777777" w:rsidR="00667757" w:rsidRPr="00684F6A" w:rsidRDefault="00667757" w:rsidP="002C25DF">
            <w:pPr>
              <w:pStyle w:val="BodyText0"/>
              <w:rPr>
                <w:sz w:val="17"/>
                <w:szCs w:val="17"/>
              </w:rPr>
            </w:pPr>
            <w:r w:rsidRPr="00684F6A">
              <w:rPr>
                <w:sz w:val="17"/>
                <w:szCs w:val="17"/>
              </w:rPr>
              <w:t>Taxi Use</w:t>
            </w:r>
          </w:p>
        </w:tc>
        <w:tc>
          <w:tcPr>
            <w:tcW w:w="1578" w:type="pct"/>
            <w:vAlign w:val="center"/>
          </w:tcPr>
          <w:p w14:paraId="69FE2E9E" w14:textId="77777777" w:rsidR="00667757" w:rsidRPr="00684F6A" w:rsidRDefault="00052E63" w:rsidP="002C25DF">
            <w:pPr>
              <w:pStyle w:val="BodyText0"/>
              <w:rPr>
                <w:sz w:val="17"/>
                <w:szCs w:val="17"/>
              </w:rPr>
            </w:pPr>
            <w:sdt>
              <w:sdtPr>
                <w:rPr>
                  <w:sz w:val="17"/>
                  <w:szCs w:val="17"/>
                </w:rPr>
                <w:id w:val="2020730119"/>
              </w:sdtPr>
              <w:sdtEndPr/>
              <w:sdtContent>
                <w:sdt>
                  <w:sdtPr>
                    <w:rPr>
                      <w:sz w:val="17"/>
                      <w:szCs w:val="17"/>
                    </w:rPr>
                    <w:id w:val="-1735231106"/>
                    <w:showingPlcHdr/>
                  </w:sdtPr>
                  <w:sdtEndPr/>
                  <w:sdtContent>
                    <w:r w:rsidR="00667757" w:rsidRPr="00684F6A">
                      <w:rPr>
                        <w:sz w:val="17"/>
                        <w:szCs w:val="17"/>
                      </w:rPr>
                      <w:t xml:space="preserve">     </w:t>
                    </w:r>
                  </w:sdtContent>
                </w:sdt>
              </w:sdtContent>
            </w:sdt>
            <w:r w:rsidR="00667757" w:rsidRPr="00684F6A">
              <w:rPr>
                <w:sz w:val="17"/>
                <w:szCs w:val="17"/>
              </w:rPr>
              <w:t xml:space="preserve"> </w:t>
            </w:r>
            <w:sdt>
              <w:sdtPr>
                <w:rPr>
                  <w:sz w:val="17"/>
                  <w:szCs w:val="17"/>
                </w:rPr>
                <w:id w:val="1011798800"/>
              </w:sdtPr>
              <w:sdtEndPr/>
              <w:sdtContent>
                <w:r w:rsidR="00667757" w:rsidRPr="00684F6A">
                  <w:rPr>
                    <w:sz w:val="17"/>
                    <w:szCs w:val="17"/>
                  </w:rPr>
                  <w:t>CBRE Sustainability education and awareness programme</w:t>
                </w:r>
              </w:sdtContent>
            </w:sdt>
          </w:p>
        </w:tc>
        <w:tc>
          <w:tcPr>
            <w:tcW w:w="472" w:type="pct"/>
            <w:vAlign w:val="center"/>
          </w:tcPr>
          <w:p w14:paraId="574F4AF3" w14:textId="77777777" w:rsidR="00667757" w:rsidRPr="00684F6A" w:rsidRDefault="00667757" w:rsidP="002C25DF">
            <w:pPr>
              <w:pStyle w:val="BodyText0"/>
              <w:rPr>
                <w:sz w:val="17"/>
                <w:szCs w:val="17"/>
              </w:rPr>
            </w:pPr>
            <w:r w:rsidRPr="00684F6A">
              <w:rPr>
                <w:sz w:val="17"/>
                <w:szCs w:val="17"/>
              </w:rPr>
              <w:t>3</w:t>
            </w:r>
          </w:p>
        </w:tc>
        <w:tc>
          <w:tcPr>
            <w:tcW w:w="962" w:type="pct"/>
            <w:vAlign w:val="center"/>
          </w:tcPr>
          <w:p w14:paraId="17FB272B" w14:textId="77777777" w:rsidR="00667757" w:rsidRPr="00684F6A" w:rsidRDefault="00052E63" w:rsidP="00343A56">
            <w:pPr>
              <w:pStyle w:val="BodyText0"/>
              <w:rPr>
                <w:sz w:val="17"/>
                <w:szCs w:val="17"/>
              </w:rPr>
            </w:pPr>
            <w:sdt>
              <w:sdtPr>
                <w:rPr>
                  <w:sz w:val="17"/>
                  <w:szCs w:val="17"/>
                </w:rPr>
                <w:id w:val="-267937688"/>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667757" w:rsidRPr="00684F6A">
                  <w:rPr>
                    <w:sz w:val="17"/>
                    <w:szCs w:val="17"/>
                  </w:rPr>
                  <w:t>Implemented in a past reporting period</w:t>
                </w:r>
              </w:sdtContent>
            </w:sdt>
          </w:p>
        </w:tc>
        <w:tc>
          <w:tcPr>
            <w:tcW w:w="792" w:type="pct"/>
            <w:vAlign w:val="center"/>
          </w:tcPr>
          <w:p w14:paraId="191A5CC3" w14:textId="77777777" w:rsidR="00667757" w:rsidRPr="00684F6A" w:rsidRDefault="00087FBD" w:rsidP="002C25DF">
            <w:pPr>
              <w:pStyle w:val="BodyText0"/>
              <w:rPr>
                <w:sz w:val="17"/>
                <w:szCs w:val="17"/>
              </w:rPr>
            </w:pPr>
            <w:r>
              <w:rPr>
                <w:sz w:val="17"/>
                <w:szCs w:val="17"/>
              </w:rPr>
              <w:t>2.93</w:t>
            </w:r>
          </w:p>
        </w:tc>
      </w:tr>
      <w:tr w:rsidR="00667757" w:rsidRPr="00684F6A" w14:paraId="22AC7E56" w14:textId="77777777" w:rsidTr="00E278CC">
        <w:tc>
          <w:tcPr>
            <w:tcW w:w="1196" w:type="pct"/>
            <w:vAlign w:val="center"/>
          </w:tcPr>
          <w:p w14:paraId="04C2CD07" w14:textId="77777777" w:rsidR="00667757" w:rsidRPr="00684F6A" w:rsidRDefault="00667757" w:rsidP="002C25DF">
            <w:pPr>
              <w:pStyle w:val="BodyText0"/>
              <w:rPr>
                <w:sz w:val="17"/>
                <w:szCs w:val="17"/>
              </w:rPr>
            </w:pPr>
            <w:r w:rsidRPr="00684F6A">
              <w:rPr>
                <w:sz w:val="17"/>
                <w:szCs w:val="17"/>
              </w:rPr>
              <w:t>Base building emissions – proportion attributable to CBRE’s occupancy</w:t>
            </w:r>
          </w:p>
        </w:tc>
        <w:tc>
          <w:tcPr>
            <w:tcW w:w="1578" w:type="pct"/>
            <w:vAlign w:val="center"/>
          </w:tcPr>
          <w:p w14:paraId="4040465B" w14:textId="77777777" w:rsidR="00667757" w:rsidRPr="00684F6A" w:rsidRDefault="00052E63" w:rsidP="002C25DF">
            <w:pPr>
              <w:pStyle w:val="BodyText0"/>
              <w:rPr>
                <w:sz w:val="17"/>
                <w:szCs w:val="17"/>
              </w:rPr>
            </w:pPr>
            <w:sdt>
              <w:sdtPr>
                <w:rPr>
                  <w:sz w:val="17"/>
                  <w:szCs w:val="17"/>
                </w:rPr>
                <w:id w:val="977723964"/>
              </w:sdtPr>
              <w:sdtEndPr/>
              <w:sdtContent>
                <w:sdt>
                  <w:sdtPr>
                    <w:rPr>
                      <w:sz w:val="17"/>
                      <w:szCs w:val="17"/>
                    </w:rPr>
                    <w:id w:val="2023121695"/>
                  </w:sdtPr>
                  <w:sdtEndPr/>
                  <w:sdtContent>
                    <w:r w:rsidR="00667757" w:rsidRPr="00684F6A">
                      <w:rPr>
                        <w:sz w:val="17"/>
                        <w:szCs w:val="17"/>
                      </w:rPr>
                      <w:t>Sustainable IT programme; CBRE premises energy efficiency – audit and improvement plans;</w:t>
                    </w:r>
                  </w:sdtContent>
                </w:sdt>
              </w:sdtContent>
            </w:sdt>
            <w:r w:rsidR="00667757" w:rsidRPr="00684F6A">
              <w:rPr>
                <w:sz w:val="17"/>
                <w:szCs w:val="17"/>
              </w:rPr>
              <w:t xml:space="preserve"> </w:t>
            </w:r>
            <w:sdt>
              <w:sdtPr>
                <w:rPr>
                  <w:sz w:val="17"/>
                  <w:szCs w:val="17"/>
                </w:rPr>
                <w:id w:val="-375316524"/>
              </w:sdtPr>
              <w:sdtEndPr/>
              <w:sdtContent>
                <w:r w:rsidR="00667757" w:rsidRPr="00684F6A">
                  <w:rPr>
                    <w:sz w:val="17"/>
                    <w:szCs w:val="17"/>
                  </w:rPr>
                  <w:t>CBRE Sustainability education and awareness programme</w:t>
                </w:r>
              </w:sdtContent>
            </w:sdt>
          </w:p>
        </w:tc>
        <w:tc>
          <w:tcPr>
            <w:tcW w:w="472" w:type="pct"/>
            <w:vAlign w:val="center"/>
          </w:tcPr>
          <w:p w14:paraId="7CD7EF77" w14:textId="77777777" w:rsidR="00667757" w:rsidRPr="00684F6A" w:rsidRDefault="00667757" w:rsidP="002C25DF">
            <w:pPr>
              <w:pStyle w:val="BodyText0"/>
              <w:rPr>
                <w:sz w:val="17"/>
                <w:szCs w:val="17"/>
              </w:rPr>
            </w:pPr>
            <w:r w:rsidRPr="00684F6A">
              <w:rPr>
                <w:sz w:val="17"/>
                <w:szCs w:val="17"/>
              </w:rPr>
              <w:t>3</w:t>
            </w:r>
          </w:p>
        </w:tc>
        <w:tc>
          <w:tcPr>
            <w:tcW w:w="962" w:type="pct"/>
            <w:vAlign w:val="center"/>
          </w:tcPr>
          <w:p w14:paraId="030AA357" w14:textId="77777777" w:rsidR="00667757" w:rsidRPr="00684F6A" w:rsidRDefault="00052E63" w:rsidP="002C25DF">
            <w:pPr>
              <w:pStyle w:val="BodyText0"/>
              <w:rPr>
                <w:sz w:val="17"/>
                <w:szCs w:val="17"/>
              </w:rPr>
            </w:pPr>
            <w:sdt>
              <w:sdtPr>
                <w:rPr>
                  <w:sz w:val="17"/>
                  <w:szCs w:val="17"/>
                </w:rPr>
                <w:id w:val="-740940975"/>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r w:rsidR="00667757" w:rsidRPr="00684F6A">
                  <w:rPr>
                    <w:sz w:val="17"/>
                    <w:szCs w:val="17"/>
                  </w:rPr>
                  <w:t>Implemented in a past reporting period</w:t>
                </w:r>
              </w:sdtContent>
            </w:sdt>
          </w:p>
        </w:tc>
        <w:tc>
          <w:tcPr>
            <w:tcW w:w="792" w:type="pct"/>
            <w:vAlign w:val="center"/>
          </w:tcPr>
          <w:p w14:paraId="4A2904DD" w14:textId="77777777" w:rsidR="00667757" w:rsidRPr="00684F6A" w:rsidRDefault="00087FBD" w:rsidP="002C25DF">
            <w:pPr>
              <w:pStyle w:val="BodyText0"/>
              <w:rPr>
                <w:sz w:val="17"/>
                <w:szCs w:val="17"/>
              </w:rPr>
            </w:pPr>
            <w:r w:rsidRPr="00087FBD">
              <w:rPr>
                <w:sz w:val="17"/>
                <w:szCs w:val="17"/>
              </w:rPr>
              <w:t>26.51</w:t>
            </w:r>
          </w:p>
        </w:tc>
      </w:tr>
      <w:tr w:rsidR="00667757" w:rsidRPr="00684F6A" w14:paraId="7A78392D" w14:textId="77777777" w:rsidTr="00E278CC">
        <w:sdt>
          <w:sdtPr>
            <w:rPr>
              <w:sz w:val="17"/>
              <w:szCs w:val="17"/>
            </w:rPr>
            <w:id w:val="510726812"/>
          </w:sdtPr>
          <w:sdtEndPr/>
          <w:sdtContent>
            <w:tc>
              <w:tcPr>
                <w:tcW w:w="1196" w:type="pct"/>
                <w:vAlign w:val="center"/>
              </w:tcPr>
              <w:p w14:paraId="4E7770E0" w14:textId="77777777" w:rsidR="00667757" w:rsidRPr="00684F6A" w:rsidRDefault="00667757" w:rsidP="002C25DF">
                <w:pPr>
                  <w:pStyle w:val="BodyText0"/>
                  <w:rPr>
                    <w:sz w:val="17"/>
                    <w:szCs w:val="17"/>
                  </w:rPr>
                </w:pPr>
                <w:r w:rsidRPr="00684F6A">
                  <w:rPr>
                    <w:sz w:val="17"/>
                    <w:szCs w:val="17"/>
                  </w:rPr>
                  <w:t>Paper purchased</w:t>
                </w:r>
              </w:p>
            </w:tc>
          </w:sdtContent>
        </w:sdt>
        <w:sdt>
          <w:sdtPr>
            <w:rPr>
              <w:sz w:val="17"/>
              <w:szCs w:val="17"/>
            </w:rPr>
            <w:id w:val="1217941100"/>
          </w:sdtPr>
          <w:sdtEndPr/>
          <w:sdtContent>
            <w:sdt>
              <w:sdtPr>
                <w:rPr>
                  <w:sz w:val="17"/>
                  <w:szCs w:val="17"/>
                </w:rPr>
                <w:id w:val="1164202338"/>
              </w:sdtPr>
              <w:sdtEndPr/>
              <w:sdtContent>
                <w:tc>
                  <w:tcPr>
                    <w:tcW w:w="1578" w:type="pct"/>
                    <w:vAlign w:val="center"/>
                  </w:tcPr>
                  <w:p w14:paraId="57320DBA" w14:textId="77777777" w:rsidR="00667757" w:rsidRPr="00684F6A" w:rsidRDefault="00667757" w:rsidP="002C25DF">
                    <w:pPr>
                      <w:pStyle w:val="BodyText0"/>
                      <w:rPr>
                        <w:sz w:val="17"/>
                        <w:szCs w:val="17"/>
                      </w:rPr>
                    </w:pPr>
                    <w:r w:rsidRPr="00684F6A">
                      <w:rPr>
                        <w:sz w:val="17"/>
                        <w:szCs w:val="17"/>
                      </w:rPr>
                      <w:t xml:space="preserve">Sustainable IT programme; </w:t>
                    </w:r>
                    <w:sdt>
                      <w:sdtPr>
                        <w:rPr>
                          <w:sz w:val="17"/>
                          <w:szCs w:val="17"/>
                        </w:rPr>
                        <w:id w:val="-2096316988"/>
                      </w:sdtPr>
                      <w:sdtEndPr/>
                      <w:sdtContent>
                        <w:r w:rsidRPr="00684F6A">
                          <w:rPr>
                            <w:sz w:val="17"/>
                            <w:szCs w:val="17"/>
                          </w:rPr>
                          <w:t>CBRE Sustainability education and awareness programme; carbon neutral paper procurement</w:t>
                        </w:r>
                      </w:sdtContent>
                    </w:sdt>
                    <w:r w:rsidRPr="00684F6A">
                      <w:rPr>
                        <w:sz w:val="17"/>
                        <w:szCs w:val="17"/>
                      </w:rPr>
                      <w:t xml:space="preserve"> </w:t>
                    </w:r>
                  </w:p>
                </w:tc>
              </w:sdtContent>
            </w:sdt>
          </w:sdtContent>
        </w:sdt>
        <w:tc>
          <w:tcPr>
            <w:tcW w:w="472" w:type="pct"/>
            <w:vAlign w:val="center"/>
          </w:tcPr>
          <w:p w14:paraId="364575EF" w14:textId="77777777" w:rsidR="00667757" w:rsidRPr="00684F6A" w:rsidRDefault="00052E63" w:rsidP="002C25DF">
            <w:pPr>
              <w:pStyle w:val="BodyText0"/>
              <w:rPr>
                <w:sz w:val="17"/>
                <w:szCs w:val="17"/>
              </w:rPr>
            </w:pPr>
            <w:sdt>
              <w:sdtPr>
                <w:rPr>
                  <w:sz w:val="17"/>
                  <w:szCs w:val="17"/>
                </w:rPr>
                <w:id w:val="-416631553"/>
                <w:dropDownList>
                  <w:listItem w:displayText="1" w:value="1"/>
                  <w:listItem w:displayText="2" w:value="2"/>
                  <w:listItem w:displayText="3" w:value="3"/>
                </w:dropDownList>
              </w:sdtPr>
              <w:sdtEndPr/>
              <w:sdtContent>
                <w:r w:rsidR="00667757" w:rsidRPr="00684F6A">
                  <w:rPr>
                    <w:sz w:val="17"/>
                    <w:szCs w:val="17"/>
                  </w:rPr>
                  <w:t>3</w:t>
                </w:r>
              </w:sdtContent>
            </w:sdt>
          </w:p>
        </w:tc>
        <w:sdt>
          <w:sdtPr>
            <w:rPr>
              <w:sz w:val="17"/>
              <w:szCs w:val="17"/>
            </w:rPr>
            <w:id w:val="37475731"/>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tc>
              <w:tcPr>
                <w:tcW w:w="962" w:type="pct"/>
                <w:vAlign w:val="center"/>
              </w:tcPr>
              <w:p w14:paraId="21CA11BD" w14:textId="77777777" w:rsidR="00667757" w:rsidRPr="00684F6A" w:rsidRDefault="00667757" w:rsidP="002C25DF">
                <w:pPr>
                  <w:pStyle w:val="BodyText0"/>
                  <w:rPr>
                    <w:sz w:val="17"/>
                    <w:szCs w:val="17"/>
                  </w:rPr>
                </w:pPr>
                <w:r w:rsidRPr="00684F6A">
                  <w:rPr>
                    <w:sz w:val="17"/>
                    <w:szCs w:val="17"/>
                  </w:rPr>
                  <w:t>Implemented in a past reporting period</w:t>
                </w:r>
              </w:p>
            </w:tc>
          </w:sdtContent>
        </w:sdt>
        <w:sdt>
          <w:sdtPr>
            <w:rPr>
              <w:sz w:val="17"/>
              <w:szCs w:val="17"/>
            </w:rPr>
            <w:id w:val="-520240277"/>
          </w:sdtPr>
          <w:sdtEndPr/>
          <w:sdtContent>
            <w:tc>
              <w:tcPr>
                <w:tcW w:w="792" w:type="pct"/>
                <w:vAlign w:val="center"/>
              </w:tcPr>
              <w:p w14:paraId="6017572D" w14:textId="77777777" w:rsidR="00667757" w:rsidRPr="00684F6A" w:rsidRDefault="00087FBD" w:rsidP="00087FBD">
                <w:pPr>
                  <w:pStyle w:val="BodyText0"/>
                  <w:rPr>
                    <w:sz w:val="17"/>
                    <w:szCs w:val="17"/>
                  </w:rPr>
                </w:pPr>
                <w:r w:rsidRPr="00087FBD">
                  <w:rPr>
                    <w:sz w:val="17"/>
                    <w:szCs w:val="17"/>
                  </w:rPr>
                  <w:t>36.87</w:t>
                </w:r>
              </w:p>
            </w:tc>
          </w:sdtContent>
        </w:sdt>
      </w:tr>
      <w:tr w:rsidR="00667757" w:rsidRPr="00684F6A" w14:paraId="2A21133B" w14:textId="77777777" w:rsidTr="00E278CC">
        <w:tc>
          <w:tcPr>
            <w:tcW w:w="1196" w:type="pct"/>
            <w:vAlign w:val="center"/>
          </w:tcPr>
          <w:p w14:paraId="71367FC3" w14:textId="77777777" w:rsidR="00667757" w:rsidRPr="00684F6A" w:rsidRDefault="00667757" w:rsidP="002C25DF">
            <w:pPr>
              <w:pStyle w:val="BodyText0"/>
              <w:rPr>
                <w:sz w:val="17"/>
                <w:szCs w:val="17"/>
              </w:rPr>
            </w:pPr>
            <w:r w:rsidRPr="00684F6A">
              <w:rPr>
                <w:sz w:val="17"/>
                <w:szCs w:val="17"/>
              </w:rPr>
              <w:t>Office Waste to Landfill</w:t>
            </w:r>
          </w:p>
        </w:tc>
        <w:tc>
          <w:tcPr>
            <w:tcW w:w="1578" w:type="pct"/>
            <w:vAlign w:val="center"/>
          </w:tcPr>
          <w:p w14:paraId="52D044F7" w14:textId="77777777" w:rsidR="00667757" w:rsidRPr="00684F6A" w:rsidRDefault="00667757" w:rsidP="002C25DF">
            <w:pPr>
              <w:pStyle w:val="BodyText0"/>
              <w:rPr>
                <w:sz w:val="17"/>
                <w:szCs w:val="17"/>
              </w:rPr>
            </w:pPr>
            <w:r w:rsidRPr="00684F6A">
              <w:rPr>
                <w:sz w:val="17"/>
                <w:szCs w:val="17"/>
              </w:rPr>
              <w:t>CBRE Sustainability education and awareness programme;</w:t>
            </w:r>
          </w:p>
        </w:tc>
        <w:tc>
          <w:tcPr>
            <w:tcW w:w="472" w:type="pct"/>
            <w:vAlign w:val="center"/>
          </w:tcPr>
          <w:p w14:paraId="1AF28B94" w14:textId="77777777" w:rsidR="00667757" w:rsidRPr="00684F6A" w:rsidRDefault="00667757" w:rsidP="002C25DF">
            <w:pPr>
              <w:pStyle w:val="BodyText0"/>
              <w:rPr>
                <w:sz w:val="17"/>
                <w:szCs w:val="17"/>
              </w:rPr>
            </w:pPr>
            <w:r w:rsidRPr="00684F6A">
              <w:rPr>
                <w:sz w:val="17"/>
                <w:szCs w:val="17"/>
              </w:rPr>
              <w:t>3</w:t>
            </w:r>
          </w:p>
        </w:tc>
        <w:sdt>
          <w:sdtPr>
            <w:rPr>
              <w:sz w:val="17"/>
              <w:szCs w:val="17"/>
            </w:rPr>
            <w:id w:val="-147753935"/>
            <w:dropDownList>
              <w:listItem w:displayText="Planned for future reporting period" w:value="Planned for future reporting period"/>
              <w:listItem w:displayText="Implemented this reporting period" w:value="Implemented this reporting period"/>
              <w:listItem w:displayText="Implemented in a past reporting period" w:value="Implemented in a past reporting period"/>
            </w:dropDownList>
          </w:sdtPr>
          <w:sdtEndPr/>
          <w:sdtContent>
            <w:tc>
              <w:tcPr>
                <w:tcW w:w="962" w:type="pct"/>
                <w:vAlign w:val="center"/>
              </w:tcPr>
              <w:p w14:paraId="65E16A0E" w14:textId="77777777" w:rsidR="00667757" w:rsidRPr="00684F6A" w:rsidRDefault="00667757" w:rsidP="002C25DF">
                <w:pPr>
                  <w:pStyle w:val="BodyText0"/>
                  <w:rPr>
                    <w:sz w:val="17"/>
                    <w:szCs w:val="17"/>
                  </w:rPr>
                </w:pPr>
                <w:r w:rsidRPr="00684F6A">
                  <w:rPr>
                    <w:sz w:val="17"/>
                    <w:szCs w:val="17"/>
                  </w:rPr>
                  <w:t>Implemented in a past reporting period</w:t>
                </w:r>
              </w:p>
            </w:tc>
          </w:sdtContent>
        </w:sdt>
        <w:tc>
          <w:tcPr>
            <w:tcW w:w="792" w:type="pct"/>
            <w:vAlign w:val="center"/>
          </w:tcPr>
          <w:p w14:paraId="13AE8B42" w14:textId="77777777" w:rsidR="00667757" w:rsidRPr="00684F6A" w:rsidRDefault="00087FBD" w:rsidP="002C25DF">
            <w:pPr>
              <w:pStyle w:val="BodyText0"/>
              <w:rPr>
                <w:sz w:val="17"/>
                <w:szCs w:val="17"/>
              </w:rPr>
            </w:pPr>
            <w:r>
              <w:rPr>
                <w:sz w:val="17"/>
                <w:szCs w:val="17"/>
              </w:rPr>
              <w:t>+78.73</w:t>
            </w:r>
          </w:p>
        </w:tc>
      </w:tr>
      <w:tr w:rsidR="00667757" w14:paraId="20DC2289" w14:textId="77777777" w:rsidTr="00E278CC">
        <w:tc>
          <w:tcPr>
            <w:tcW w:w="4208" w:type="pct"/>
            <w:gridSpan w:val="4"/>
            <w:shd w:val="clear" w:color="auto" w:fill="DDF2F4" w:themeFill="accent1" w:themeFillTint="33"/>
            <w:vAlign w:val="center"/>
          </w:tcPr>
          <w:p w14:paraId="51EB975F" w14:textId="77777777" w:rsidR="00667757" w:rsidRPr="00684F6A" w:rsidRDefault="00667757" w:rsidP="002C25DF">
            <w:pPr>
              <w:pStyle w:val="BodyText0"/>
            </w:pPr>
            <w:r w:rsidRPr="00684F6A">
              <w:t xml:space="preserve">Total emission reductions implemented in this reporting period </w:t>
            </w:r>
          </w:p>
          <w:p w14:paraId="561B08A7" w14:textId="77777777" w:rsidR="00667757" w:rsidRPr="00684F6A" w:rsidRDefault="00667757" w:rsidP="002C25DF">
            <w:pPr>
              <w:pStyle w:val="BodyText0"/>
            </w:pPr>
            <w:r w:rsidRPr="00684F6A">
              <w:t>(overall figure includes sources where emissions increased)</w:t>
            </w:r>
          </w:p>
        </w:tc>
        <w:sdt>
          <w:sdtPr>
            <w:id w:val="910738565"/>
          </w:sdtPr>
          <w:sdtEndPr/>
          <w:sdtContent>
            <w:tc>
              <w:tcPr>
                <w:tcW w:w="792" w:type="pct"/>
                <w:vAlign w:val="center"/>
              </w:tcPr>
              <w:p w14:paraId="6627D325" w14:textId="77777777" w:rsidR="00667757" w:rsidRPr="00684F6A" w:rsidRDefault="00087FBD" w:rsidP="00087FBD">
                <w:pPr>
                  <w:pStyle w:val="BodyText0"/>
                </w:pPr>
                <w:r>
                  <w:t>373.47</w:t>
                </w:r>
              </w:p>
            </w:tc>
          </w:sdtContent>
        </w:sdt>
      </w:tr>
      <w:tr w:rsidR="00667757" w14:paraId="36F2C53B" w14:textId="77777777" w:rsidTr="00E278CC">
        <w:tc>
          <w:tcPr>
            <w:tcW w:w="4208" w:type="pct"/>
            <w:gridSpan w:val="4"/>
            <w:shd w:val="clear" w:color="auto" w:fill="DDF2F4" w:themeFill="accent1" w:themeFillTint="33"/>
            <w:vAlign w:val="center"/>
          </w:tcPr>
          <w:p w14:paraId="3825B16B" w14:textId="77777777" w:rsidR="00667757" w:rsidRPr="00301453" w:rsidRDefault="00667757" w:rsidP="002C25DF">
            <w:pPr>
              <w:pStyle w:val="BodyText0"/>
            </w:pPr>
            <w:r w:rsidRPr="00301453">
              <w:t>Total expected emission reductions in future reporting periods</w:t>
            </w:r>
          </w:p>
        </w:tc>
        <w:sdt>
          <w:sdtPr>
            <w:id w:val="1996301173"/>
          </w:sdtPr>
          <w:sdtEndPr/>
          <w:sdtContent>
            <w:tc>
              <w:tcPr>
                <w:tcW w:w="792" w:type="pct"/>
                <w:vAlign w:val="center"/>
              </w:tcPr>
              <w:p w14:paraId="191432EF" w14:textId="77777777" w:rsidR="00667757" w:rsidRPr="00301453" w:rsidRDefault="00667757" w:rsidP="002C25DF">
                <w:pPr>
                  <w:pStyle w:val="BodyText0"/>
                </w:pPr>
                <w:r>
                  <w:t>150</w:t>
                </w:r>
              </w:p>
            </w:tc>
          </w:sdtContent>
        </w:sdt>
      </w:tr>
    </w:tbl>
    <w:p w14:paraId="1A852A13" w14:textId="77777777" w:rsidR="00432185" w:rsidRPr="00610551" w:rsidRDefault="00432185" w:rsidP="00432185">
      <w:pPr>
        <w:rPr>
          <w:rFonts w:ascii="Verdana" w:hAnsi="Verdana"/>
          <w:color w:val="auto"/>
          <w:szCs w:val="20"/>
        </w:rPr>
      </w:pPr>
    </w:p>
    <w:p w14:paraId="01ABD2E1" w14:textId="77777777" w:rsidR="00011E7F" w:rsidRDefault="00AA28A6" w:rsidP="00F41B9D">
      <w:pPr>
        <w:pStyle w:val="Heading1"/>
      </w:pPr>
      <w:r>
        <w:t>11</w:t>
      </w:r>
      <w:r w:rsidR="00011E7F">
        <w:t>. Declaration</w:t>
      </w:r>
    </w:p>
    <w:p w14:paraId="37C5A927" w14:textId="77777777" w:rsidR="00C804ED" w:rsidRDefault="00C804ED" w:rsidP="00C804ED">
      <w:pPr>
        <w:rPr>
          <w:rFonts w:ascii="Verdana" w:hAnsi="Verdana"/>
          <w:sz w:val="18"/>
          <w:szCs w:val="18"/>
        </w:rPr>
      </w:pPr>
      <w:r w:rsidRPr="00C804ED">
        <w:rPr>
          <w:rFonts w:ascii="Verdana" w:hAnsi="Verdana"/>
          <w:sz w:val="18"/>
          <w:szCs w:val="18"/>
        </w:rPr>
        <w:t>To the best of my knowledge and having implemented the quality controls and standards required under the NCOS Carbon Neutral Program and made all appropriate inquiries, the information provided in this Public Disclosure Summary is true and correct.</w:t>
      </w:r>
    </w:p>
    <w:p w14:paraId="34F7057A" w14:textId="77777777" w:rsidR="00C804ED" w:rsidRDefault="00C804ED" w:rsidP="00C804ED">
      <w:pPr>
        <w:rPr>
          <w:rFonts w:ascii="Verdana" w:hAnsi="Verdana"/>
          <w:sz w:val="18"/>
          <w:szCs w:val="18"/>
        </w:rPr>
      </w:pPr>
    </w:p>
    <w:tbl>
      <w:tblPr>
        <w:tblW w:w="5000" w:type="pct"/>
        <w:tblBorders>
          <w:insideH w:val="single" w:sz="8" w:space="0" w:color="DADADB" w:themeColor="background2" w:themeTint="66"/>
          <w:insideV w:val="single" w:sz="8" w:space="0" w:color="DADADB" w:themeColor="background2" w:themeTint="66"/>
        </w:tblBorders>
        <w:tblLook w:val="04A0" w:firstRow="1" w:lastRow="0" w:firstColumn="1" w:lastColumn="0" w:noHBand="0" w:noVBand="1"/>
      </w:tblPr>
      <w:tblGrid>
        <w:gridCol w:w="4218"/>
        <w:gridCol w:w="4286"/>
      </w:tblGrid>
      <w:tr w:rsidR="00154E48" w:rsidRPr="00E94D7F" w14:paraId="324FEBA0" w14:textId="77777777" w:rsidTr="00DE2910">
        <w:trPr>
          <w:cantSplit/>
        </w:trPr>
        <w:sdt>
          <w:sdtPr>
            <w:id w:val="-1373679904"/>
          </w:sdtPr>
          <w:sdtEndPr/>
          <w:sdtContent>
            <w:tc>
              <w:tcPr>
                <w:tcW w:w="2480" w:type="pct"/>
              </w:tcPr>
              <w:p w14:paraId="0399EEAB" w14:textId="77777777" w:rsidR="00154E48" w:rsidRPr="00492D61" w:rsidRDefault="00E278CC" w:rsidP="00E278CC">
                <w:pPr>
                  <w:pStyle w:val="BodyText0"/>
                </w:pPr>
                <w:r>
                  <w:t>Emma McMahon</w:t>
                </w:r>
              </w:p>
            </w:tc>
          </w:sdtContent>
        </w:sdt>
        <w:tc>
          <w:tcPr>
            <w:tcW w:w="2520" w:type="pct"/>
          </w:tcPr>
          <w:p w14:paraId="4365C553" w14:textId="77777777" w:rsidR="00154E48" w:rsidRPr="00492D61" w:rsidRDefault="00154E48" w:rsidP="006D6A6B">
            <w:pPr>
              <w:pStyle w:val="BodyText0"/>
            </w:pPr>
          </w:p>
        </w:tc>
      </w:tr>
      <w:tr w:rsidR="00154E48" w:rsidRPr="00FA4290" w14:paraId="42DD0DFB" w14:textId="77777777" w:rsidTr="00DE2910">
        <w:trPr>
          <w:cantSplit/>
        </w:trPr>
        <w:tc>
          <w:tcPr>
            <w:tcW w:w="2480" w:type="pct"/>
            <w:shd w:val="clear" w:color="auto" w:fill="DDF2F4" w:themeFill="accent1" w:themeFillTint="33"/>
          </w:tcPr>
          <w:p w14:paraId="3F0F373C" w14:textId="77777777" w:rsidR="00154E48" w:rsidRPr="00D26309" w:rsidRDefault="00154E48" w:rsidP="006D6A6B">
            <w:pPr>
              <w:pStyle w:val="BodyText0"/>
              <w:rPr>
                <w:shd w:val="clear" w:color="auto" w:fill="DDF2F4" w:themeFill="accent1" w:themeFillTint="33"/>
              </w:rPr>
            </w:pPr>
            <w:r w:rsidRPr="00D26309">
              <w:rPr>
                <w:shd w:val="clear" w:color="auto" w:fill="DDF2F4" w:themeFill="accent1" w:themeFillTint="33"/>
              </w:rPr>
              <w:t xml:space="preserve">Name of Signatory </w:t>
            </w:r>
          </w:p>
          <w:p w14:paraId="45C6D808" w14:textId="77777777" w:rsidR="00154E48" w:rsidRPr="00D26309" w:rsidRDefault="00154E48" w:rsidP="006D6A6B">
            <w:pPr>
              <w:pStyle w:val="BodyText0"/>
              <w:rPr>
                <w:shd w:val="clear" w:color="auto" w:fill="DDF2F4" w:themeFill="accent1" w:themeFillTint="33"/>
              </w:rPr>
            </w:pPr>
          </w:p>
        </w:tc>
        <w:tc>
          <w:tcPr>
            <w:tcW w:w="2520" w:type="pct"/>
            <w:shd w:val="clear" w:color="auto" w:fill="DDF2F4" w:themeFill="accent1" w:themeFillTint="33"/>
          </w:tcPr>
          <w:p w14:paraId="785A7F92" w14:textId="77777777" w:rsidR="00154E48" w:rsidRPr="00D26309" w:rsidRDefault="00154E48" w:rsidP="006D6A6B">
            <w:pPr>
              <w:pStyle w:val="BodyText0"/>
              <w:rPr>
                <w:shd w:val="clear" w:color="auto" w:fill="DDF2F4" w:themeFill="accent1" w:themeFillTint="33"/>
              </w:rPr>
            </w:pPr>
            <w:r w:rsidRPr="00D26309">
              <w:rPr>
                <w:shd w:val="clear" w:color="auto" w:fill="DDF2F4" w:themeFill="accent1" w:themeFillTint="33"/>
              </w:rPr>
              <w:t>Signature</w:t>
            </w:r>
            <w:r w:rsidRPr="00D26309">
              <w:rPr>
                <w:shd w:val="clear" w:color="auto" w:fill="DDF2F4" w:themeFill="accent1" w:themeFillTint="33"/>
              </w:rPr>
              <w:tab/>
            </w:r>
          </w:p>
        </w:tc>
      </w:tr>
      <w:tr w:rsidR="00154E48" w:rsidRPr="00FA4290" w14:paraId="61854D35" w14:textId="77777777" w:rsidTr="00DE2910">
        <w:trPr>
          <w:cantSplit/>
        </w:trPr>
        <w:sdt>
          <w:sdtPr>
            <w:id w:val="720570397"/>
          </w:sdtPr>
          <w:sdtEndPr/>
          <w:sdtContent>
            <w:tc>
              <w:tcPr>
                <w:tcW w:w="5000" w:type="pct"/>
                <w:gridSpan w:val="2"/>
              </w:tcPr>
              <w:p w14:paraId="356E3F75" w14:textId="77777777" w:rsidR="00154E48" w:rsidRPr="00492D61" w:rsidRDefault="0049155F" w:rsidP="0049155F">
                <w:pPr>
                  <w:pStyle w:val="BodyText0"/>
                </w:pPr>
                <w:r>
                  <w:t>Head of Sustainability, Pacific</w:t>
                </w:r>
              </w:p>
            </w:tc>
          </w:sdtContent>
        </w:sdt>
      </w:tr>
      <w:tr w:rsidR="00154E48" w:rsidRPr="00FA4290" w14:paraId="7B33657C" w14:textId="77777777" w:rsidTr="00DE2910">
        <w:trPr>
          <w:cantSplit/>
        </w:trPr>
        <w:tc>
          <w:tcPr>
            <w:tcW w:w="5000" w:type="pct"/>
            <w:gridSpan w:val="2"/>
            <w:shd w:val="clear" w:color="auto" w:fill="DDF2F4" w:themeFill="accent1" w:themeFillTint="33"/>
          </w:tcPr>
          <w:p w14:paraId="51EFE510" w14:textId="77777777" w:rsidR="00154E48" w:rsidRPr="00492D61" w:rsidRDefault="00154E48" w:rsidP="006D6A6B">
            <w:pPr>
              <w:pStyle w:val="BodyText0"/>
            </w:pPr>
            <w:r w:rsidRPr="00D26309">
              <w:rPr>
                <w:shd w:val="clear" w:color="auto" w:fill="DDF2F4" w:themeFill="accent1" w:themeFillTint="33"/>
              </w:rPr>
              <w:t>Position / Title of Signatory</w:t>
            </w:r>
          </w:p>
        </w:tc>
      </w:tr>
      <w:tr w:rsidR="00154E48" w:rsidRPr="00FA4290" w14:paraId="2C00A95D" w14:textId="77777777" w:rsidTr="00DE2910">
        <w:trPr>
          <w:cantSplit/>
        </w:trPr>
        <w:sdt>
          <w:sdtPr>
            <w:id w:val="-1266157700"/>
            <w:date w:fullDate="2016-11-04T00:00:00Z">
              <w:dateFormat w:val="d/MM/yyyy"/>
              <w:lid w:val="en-AU"/>
              <w:storeMappedDataAs w:val="dateTime"/>
              <w:calendar w:val="gregorian"/>
            </w:date>
          </w:sdtPr>
          <w:sdtEndPr/>
          <w:sdtContent>
            <w:tc>
              <w:tcPr>
                <w:tcW w:w="5000" w:type="pct"/>
                <w:gridSpan w:val="2"/>
              </w:tcPr>
              <w:p w14:paraId="7DC93B9B" w14:textId="77777777" w:rsidR="00154E48" w:rsidRPr="004448F5" w:rsidRDefault="00293230" w:rsidP="006D6A6B">
                <w:pPr>
                  <w:pStyle w:val="BodyText0"/>
                </w:pPr>
                <w:r>
                  <w:t>4/11/2016</w:t>
                </w:r>
              </w:p>
            </w:tc>
          </w:sdtContent>
        </w:sdt>
      </w:tr>
      <w:tr w:rsidR="00154E48" w:rsidRPr="00FA4290" w14:paraId="0AB267D2" w14:textId="77777777" w:rsidTr="00DE2910">
        <w:trPr>
          <w:cantSplit/>
        </w:trPr>
        <w:tc>
          <w:tcPr>
            <w:tcW w:w="5000" w:type="pct"/>
            <w:gridSpan w:val="2"/>
            <w:shd w:val="clear" w:color="auto" w:fill="DDF2F4" w:themeFill="accent1" w:themeFillTint="33"/>
          </w:tcPr>
          <w:p w14:paraId="306E1899" w14:textId="77777777" w:rsidR="00154E48" w:rsidRPr="004448F5" w:rsidRDefault="00154E48" w:rsidP="006D6A6B">
            <w:pPr>
              <w:pStyle w:val="BodyText0"/>
            </w:pPr>
            <w:r w:rsidRPr="004448F5">
              <w:t>D</w:t>
            </w:r>
            <w:r w:rsidRPr="00D26309">
              <w:rPr>
                <w:shd w:val="clear" w:color="auto" w:fill="DDF2F4" w:themeFill="accent1" w:themeFillTint="33"/>
              </w:rPr>
              <w:t>ate</w:t>
            </w:r>
          </w:p>
        </w:tc>
      </w:tr>
    </w:tbl>
    <w:p w14:paraId="7945ACA4" w14:textId="77777777" w:rsidR="00C804ED" w:rsidRPr="00FA4290" w:rsidRDefault="00C804ED" w:rsidP="00C804ED">
      <w:pPr>
        <w:rPr>
          <w:rFonts w:ascii="Verdana" w:hAnsi="Verdana"/>
          <w:sz w:val="18"/>
          <w:szCs w:val="18"/>
        </w:rPr>
      </w:pPr>
    </w:p>
    <w:sectPr w:rsidR="00C804ED" w:rsidRPr="00FA4290" w:rsidSect="00E87F7B">
      <w:pgSz w:w="11906" w:h="16838" w:code="9"/>
      <w:pgMar w:top="1701" w:right="1701" w:bottom="15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5F38" w14:textId="77777777" w:rsidR="008C2C82" w:rsidRDefault="008C2C82" w:rsidP="00854A47">
      <w:r>
        <w:separator/>
      </w:r>
    </w:p>
  </w:endnote>
  <w:endnote w:type="continuationSeparator" w:id="0">
    <w:p w14:paraId="4352619F" w14:textId="77777777" w:rsidR="008C2C82" w:rsidRDefault="008C2C82" w:rsidP="0085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utura Bk BT">
    <w:altName w:val="Segoe UI"/>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Futura Lt BT">
    <w:altName w:val="Segoe UI Semilight"/>
    <w:charset w:val="00"/>
    <w:family w:val="swiss"/>
    <w:pitch w:val="variable"/>
    <w:sig w:usb0="00000001" w:usb1="00000000" w:usb2="00000000" w:usb3="00000000" w:csb0="0000001B"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D69AA" w14:textId="77777777" w:rsidR="00052E63" w:rsidRDefault="00052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8CDB1" w14:textId="77777777" w:rsidR="008C2C82" w:rsidRDefault="008C2C82" w:rsidP="0088122A">
    <w:pPr>
      <w:pStyle w:val="Footer"/>
      <w:jc w:val="center"/>
    </w:pPr>
  </w:p>
  <w:p w14:paraId="222800EE" w14:textId="77777777" w:rsidR="008C2C82" w:rsidRDefault="008C2C82" w:rsidP="00A60E15">
    <w:pPr>
      <w:pStyle w:val="Footer"/>
    </w:pPr>
    <w:r>
      <w:tab/>
      <w:t xml:space="preserve">Page </w:t>
    </w:r>
    <w:r>
      <w:fldChar w:fldCharType="begin"/>
    </w:r>
    <w:r>
      <w:instrText xml:space="preserve"> PAGE   \* MERGEFORMAT </w:instrText>
    </w:r>
    <w:r>
      <w:fldChar w:fldCharType="separate"/>
    </w:r>
    <w:r w:rsidR="00052E63">
      <w:rPr>
        <w:noProof/>
      </w:rPr>
      <w:t>3</w:t>
    </w:r>
    <w:r>
      <w:rPr>
        <w:noProof/>
      </w:rPr>
      <w:fldChar w:fldCharType="end"/>
    </w:r>
    <w:r>
      <w:t>/</w:t>
    </w:r>
    <w:r w:rsidR="00052E63">
      <w:fldChar w:fldCharType="begin"/>
    </w:r>
    <w:r w:rsidR="00052E63">
      <w:instrText xml:space="preserve"> NUMPAGES   \* MERGEFORMAT </w:instrText>
    </w:r>
    <w:r w:rsidR="00052E63">
      <w:fldChar w:fldCharType="separate"/>
    </w:r>
    <w:r w:rsidR="00052E63">
      <w:rPr>
        <w:noProof/>
      </w:rPr>
      <w:t>15</w:t>
    </w:r>
    <w:r w:rsidR="00052E6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D657" w14:textId="77777777" w:rsidR="008C2C82" w:rsidRDefault="008C2C82" w:rsidP="00EA498B">
    <w:pPr>
      <w:pStyle w:val="Footer"/>
      <w:jc w:val="center"/>
    </w:pPr>
    <w:r>
      <w:rPr>
        <w:noProof/>
        <w:lang w:val="en-AU" w:eastAsia="en-AU"/>
      </w:rPr>
      <w:drawing>
        <wp:anchor distT="0" distB="0" distL="114300" distR="114300" simplePos="0" relativeHeight="251659264" behindDoc="0" locked="0" layoutInCell="1" allowOverlap="1" wp14:anchorId="0971CCD6" wp14:editId="6DCBE9E8">
          <wp:simplePos x="0" y="0"/>
          <wp:positionH relativeFrom="column">
            <wp:posOffset>1072515</wp:posOffset>
          </wp:positionH>
          <wp:positionV relativeFrom="paragraph">
            <wp:posOffset>-159385</wp:posOffset>
          </wp:positionV>
          <wp:extent cx="3177540" cy="685800"/>
          <wp:effectExtent l="0" t="0" r="3810" b="0"/>
          <wp:wrapNone/>
          <wp:docPr id="1"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1"/>
                  <a:stretch>
                    <a:fillRect/>
                  </a:stretch>
                </pic:blipFill>
                <pic:spPr>
                  <a:xfrm>
                    <a:off x="0" y="0"/>
                    <a:ext cx="3177540" cy="685800"/>
                  </a:xfrm>
                  <a:prstGeom prst="rect">
                    <a:avLst/>
                  </a:prstGeom>
                </pic:spPr>
              </pic:pic>
            </a:graphicData>
          </a:graphic>
        </wp:anchor>
      </w:drawing>
    </w:r>
  </w:p>
  <w:p w14:paraId="199D9D7A" w14:textId="77777777" w:rsidR="008C2C82" w:rsidRDefault="008C2C82" w:rsidP="00A60E15">
    <w:pPr>
      <w:pStyle w:val="Footer"/>
    </w:pPr>
    <w:r>
      <w:tab/>
      <w:t xml:space="preserve">Page </w:t>
    </w:r>
    <w:r>
      <w:fldChar w:fldCharType="begin"/>
    </w:r>
    <w:r>
      <w:instrText xml:space="preserve"> PAGE   \* MERGEFORMAT </w:instrText>
    </w:r>
    <w:r>
      <w:fldChar w:fldCharType="separate"/>
    </w:r>
    <w:r w:rsidR="00052E63">
      <w:rPr>
        <w:noProof/>
      </w:rPr>
      <w:t>1</w:t>
    </w:r>
    <w:r>
      <w:rPr>
        <w:noProof/>
      </w:rPr>
      <w:fldChar w:fldCharType="end"/>
    </w:r>
    <w:r>
      <w:t>/</w:t>
    </w:r>
    <w:r w:rsidR="00052E63">
      <w:fldChar w:fldCharType="begin"/>
    </w:r>
    <w:r w:rsidR="00052E63">
      <w:instrText xml:space="preserve"> NUMPAGES   \* MERGEFORMAT </w:instrText>
    </w:r>
    <w:r w:rsidR="00052E63">
      <w:fldChar w:fldCharType="separate"/>
    </w:r>
    <w:r w:rsidR="00052E63">
      <w:rPr>
        <w:noProof/>
      </w:rPr>
      <w:t>15</w:t>
    </w:r>
    <w:r w:rsidR="00052E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3DAC9" w14:textId="77777777" w:rsidR="008C2C82" w:rsidRDefault="008C2C82" w:rsidP="00854A47">
      <w:r>
        <w:separator/>
      </w:r>
    </w:p>
  </w:footnote>
  <w:footnote w:type="continuationSeparator" w:id="0">
    <w:p w14:paraId="225681B6" w14:textId="77777777" w:rsidR="008C2C82" w:rsidRDefault="008C2C82" w:rsidP="00854A47">
      <w:r>
        <w:continuationSeparator/>
      </w:r>
    </w:p>
  </w:footnote>
  <w:footnote w:id="1">
    <w:p w14:paraId="42D96404" w14:textId="77777777" w:rsidR="008C2C82" w:rsidRPr="00AC3F60" w:rsidRDefault="008C2C82" w:rsidP="00E66212">
      <w:pPr>
        <w:pStyle w:val="LowCarbonEmphasis"/>
        <w:rPr>
          <w:sz w:val="17"/>
          <w:szCs w:val="17"/>
        </w:rPr>
      </w:pPr>
      <w:r w:rsidRPr="00AC3F60">
        <w:rPr>
          <w:sz w:val="17"/>
          <w:szCs w:val="17"/>
          <w:vertAlign w:val="superscript"/>
        </w:rPr>
        <w:footnoteRef/>
      </w:r>
      <w:r w:rsidRPr="00AC3F60">
        <w:rPr>
          <w:sz w:val="17"/>
          <w:szCs w:val="17"/>
        </w:rPr>
        <w:t xml:space="preserve"> First year for which the GHG Inventory has been completed – this will be considered to be the base year against which emission reduction activities will be measured.</w:t>
      </w:r>
    </w:p>
  </w:footnote>
  <w:footnote w:id="2">
    <w:p w14:paraId="28DEB550" w14:textId="77777777" w:rsidR="008C2C82" w:rsidRPr="00AC3F60" w:rsidRDefault="008C2C82" w:rsidP="00E66212">
      <w:pPr>
        <w:pStyle w:val="LowCarbonEmphasis"/>
        <w:rPr>
          <w:sz w:val="17"/>
          <w:szCs w:val="17"/>
        </w:rPr>
      </w:pPr>
      <w:r w:rsidRPr="00AC3F60">
        <w:rPr>
          <w:sz w:val="17"/>
          <w:szCs w:val="17"/>
          <w:vertAlign w:val="superscript"/>
        </w:rPr>
        <w:footnoteRef/>
      </w:r>
      <w:r w:rsidRPr="00AC3F60">
        <w:rPr>
          <w:sz w:val="17"/>
          <w:szCs w:val="17"/>
        </w:rPr>
        <w:t xml:space="preserve"> For events, a reference case can be provided against which emissions may be compared.</w:t>
      </w:r>
    </w:p>
  </w:footnote>
  <w:footnote w:id="3">
    <w:p w14:paraId="02DE78F6" w14:textId="77777777" w:rsidR="008C2C82" w:rsidRPr="00E420C2" w:rsidRDefault="008C2C82" w:rsidP="00612930">
      <w:pPr>
        <w:pStyle w:val="LowCarbonEmphasis"/>
      </w:pPr>
      <w:r w:rsidRPr="00D3304A">
        <w:rPr>
          <w:vertAlign w:val="superscript"/>
        </w:rPr>
        <w:footnoteRef/>
      </w:r>
      <w:r w:rsidRPr="00B01468">
        <w:t xml:space="preserve"> </w:t>
      </w:r>
      <w:r w:rsidRPr="00E420C2">
        <w:t>Activity data refers to the actual total consumption of fuel, electricity, etc., e.g., 10,000 MWh or 1,000 kL.</w:t>
      </w:r>
    </w:p>
  </w:footnote>
  <w:footnote w:id="4">
    <w:p w14:paraId="2BD32001" w14:textId="77777777" w:rsidR="008C2C82" w:rsidRPr="00E420C2" w:rsidRDefault="008C2C82" w:rsidP="00612930">
      <w:pPr>
        <w:pStyle w:val="LowCarbonEmphasis"/>
      </w:pPr>
      <w:r w:rsidRPr="00D3304A">
        <w:rPr>
          <w:vertAlign w:val="superscript"/>
        </w:rPr>
        <w:footnoteRef/>
      </w:r>
      <w:r w:rsidRPr="00434DE4">
        <w:t xml:space="preserve"> </w:t>
      </w:r>
      <w:r w:rsidRPr="00E420C2">
        <w:t>Unit refers to the unit of measurement – e.g. MWh, kL</w:t>
      </w:r>
      <w:r>
        <w:t>,</w:t>
      </w:r>
      <w:r w:rsidRPr="00E420C2">
        <w:t xml:space="preserve"> etc</w:t>
      </w:r>
      <w:r>
        <w:t>.</w:t>
      </w:r>
    </w:p>
  </w:footnote>
  <w:footnote w:id="5">
    <w:p w14:paraId="5D7F8767" w14:textId="77777777" w:rsidR="008C2C82" w:rsidRPr="00E420C2" w:rsidRDefault="008C2C82" w:rsidP="00612930">
      <w:pPr>
        <w:pStyle w:val="LowCarbonEmphasis"/>
      </w:pPr>
      <w:r w:rsidRPr="00D3304A">
        <w:rPr>
          <w:vertAlign w:val="superscript"/>
        </w:rPr>
        <w:footnoteRef/>
      </w:r>
      <w:r>
        <w:t xml:space="preserve"> = Activity data x energy content factor (if applicable) x emission factor converted to tonnes CO</w:t>
      </w:r>
      <w:r w:rsidRPr="00DA172B">
        <w:rPr>
          <w:vertAlign w:val="subscript"/>
        </w:rPr>
        <w:t>2</w:t>
      </w:r>
      <w: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7E6D" w14:textId="77777777" w:rsidR="00052E63" w:rsidRDefault="00052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051F" w14:textId="77777777" w:rsidR="00052E63" w:rsidRDefault="00052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01D4" w14:textId="77777777" w:rsidR="008C2C82" w:rsidRDefault="008C2C82" w:rsidP="00AB448A">
    <w:pPr>
      <w:pStyle w:val="Header"/>
      <w:jc w:val="right"/>
    </w:pPr>
  </w:p>
  <w:p w14:paraId="7F1BC8E6" w14:textId="77777777" w:rsidR="008C2C82" w:rsidRDefault="008C2C82" w:rsidP="0088122A">
    <w:pPr>
      <w:pStyle w:val="Header"/>
      <w:jc w:val="right"/>
    </w:pPr>
    <w:r>
      <w:rPr>
        <w:noProof/>
        <w:lang w:val="en-AU" w:eastAsia="en-AU"/>
      </w:rPr>
      <w:drawing>
        <wp:inline distT="0" distB="0" distL="0" distR="0" wp14:anchorId="368BD815" wp14:editId="2DED6436">
          <wp:extent cx="4608585" cy="93878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CARBON - NCOS headers5 PDS.png"/>
                  <pic:cNvPicPr/>
                </pic:nvPicPr>
                <pic:blipFill>
                  <a:blip r:embed="rId1">
                    <a:extLst>
                      <a:ext uri="{28A0092B-C50C-407E-A947-70E740481C1C}">
                        <a14:useLocalDpi xmlns:a14="http://schemas.microsoft.com/office/drawing/2010/main" val="0"/>
                      </a:ext>
                    </a:extLst>
                  </a:blip>
                  <a:stretch>
                    <a:fillRect/>
                  </a:stretch>
                </pic:blipFill>
                <pic:spPr>
                  <a:xfrm>
                    <a:off x="0" y="0"/>
                    <a:ext cx="4608585" cy="938786"/>
                  </a:xfrm>
                  <a:prstGeom prst="rect">
                    <a:avLst/>
                  </a:prstGeom>
                </pic:spPr>
              </pic:pic>
            </a:graphicData>
          </a:graphic>
        </wp:inline>
      </w:drawing>
    </w:r>
  </w:p>
  <w:tbl>
    <w:tblPr>
      <w:tblW w:w="0" w:type="auto"/>
      <w:tblInd w:w="3847" w:type="dxa"/>
      <w:tblLook w:val="04A0" w:firstRow="1" w:lastRow="0" w:firstColumn="1" w:lastColumn="0" w:noHBand="0" w:noVBand="1"/>
    </w:tblPr>
    <w:tblGrid>
      <w:gridCol w:w="3002"/>
      <w:gridCol w:w="1655"/>
    </w:tblGrid>
    <w:tr w:rsidR="008C2C82" w14:paraId="454DF4BD" w14:textId="77777777" w:rsidTr="0088122A">
      <w:tc>
        <w:tcPr>
          <w:tcW w:w="3003" w:type="dxa"/>
          <w:vAlign w:val="center"/>
        </w:tcPr>
        <w:p w14:paraId="67F72A2C" w14:textId="77777777" w:rsidR="008C2C82" w:rsidRDefault="008C2C82" w:rsidP="00E34841">
          <w:pPr>
            <w:pStyle w:val="Header"/>
            <w:jc w:val="center"/>
          </w:pPr>
          <w:r>
            <w:rPr>
              <w:noProof/>
              <w:lang w:val="en-AU" w:eastAsia="en-AU"/>
            </w:rPr>
            <w:drawing>
              <wp:inline distT="0" distB="0" distL="0" distR="0" wp14:anchorId="072A4982" wp14:editId="7C52A430">
                <wp:extent cx="1635868" cy="776588"/>
                <wp:effectExtent l="19050" t="0" r="2432" b="0"/>
                <wp:docPr id="2" name="Picture 1" descr="Element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4 (1).jpg"/>
                        <pic:cNvPicPr/>
                      </pic:nvPicPr>
                      <pic:blipFill>
                        <a:blip r:embed="rId2"/>
                        <a:stretch>
                          <a:fillRect/>
                        </a:stretch>
                      </pic:blipFill>
                      <pic:spPr>
                        <a:xfrm>
                          <a:off x="0" y="0"/>
                          <a:ext cx="1640151" cy="778621"/>
                        </a:xfrm>
                        <a:prstGeom prst="rect">
                          <a:avLst/>
                        </a:prstGeom>
                      </pic:spPr>
                    </pic:pic>
                  </a:graphicData>
                </a:graphic>
              </wp:inline>
            </w:drawing>
          </w:r>
        </w:p>
      </w:tc>
      <w:tc>
        <w:tcPr>
          <w:tcW w:w="1666" w:type="dxa"/>
          <w:vAlign w:val="center"/>
        </w:tcPr>
        <w:p w14:paraId="1019B553" w14:textId="77777777" w:rsidR="008C2C82" w:rsidRDefault="008C2C82" w:rsidP="00E34841">
          <w:pPr>
            <w:pStyle w:val="Header"/>
            <w:jc w:val="center"/>
          </w:pPr>
        </w:p>
      </w:tc>
    </w:tr>
  </w:tbl>
  <w:p w14:paraId="5AB2CA5B" w14:textId="77777777" w:rsidR="008C2C82" w:rsidRDefault="008C2C82" w:rsidP="00881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E92"/>
    <w:multiLevelType w:val="multilevel"/>
    <w:tmpl w:val="BF5831D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B669DE"/>
    <w:multiLevelType w:val="hybridMultilevel"/>
    <w:tmpl w:val="10FE67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4D6464"/>
    <w:multiLevelType w:val="multilevel"/>
    <w:tmpl w:val="E9C6F14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960" w:hanging="2160"/>
      </w:pPr>
      <w:rPr>
        <w:rFonts w:hint="default"/>
      </w:rPr>
    </w:lvl>
    <w:lvl w:ilvl="6">
      <w:start w:val="1"/>
      <w:numFmt w:val="decimal"/>
      <w:isLgl/>
      <w:lvlText w:val="%1.%2.%3.%4.%5.%6.%7"/>
      <w:lvlJc w:val="left"/>
      <w:pPr>
        <w:ind w:left="4680" w:hanging="2520"/>
      </w:pPr>
      <w:rPr>
        <w:rFonts w:hint="default"/>
      </w:rPr>
    </w:lvl>
    <w:lvl w:ilvl="7">
      <w:start w:val="1"/>
      <w:numFmt w:val="decimal"/>
      <w:isLgl/>
      <w:lvlText w:val="%1.%2.%3.%4.%5.%6.%7.%8"/>
      <w:lvlJc w:val="left"/>
      <w:pPr>
        <w:ind w:left="5400" w:hanging="2880"/>
      </w:pPr>
      <w:rPr>
        <w:rFonts w:hint="default"/>
      </w:rPr>
    </w:lvl>
    <w:lvl w:ilvl="8">
      <w:start w:val="1"/>
      <w:numFmt w:val="decimal"/>
      <w:isLgl/>
      <w:lvlText w:val="%1.%2.%3.%4.%5.%6.%7.%8.%9"/>
      <w:lvlJc w:val="left"/>
      <w:pPr>
        <w:ind w:left="6120" w:hanging="3240"/>
      </w:pPr>
      <w:rPr>
        <w:rFonts w:hint="default"/>
      </w:rPr>
    </w:lvl>
  </w:abstractNum>
  <w:abstractNum w:abstractNumId="3" w15:restartNumberingAfterBreak="0">
    <w:nsid w:val="23DF6DA0"/>
    <w:multiLevelType w:val="hybridMultilevel"/>
    <w:tmpl w:val="B238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43D15"/>
    <w:multiLevelType w:val="multilevel"/>
    <w:tmpl w:val="3F2041BC"/>
    <w:lvl w:ilvl="0">
      <w:start w:val="1"/>
      <w:numFmt w:val="none"/>
      <w:pStyle w:val="BodyText"/>
      <w:lvlText w:val=""/>
      <w:lvlJc w:val="left"/>
      <w:pPr>
        <w:tabs>
          <w:tab w:val="num" w:pos="0"/>
        </w:tabs>
        <w:ind w:left="0" w:firstLine="0"/>
      </w:pPr>
    </w:lvl>
    <w:lvl w:ilvl="1">
      <w:start w:val="1"/>
      <w:numFmt w:val="decimal"/>
      <w:pStyle w:val="NumberedText"/>
      <w:lvlText w:val="%1%2."/>
      <w:lvlJc w:val="left"/>
      <w:pPr>
        <w:tabs>
          <w:tab w:val="num" w:pos="284"/>
        </w:tabs>
        <w:ind w:left="284" w:hanging="284"/>
      </w:pPr>
    </w:lvl>
    <w:lvl w:ilvl="2">
      <w:start w:val="1"/>
      <w:numFmt w:val="decimal"/>
      <w:lvlText w:val="%1.%2.%3."/>
      <w:lvlJc w:val="left"/>
      <w:pPr>
        <w:tabs>
          <w:tab w:val="num" w:pos="4793"/>
        </w:tabs>
        <w:ind w:left="1337" w:hanging="504"/>
      </w:pPr>
    </w:lvl>
    <w:lvl w:ilvl="3">
      <w:start w:val="1"/>
      <w:numFmt w:val="decimal"/>
      <w:lvlText w:val="%1.%2.%3.%4."/>
      <w:lvlJc w:val="left"/>
      <w:pPr>
        <w:tabs>
          <w:tab w:val="num" w:pos="6233"/>
        </w:tabs>
        <w:ind w:left="1841" w:hanging="648"/>
      </w:pPr>
    </w:lvl>
    <w:lvl w:ilvl="4">
      <w:start w:val="1"/>
      <w:numFmt w:val="decimal"/>
      <w:lvlText w:val="%1.%2.%3.%4.%5."/>
      <w:lvlJc w:val="left"/>
      <w:pPr>
        <w:tabs>
          <w:tab w:val="num" w:pos="7673"/>
        </w:tabs>
        <w:ind w:left="2345" w:hanging="792"/>
      </w:pPr>
    </w:lvl>
    <w:lvl w:ilvl="5">
      <w:start w:val="1"/>
      <w:numFmt w:val="decimal"/>
      <w:lvlText w:val="%1.%2.%3.%4.%5.%6."/>
      <w:lvlJc w:val="left"/>
      <w:pPr>
        <w:tabs>
          <w:tab w:val="num" w:pos="9473"/>
        </w:tabs>
        <w:ind w:left="2849" w:hanging="936"/>
      </w:pPr>
    </w:lvl>
    <w:lvl w:ilvl="6">
      <w:start w:val="1"/>
      <w:numFmt w:val="decimal"/>
      <w:lvlText w:val="%1.%2.%3.%4.%5.%6.%7."/>
      <w:lvlJc w:val="left"/>
      <w:pPr>
        <w:tabs>
          <w:tab w:val="num" w:pos="10913"/>
        </w:tabs>
        <w:ind w:left="3353" w:hanging="1080"/>
      </w:pPr>
    </w:lvl>
    <w:lvl w:ilvl="7">
      <w:start w:val="1"/>
      <w:numFmt w:val="decimal"/>
      <w:lvlText w:val="%1.%2.%3.%4.%5.%6.%7.%8."/>
      <w:lvlJc w:val="left"/>
      <w:pPr>
        <w:tabs>
          <w:tab w:val="num" w:pos="12713"/>
        </w:tabs>
        <w:ind w:left="3857" w:hanging="1224"/>
      </w:pPr>
    </w:lvl>
    <w:lvl w:ilvl="8">
      <w:start w:val="1"/>
      <w:numFmt w:val="decimal"/>
      <w:lvlText w:val="%1.%2.%3.%4.%5.%6.%7.%8.%9."/>
      <w:lvlJc w:val="left"/>
      <w:pPr>
        <w:tabs>
          <w:tab w:val="num" w:pos="14153"/>
        </w:tabs>
        <w:ind w:left="4433" w:hanging="1440"/>
      </w:pPr>
    </w:lvl>
  </w:abstractNum>
  <w:abstractNum w:abstractNumId="5" w15:restartNumberingAfterBreak="0">
    <w:nsid w:val="3A311EBB"/>
    <w:multiLevelType w:val="hybridMultilevel"/>
    <w:tmpl w:val="482E79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33420A"/>
    <w:multiLevelType w:val="hybridMultilevel"/>
    <w:tmpl w:val="3FA2A878"/>
    <w:lvl w:ilvl="0" w:tplc="0C48987E">
      <w:start w:val="1"/>
      <w:numFmt w:val="bullet"/>
      <w:pStyle w:val="BulletText"/>
      <w:lvlText w:val=""/>
      <w:lvlJc w:val="left"/>
      <w:pPr>
        <w:tabs>
          <w:tab w:val="num" w:pos="720"/>
        </w:tabs>
        <w:ind w:left="720" w:hanging="360"/>
      </w:pPr>
      <w:rPr>
        <w:rFonts w:ascii="Symbol" w:hAnsi="Symbol" w:hint="default"/>
        <w:color w:val="92C04E"/>
      </w:rPr>
    </w:lvl>
    <w:lvl w:ilvl="1" w:tplc="31FAA0A0">
      <w:start w:val="1"/>
      <w:numFmt w:val="decimal"/>
      <w:lvlText w:val="%2."/>
      <w:lvlJc w:val="left"/>
      <w:pPr>
        <w:tabs>
          <w:tab w:val="num" w:pos="1440"/>
        </w:tabs>
        <w:ind w:left="1440" w:hanging="360"/>
      </w:pPr>
      <w:rPr>
        <w:color w:val="92C04E"/>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13E44"/>
    <w:multiLevelType w:val="multilevel"/>
    <w:tmpl w:val="9D88D922"/>
    <w:lvl w:ilvl="0">
      <w:start w:val="1"/>
      <w:numFmt w:val="decimal"/>
      <w:lvlText w:val="%1"/>
      <w:lvlJc w:val="left"/>
      <w:pPr>
        <w:tabs>
          <w:tab w:val="num" w:pos="284"/>
        </w:tabs>
        <w:ind w:left="284" w:hanging="284"/>
      </w:pPr>
      <w:rPr>
        <w:rFonts w:hint="default"/>
        <w:b/>
        <w:i w:val="0"/>
        <w:color w:val="646464"/>
        <w:sz w:val="26"/>
        <w:szCs w:val="36"/>
      </w:rPr>
    </w:lvl>
    <w:lvl w:ilvl="1">
      <w:start w:val="1"/>
      <w:numFmt w:val="decimal"/>
      <w:lvlText w:val="%1.%2"/>
      <w:lvlJc w:val="left"/>
      <w:pPr>
        <w:ind w:left="454" w:hanging="454"/>
      </w:pPr>
      <w:rPr>
        <w:rFonts w:hint="default"/>
        <w:b/>
        <w:i w:val="0"/>
        <w:sz w:val="24"/>
        <w:szCs w:val="32"/>
      </w:rPr>
    </w:lvl>
    <w:lvl w:ilvl="2">
      <w:start w:val="1"/>
      <w:numFmt w:val="decimal"/>
      <w:lvlText w:val="%1.%2.%3"/>
      <w:lvlJc w:val="left"/>
      <w:pPr>
        <w:ind w:left="624" w:hanging="624"/>
      </w:pPr>
      <w:rPr>
        <w:rFonts w:hint="default"/>
        <w:b/>
        <w:i w:val="0"/>
        <w:sz w:val="22"/>
        <w:szCs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pStyle w:val="BodyNumbering1"/>
      <w:lvlText w:val="%7"/>
      <w:lvlJc w:val="left"/>
      <w:pPr>
        <w:ind w:left="340" w:hanging="340"/>
      </w:pPr>
      <w:rPr>
        <w:rFonts w:hint="default"/>
        <w:b w:val="0"/>
        <w:i w:val="0"/>
        <w:sz w:val="20"/>
      </w:rPr>
    </w:lvl>
    <w:lvl w:ilvl="7">
      <w:start w:val="1"/>
      <w:numFmt w:val="lowerLetter"/>
      <w:pStyle w:val="BodyNumbering2"/>
      <w:lvlText w:val="%8"/>
      <w:lvlJc w:val="left"/>
      <w:pPr>
        <w:ind w:left="680" w:hanging="340"/>
      </w:pPr>
      <w:rPr>
        <w:rFonts w:hint="default"/>
        <w:b w:val="0"/>
        <w:i w:val="0"/>
        <w:sz w:val="20"/>
      </w:rPr>
    </w:lvl>
    <w:lvl w:ilvl="8">
      <w:start w:val="1"/>
      <w:numFmt w:val="lowerRoman"/>
      <w:pStyle w:val="BodyNumbering3"/>
      <w:lvlText w:val="%9"/>
      <w:lvlJc w:val="left"/>
      <w:pPr>
        <w:ind w:left="1021" w:hanging="341"/>
      </w:pPr>
      <w:rPr>
        <w:rFonts w:hint="default"/>
        <w:b w:val="0"/>
        <w:i w:val="0"/>
        <w:sz w:val="20"/>
      </w:rPr>
    </w:lvl>
  </w:abstractNum>
  <w:abstractNum w:abstractNumId="8" w15:restartNumberingAfterBreak="0">
    <w:nsid w:val="550146CC"/>
    <w:multiLevelType w:val="multilevel"/>
    <w:tmpl w:val="35BA83E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88642B2"/>
    <w:multiLevelType w:val="hybridMultilevel"/>
    <w:tmpl w:val="DAA8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2416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B567DD2"/>
    <w:multiLevelType w:val="hybridMultilevel"/>
    <w:tmpl w:val="6B32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F67ADD"/>
    <w:multiLevelType w:val="multilevel"/>
    <w:tmpl w:val="BD1A36DA"/>
    <w:lvl w:ilvl="0">
      <w:start w:val="1"/>
      <w:numFmt w:val="bullet"/>
      <w:pStyle w:val="BodyBullet1"/>
      <w:lvlText w:val=""/>
      <w:lvlJc w:val="left"/>
      <w:pPr>
        <w:ind w:left="340" w:hanging="340"/>
      </w:pPr>
      <w:rPr>
        <w:rFonts w:ascii="Symbol" w:hAnsi="Symbol" w:hint="default"/>
        <w:b w:val="0"/>
        <w:i w:val="0"/>
        <w:color w:val="auto"/>
        <w:sz w:val="20"/>
      </w:rPr>
    </w:lvl>
    <w:lvl w:ilvl="1">
      <w:start w:val="1"/>
      <w:numFmt w:val="bullet"/>
      <w:pStyle w:val="BodyBullet2"/>
      <w:lvlText w:val="–"/>
      <w:lvlJc w:val="left"/>
      <w:pPr>
        <w:ind w:left="680" w:hanging="340"/>
      </w:pPr>
      <w:rPr>
        <w:rFonts w:ascii="Arial" w:hAnsi="Arial" w:hint="default"/>
        <w:b w:val="0"/>
        <w:i w:val="0"/>
        <w:color w:val="auto"/>
        <w:sz w:val="20"/>
      </w:rPr>
    </w:lvl>
    <w:lvl w:ilvl="2">
      <w:start w:val="1"/>
      <w:numFmt w:val="bullet"/>
      <w:pStyle w:val="BodyBullet3"/>
      <w:lvlText w:val="-"/>
      <w:lvlJc w:val="left"/>
      <w:pPr>
        <w:ind w:left="1020" w:hanging="340"/>
      </w:pPr>
      <w:rPr>
        <w:rFonts w:ascii="Arial" w:hAnsi="Arial" w:hint="default"/>
        <w:b w:val="0"/>
        <w:i w:val="0"/>
        <w:color w:val="auto"/>
        <w:sz w:val="20"/>
        <w:szCs w:val="28"/>
      </w:rPr>
    </w:lvl>
    <w:lvl w:ilvl="3">
      <w:start w:val="1"/>
      <w:numFmt w:val="none"/>
      <w:pStyle w:val="BodyIndent1"/>
      <w:suff w:val="nothing"/>
      <w:lvlText w:val=""/>
      <w:lvlJc w:val="left"/>
      <w:pPr>
        <w:ind w:left="340" w:firstLine="0"/>
      </w:pPr>
      <w:rPr>
        <w:rFonts w:hint="default"/>
        <w:color w:val="auto"/>
      </w:rPr>
    </w:lvl>
    <w:lvl w:ilvl="4">
      <w:start w:val="1"/>
      <w:numFmt w:val="none"/>
      <w:pStyle w:val="BodyIndent2"/>
      <w:suff w:val="nothing"/>
      <w:lvlText w:val=""/>
      <w:lvlJc w:val="left"/>
      <w:pPr>
        <w:ind w:left="680" w:firstLine="0"/>
      </w:pPr>
      <w:rPr>
        <w:rFonts w:hint="default"/>
        <w:color w:val="auto"/>
      </w:rPr>
    </w:lvl>
    <w:lvl w:ilvl="5">
      <w:start w:val="1"/>
      <w:numFmt w:val="none"/>
      <w:pStyle w:val="BodyIndent3"/>
      <w:suff w:val="nothing"/>
      <w:lvlText w:val="%1"/>
      <w:lvlJc w:val="left"/>
      <w:pPr>
        <w:ind w:left="1021"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num w:numId="1">
    <w:abstractNumId w:val="10"/>
  </w:num>
  <w:num w:numId="2">
    <w:abstractNumId w:val="12"/>
  </w:num>
  <w:num w:numId="3">
    <w:abstractNumId w:val="12"/>
  </w:num>
  <w:num w:numId="4">
    <w:abstractNumId w:val="12"/>
  </w:num>
  <w:num w:numId="5">
    <w:abstractNumId w:val="12"/>
  </w:num>
  <w:num w:numId="6">
    <w:abstractNumId w:val="12"/>
  </w:num>
  <w:num w:numId="7">
    <w:abstractNumId w:val="12"/>
  </w:num>
  <w:num w:numId="8">
    <w:abstractNumId w:val="7"/>
  </w:num>
  <w:num w:numId="9">
    <w:abstractNumId w:val="7"/>
  </w:num>
  <w:num w:numId="10">
    <w:abstractNumId w:val="7"/>
  </w:num>
  <w:num w:numId="11">
    <w:abstractNumId w:val="11"/>
  </w:num>
  <w:num w:numId="12">
    <w:abstractNumId w:val="1"/>
  </w:num>
  <w:num w:numId="13">
    <w:abstractNumId w:val="5"/>
  </w:num>
  <w:num w:numId="14">
    <w:abstractNumId w:val="8"/>
  </w:num>
  <w:num w:numId="15">
    <w:abstractNumId w:val="9"/>
  </w:num>
  <w:num w:numId="16">
    <w:abstractNumId w:val="3"/>
  </w:num>
  <w:num w:numId="17">
    <w:abstractNumId w:val="2"/>
  </w:num>
  <w:num w:numId="18">
    <w:abstractNumId w:val="6"/>
    <w:lvlOverride w:ilvl="0"/>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LockTheme/>
  <w:styleLockQFSet/>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12"/>
    <w:rsid w:val="00006774"/>
    <w:rsid w:val="00010DD0"/>
    <w:rsid w:val="00011E7F"/>
    <w:rsid w:val="00021B6C"/>
    <w:rsid w:val="00030FBF"/>
    <w:rsid w:val="00043565"/>
    <w:rsid w:val="00052E63"/>
    <w:rsid w:val="00066CA4"/>
    <w:rsid w:val="00087FBD"/>
    <w:rsid w:val="000A7417"/>
    <w:rsid w:val="000C5142"/>
    <w:rsid w:val="000D32EC"/>
    <w:rsid w:val="000E1789"/>
    <w:rsid w:val="000E2096"/>
    <w:rsid w:val="000E5D13"/>
    <w:rsid w:val="00102334"/>
    <w:rsid w:val="00102402"/>
    <w:rsid w:val="00115853"/>
    <w:rsid w:val="00132F6E"/>
    <w:rsid w:val="0013777A"/>
    <w:rsid w:val="00154E48"/>
    <w:rsid w:val="00190A1A"/>
    <w:rsid w:val="001A1786"/>
    <w:rsid w:val="001B59EE"/>
    <w:rsid w:val="001B7F5B"/>
    <w:rsid w:val="001D6CD9"/>
    <w:rsid w:val="001D7E96"/>
    <w:rsid w:val="001E0FCF"/>
    <w:rsid w:val="001E59EB"/>
    <w:rsid w:val="001F4562"/>
    <w:rsid w:val="002006C3"/>
    <w:rsid w:val="00217793"/>
    <w:rsid w:val="00221E27"/>
    <w:rsid w:val="00223AA1"/>
    <w:rsid w:val="0023174B"/>
    <w:rsid w:val="002650D4"/>
    <w:rsid w:val="00293230"/>
    <w:rsid w:val="00296938"/>
    <w:rsid w:val="002A0ED3"/>
    <w:rsid w:val="002C25DF"/>
    <w:rsid w:val="002C5EE3"/>
    <w:rsid w:val="002C773E"/>
    <w:rsid w:val="002D7B38"/>
    <w:rsid w:val="00322BDC"/>
    <w:rsid w:val="003308F2"/>
    <w:rsid w:val="00343A56"/>
    <w:rsid w:val="003700FB"/>
    <w:rsid w:val="003830E9"/>
    <w:rsid w:val="003A0B48"/>
    <w:rsid w:val="003A2E70"/>
    <w:rsid w:val="003A690E"/>
    <w:rsid w:val="003C49C7"/>
    <w:rsid w:val="003D49D6"/>
    <w:rsid w:val="003E1BE8"/>
    <w:rsid w:val="003E508D"/>
    <w:rsid w:val="003F00DA"/>
    <w:rsid w:val="003F28AC"/>
    <w:rsid w:val="0042114E"/>
    <w:rsid w:val="004304B4"/>
    <w:rsid w:val="00431204"/>
    <w:rsid w:val="00432185"/>
    <w:rsid w:val="00456424"/>
    <w:rsid w:val="00460112"/>
    <w:rsid w:val="004602AC"/>
    <w:rsid w:val="00474443"/>
    <w:rsid w:val="0049155F"/>
    <w:rsid w:val="004931F1"/>
    <w:rsid w:val="0049656C"/>
    <w:rsid w:val="004A49D3"/>
    <w:rsid w:val="004B29A0"/>
    <w:rsid w:val="004B4C46"/>
    <w:rsid w:val="004B7D91"/>
    <w:rsid w:val="004C2511"/>
    <w:rsid w:val="004E48C1"/>
    <w:rsid w:val="004F21AF"/>
    <w:rsid w:val="004F54A6"/>
    <w:rsid w:val="00500950"/>
    <w:rsid w:val="00505247"/>
    <w:rsid w:val="00532807"/>
    <w:rsid w:val="00532BFD"/>
    <w:rsid w:val="0053643E"/>
    <w:rsid w:val="00545A71"/>
    <w:rsid w:val="0054604F"/>
    <w:rsid w:val="0055032F"/>
    <w:rsid w:val="00556674"/>
    <w:rsid w:val="0056471F"/>
    <w:rsid w:val="00566740"/>
    <w:rsid w:val="0057766B"/>
    <w:rsid w:val="005947A4"/>
    <w:rsid w:val="00597F92"/>
    <w:rsid w:val="005A0594"/>
    <w:rsid w:val="005B7963"/>
    <w:rsid w:val="005C24FE"/>
    <w:rsid w:val="005C6B22"/>
    <w:rsid w:val="005D0576"/>
    <w:rsid w:val="005D21FC"/>
    <w:rsid w:val="005D790B"/>
    <w:rsid w:val="005F7EDE"/>
    <w:rsid w:val="00610551"/>
    <w:rsid w:val="00612930"/>
    <w:rsid w:val="0063312C"/>
    <w:rsid w:val="00650F65"/>
    <w:rsid w:val="006552F8"/>
    <w:rsid w:val="00667757"/>
    <w:rsid w:val="00684F6A"/>
    <w:rsid w:val="00693375"/>
    <w:rsid w:val="006A4526"/>
    <w:rsid w:val="006B5299"/>
    <w:rsid w:val="006B7B4E"/>
    <w:rsid w:val="006D6A6B"/>
    <w:rsid w:val="006D6CAB"/>
    <w:rsid w:val="006E1FFB"/>
    <w:rsid w:val="00734461"/>
    <w:rsid w:val="007409A0"/>
    <w:rsid w:val="0074763F"/>
    <w:rsid w:val="007504EF"/>
    <w:rsid w:val="00755221"/>
    <w:rsid w:val="00760C44"/>
    <w:rsid w:val="00786575"/>
    <w:rsid w:val="00792C11"/>
    <w:rsid w:val="007A4651"/>
    <w:rsid w:val="007B3F44"/>
    <w:rsid w:val="007F744F"/>
    <w:rsid w:val="00804969"/>
    <w:rsid w:val="00815E01"/>
    <w:rsid w:val="00834771"/>
    <w:rsid w:val="00854A47"/>
    <w:rsid w:val="00866342"/>
    <w:rsid w:val="00877EDB"/>
    <w:rsid w:val="00880067"/>
    <w:rsid w:val="0088122A"/>
    <w:rsid w:val="008859DB"/>
    <w:rsid w:val="008905EC"/>
    <w:rsid w:val="0089599B"/>
    <w:rsid w:val="008A0B4A"/>
    <w:rsid w:val="008A6CE1"/>
    <w:rsid w:val="008B24EE"/>
    <w:rsid w:val="008C2C82"/>
    <w:rsid w:val="008E35F3"/>
    <w:rsid w:val="008E763E"/>
    <w:rsid w:val="009119FA"/>
    <w:rsid w:val="00914E06"/>
    <w:rsid w:val="0091774A"/>
    <w:rsid w:val="009240FC"/>
    <w:rsid w:val="00926D73"/>
    <w:rsid w:val="0093048B"/>
    <w:rsid w:val="00950D1B"/>
    <w:rsid w:val="009550B5"/>
    <w:rsid w:val="0096074C"/>
    <w:rsid w:val="00970E66"/>
    <w:rsid w:val="00973880"/>
    <w:rsid w:val="00980172"/>
    <w:rsid w:val="009907F2"/>
    <w:rsid w:val="009C31C6"/>
    <w:rsid w:val="009D0165"/>
    <w:rsid w:val="009D679C"/>
    <w:rsid w:val="009E3DBF"/>
    <w:rsid w:val="009E415C"/>
    <w:rsid w:val="00A04EE0"/>
    <w:rsid w:val="00A11242"/>
    <w:rsid w:val="00A14236"/>
    <w:rsid w:val="00A20BC0"/>
    <w:rsid w:val="00A360B0"/>
    <w:rsid w:val="00A52A4F"/>
    <w:rsid w:val="00A53831"/>
    <w:rsid w:val="00A53EC6"/>
    <w:rsid w:val="00A54A10"/>
    <w:rsid w:val="00A56B78"/>
    <w:rsid w:val="00A57CC3"/>
    <w:rsid w:val="00A60E15"/>
    <w:rsid w:val="00A61357"/>
    <w:rsid w:val="00A96EBD"/>
    <w:rsid w:val="00AA1768"/>
    <w:rsid w:val="00AA28A6"/>
    <w:rsid w:val="00AA369A"/>
    <w:rsid w:val="00AB448A"/>
    <w:rsid w:val="00AE34CD"/>
    <w:rsid w:val="00AE5F26"/>
    <w:rsid w:val="00AF456E"/>
    <w:rsid w:val="00B03646"/>
    <w:rsid w:val="00B03944"/>
    <w:rsid w:val="00B360FB"/>
    <w:rsid w:val="00B36980"/>
    <w:rsid w:val="00B36B4D"/>
    <w:rsid w:val="00B43566"/>
    <w:rsid w:val="00B43F0B"/>
    <w:rsid w:val="00B616E9"/>
    <w:rsid w:val="00B67A7A"/>
    <w:rsid w:val="00B8171C"/>
    <w:rsid w:val="00BB2451"/>
    <w:rsid w:val="00BC13F9"/>
    <w:rsid w:val="00BD0995"/>
    <w:rsid w:val="00BE67F1"/>
    <w:rsid w:val="00BF36D9"/>
    <w:rsid w:val="00BF411D"/>
    <w:rsid w:val="00BF5D9F"/>
    <w:rsid w:val="00BF7F34"/>
    <w:rsid w:val="00C076D3"/>
    <w:rsid w:val="00C22772"/>
    <w:rsid w:val="00C33FC1"/>
    <w:rsid w:val="00C35A3C"/>
    <w:rsid w:val="00C41054"/>
    <w:rsid w:val="00C42672"/>
    <w:rsid w:val="00C72D39"/>
    <w:rsid w:val="00C804ED"/>
    <w:rsid w:val="00C80F27"/>
    <w:rsid w:val="00C84E81"/>
    <w:rsid w:val="00C876F6"/>
    <w:rsid w:val="00C902DA"/>
    <w:rsid w:val="00C94985"/>
    <w:rsid w:val="00CD0256"/>
    <w:rsid w:val="00CD7482"/>
    <w:rsid w:val="00CF0469"/>
    <w:rsid w:val="00D05603"/>
    <w:rsid w:val="00D061C1"/>
    <w:rsid w:val="00D0717C"/>
    <w:rsid w:val="00D20606"/>
    <w:rsid w:val="00D26309"/>
    <w:rsid w:val="00D466FB"/>
    <w:rsid w:val="00D5314F"/>
    <w:rsid w:val="00D56E73"/>
    <w:rsid w:val="00D62010"/>
    <w:rsid w:val="00D709AE"/>
    <w:rsid w:val="00D87349"/>
    <w:rsid w:val="00DB529B"/>
    <w:rsid w:val="00DB79A4"/>
    <w:rsid w:val="00DC0A32"/>
    <w:rsid w:val="00DD7F4C"/>
    <w:rsid w:val="00DE15BF"/>
    <w:rsid w:val="00DE2910"/>
    <w:rsid w:val="00DE4709"/>
    <w:rsid w:val="00E110C0"/>
    <w:rsid w:val="00E13D98"/>
    <w:rsid w:val="00E14F46"/>
    <w:rsid w:val="00E21D7D"/>
    <w:rsid w:val="00E278CC"/>
    <w:rsid w:val="00E32F74"/>
    <w:rsid w:val="00E34841"/>
    <w:rsid w:val="00E3682B"/>
    <w:rsid w:val="00E42552"/>
    <w:rsid w:val="00E457EE"/>
    <w:rsid w:val="00E536A8"/>
    <w:rsid w:val="00E54C11"/>
    <w:rsid w:val="00E560DC"/>
    <w:rsid w:val="00E66212"/>
    <w:rsid w:val="00E879AA"/>
    <w:rsid w:val="00E87F7B"/>
    <w:rsid w:val="00EA355C"/>
    <w:rsid w:val="00EA498B"/>
    <w:rsid w:val="00EB4334"/>
    <w:rsid w:val="00ED7E8D"/>
    <w:rsid w:val="00EE6059"/>
    <w:rsid w:val="00EF011F"/>
    <w:rsid w:val="00F06311"/>
    <w:rsid w:val="00F06820"/>
    <w:rsid w:val="00F155E4"/>
    <w:rsid w:val="00F176C2"/>
    <w:rsid w:val="00F343F1"/>
    <w:rsid w:val="00F41B9D"/>
    <w:rsid w:val="00F66141"/>
    <w:rsid w:val="00F84FF1"/>
    <w:rsid w:val="00FA5834"/>
    <w:rsid w:val="00FB5755"/>
    <w:rsid w:val="00FC00F2"/>
    <w:rsid w:val="00FD149B"/>
    <w:rsid w:val="00FE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75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4771"/>
    <w:pPr>
      <w:spacing w:after="0" w:line="240" w:lineRule="auto"/>
    </w:pPr>
    <w:rPr>
      <w:color w:val="000000" w:themeColor="text1"/>
      <w:sz w:val="20"/>
    </w:rPr>
  </w:style>
  <w:style w:type="paragraph" w:styleId="Heading1">
    <w:name w:val="heading 1"/>
    <w:basedOn w:val="Normal"/>
    <w:next w:val="BodyText0"/>
    <w:link w:val="Heading1Char"/>
    <w:uiPriority w:val="9"/>
    <w:qFormat/>
    <w:rsid w:val="00CD0256"/>
    <w:pPr>
      <w:keepNext/>
      <w:keepLines/>
      <w:spacing w:before="400" w:after="400"/>
      <w:outlineLvl w:val="0"/>
    </w:pPr>
    <w:rPr>
      <w:rFonts w:asciiTheme="majorHAnsi" w:eastAsiaTheme="majorEastAsia" w:hAnsiTheme="majorHAnsi" w:cstheme="majorBidi"/>
      <w:bCs/>
      <w:color w:val="auto"/>
      <w:sz w:val="30"/>
      <w:szCs w:val="28"/>
    </w:rPr>
  </w:style>
  <w:style w:type="paragraph" w:styleId="Heading2">
    <w:name w:val="heading 2"/>
    <w:basedOn w:val="Heading1"/>
    <w:next w:val="BodyText0"/>
    <w:link w:val="Heading2Char"/>
    <w:uiPriority w:val="9"/>
    <w:unhideWhenUsed/>
    <w:qFormat/>
    <w:rsid w:val="00A04EE0"/>
    <w:pPr>
      <w:spacing w:after="200"/>
      <w:outlineLvl w:val="1"/>
    </w:pPr>
    <w:rPr>
      <w:b/>
      <w:bCs w:val="0"/>
      <w:color w:val="000000" w:themeColor="text1"/>
      <w:sz w:val="20"/>
      <w:szCs w:val="26"/>
    </w:rPr>
  </w:style>
  <w:style w:type="paragraph" w:styleId="Heading3">
    <w:name w:val="heading 3"/>
    <w:basedOn w:val="Normal"/>
    <w:next w:val="BodyText0"/>
    <w:link w:val="Heading3Char"/>
    <w:uiPriority w:val="9"/>
    <w:unhideWhenUsed/>
    <w:qFormat/>
    <w:rsid w:val="00A04EE0"/>
    <w:pPr>
      <w:keepNext/>
      <w:keepLines/>
      <w:spacing w:before="400" w:after="200"/>
      <w:outlineLvl w:val="2"/>
    </w:pPr>
    <w:rPr>
      <w:rFonts w:asciiTheme="majorHAnsi" w:eastAsiaTheme="majorEastAsia" w:hAnsiTheme="majorHAnsi" w:cstheme="majorBidi"/>
      <w:bCs/>
      <w:color w:val="58C2CB" w:themeColor="accent1"/>
    </w:rPr>
  </w:style>
  <w:style w:type="paragraph" w:styleId="Heading4">
    <w:name w:val="heading 4"/>
    <w:basedOn w:val="Heading3"/>
    <w:next w:val="Normal"/>
    <w:link w:val="Heading4Char"/>
    <w:uiPriority w:val="9"/>
    <w:semiHidden/>
    <w:unhideWhenUsed/>
    <w:qFormat/>
    <w:rsid w:val="003830E9"/>
    <w:pPr>
      <w:spacing w:before="200"/>
      <w:outlineLvl w:val="3"/>
    </w:pPr>
    <w:rPr>
      <w:bCs w:val="0"/>
      <w:i/>
      <w:iCs/>
      <w:color w:val="595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D98"/>
    <w:pPr>
      <w:tabs>
        <w:tab w:val="center" w:pos="4513"/>
        <w:tab w:val="right" w:pos="9026"/>
      </w:tabs>
    </w:pPr>
  </w:style>
  <w:style w:type="character" w:customStyle="1" w:styleId="HeaderChar">
    <w:name w:val="Header Char"/>
    <w:basedOn w:val="DefaultParagraphFont"/>
    <w:link w:val="Header"/>
    <w:uiPriority w:val="99"/>
    <w:rsid w:val="00E13D98"/>
  </w:style>
  <w:style w:type="paragraph" w:styleId="Footer">
    <w:name w:val="footer"/>
    <w:aliases w:val="Footer small"/>
    <w:basedOn w:val="Normal"/>
    <w:link w:val="FooterChar"/>
    <w:uiPriority w:val="99"/>
    <w:rsid w:val="00950D1B"/>
    <w:pPr>
      <w:tabs>
        <w:tab w:val="right" w:pos="8505"/>
      </w:tabs>
    </w:pPr>
    <w:rPr>
      <w:sz w:val="17"/>
    </w:rPr>
  </w:style>
  <w:style w:type="character" w:customStyle="1" w:styleId="FooterChar">
    <w:name w:val="Footer Char"/>
    <w:aliases w:val="Footer small Char"/>
    <w:basedOn w:val="DefaultParagraphFont"/>
    <w:link w:val="Footer"/>
    <w:uiPriority w:val="99"/>
    <w:rsid w:val="00950D1B"/>
    <w:rPr>
      <w:color w:val="000000" w:themeColor="text1"/>
      <w:sz w:val="17"/>
    </w:rPr>
  </w:style>
  <w:style w:type="paragraph" w:styleId="BalloonText">
    <w:name w:val="Balloon Text"/>
    <w:basedOn w:val="Normal"/>
    <w:link w:val="BalloonTextChar"/>
    <w:uiPriority w:val="99"/>
    <w:semiHidden/>
    <w:unhideWhenUsed/>
    <w:rsid w:val="00E13D98"/>
    <w:rPr>
      <w:rFonts w:ascii="Tahoma" w:hAnsi="Tahoma" w:cs="Tahoma"/>
      <w:sz w:val="16"/>
      <w:szCs w:val="16"/>
    </w:rPr>
  </w:style>
  <w:style w:type="character" w:customStyle="1" w:styleId="BalloonTextChar">
    <w:name w:val="Balloon Text Char"/>
    <w:basedOn w:val="DefaultParagraphFont"/>
    <w:link w:val="BalloonText"/>
    <w:uiPriority w:val="99"/>
    <w:semiHidden/>
    <w:rsid w:val="00E13D98"/>
    <w:rPr>
      <w:rFonts w:ascii="Tahoma" w:hAnsi="Tahoma" w:cs="Tahoma"/>
      <w:sz w:val="16"/>
      <w:szCs w:val="16"/>
    </w:rPr>
  </w:style>
  <w:style w:type="paragraph" w:styleId="BodyText0">
    <w:name w:val="Body Text"/>
    <w:basedOn w:val="Normal"/>
    <w:link w:val="BodyTextChar"/>
    <w:uiPriority w:val="2"/>
    <w:qFormat/>
    <w:rsid w:val="008859DB"/>
    <w:pPr>
      <w:spacing w:before="200" w:after="200"/>
    </w:pPr>
    <w:rPr>
      <w:lang w:val="en-AU"/>
    </w:rPr>
  </w:style>
  <w:style w:type="character" w:customStyle="1" w:styleId="BodyTextChar">
    <w:name w:val="Body Text Char"/>
    <w:basedOn w:val="DefaultParagraphFont"/>
    <w:link w:val="BodyText0"/>
    <w:uiPriority w:val="2"/>
    <w:rsid w:val="00460112"/>
    <w:rPr>
      <w:color w:val="000000" w:themeColor="text1"/>
      <w:sz w:val="20"/>
      <w:lang w:val="en-AU"/>
    </w:rPr>
  </w:style>
  <w:style w:type="table" w:styleId="TableGrid">
    <w:name w:val="Table Grid"/>
    <w:basedOn w:val="TableNormal"/>
    <w:uiPriority w:val="59"/>
    <w:rsid w:val="00EE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0"/>
    <w:qFormat/>
    <w:rsid w:val="00D709AE"/>
    <w:pPr>
      <w:spacing w:before="0" w:after="0" w:line="288" w:lineRule="auto"/>
      <w:ind w:left="567"/>
    </w:pPr>
  </w:style>
  <w:style w:type="paragraph" w:styleId="Date">
    <w:name w:val="Date"/>
    <w:basedOn w:val="Normal"/>
    <w:next w:val="Normal"/>
    <w:link w:val="DateChar"/>
    <w:qFormat/>
    <w:rsid w:val="00854A47"/>
    <w:pPr>
      <w:spacing w:before="600" w:after="600"/>
    </w:pPr>
  </w:style>
  <w:style w:type="character" w:customStyle="1" w:styleId="DateChar">
    <w:name w:val="Date Char"/>
    <w:basedOn w:val="DefaultParagraphFont"/>
    <w:link w:val="Date"/>
    <w:rsid w:val="009E3DBF"/>
    <w:rPr>
      <w:color w:val="000000" w:themeColor="text1"/>
      <w:sz w:val="20"/>
    </w:rPr>
  </w:style>
  <w:style w:type="paragraph" w:customStyle="1" w:styleId="Subject">
    <w:name w:val="Subject"/>
    <w:basedOn w:val="BodyText0"/>
    <w:qFormat/>
    <w:rsid w:val="00DB529B"/>
    <w:pPr>
      <w:spacing w:before="0" w:after="400" w:line="288" w:lineRule="auto"/>
    </w:pPr>
    <w:rPr>
      <w:b/>
    </w:rPr>
  </w:style>
  <w:style w:type="paragraph" w:styleId="Closing">
    <w:name w:val="Closing"/>
    <w:basedOn w:val="BodyText0"/>
    <w:link w:val="ClosingChar"/>
    <w:uiPriority w:val="2"/>
    <w:qFormat/>
    <w:rsid w:val="00BE67F1"/>
    <w:pPr>
      <w:spacing w:before="720" w:after="720"/>
    </w:pPr>
  </w:style>
  <w:style w:type="character" w:customStyle="1" w:styleId="ClosingChar">
    <w:name w:val="Closing Char"/>
    <w:basedOn w:val="DefaultParagraphFont"/>
    <w:link w:val="Closing"/>
    <w:uiPriority w:val="2"/>
    <w:rsid w:val="00460112"/>
    <w:rPr>
      <w:color w:val="000000" w:themeColor="text1"/>
      <w:sz w:val="20"/>
      <w:lang w:val="en-AU"/>
    </w:rPr>
  </w:style>
  <w:style w:type="paragraph" w:customStyle="1" w:styleId="LowCarbonEmphasis">
    <w:name w:val="LowCarbonEmphasis"/>
    <w:basedOn w:val="BodyText0"/>
    <w:qFormat/>
    <w:rsid w:val="00B36B4D"/>
    <w:pPr>
      <w:tabs>
        <w:tab w:val="left" w:pos="244"/>
      </w:tabs>
      <w:spacing w:before="0" w:after="0" w:line="280" w:lineRule="atLeast"/>
    </w:pPr>
    <w:rPr>
      <w:color w:val="58C2CB" w:themeColor="accent1"/>
    </w:rPr>
  </w:style>
  <w:style w:type="character" w:customStyle="1" w:styleId="Heading1Char">
    <w:name w:val="Heading 1 Char"/>
    <w:basedOn w:val="DefaultParagraphFont"/>
    <w:link w:val="Heading1"/>
    <w:uiPriority w:val="9"/>
    <w:rsid w:val="00CD0256"/>
    <w:rPr>
      <w:rFonts w:asciiTheme="majorHAnsi" w:eastAsiaTheme="majorEastAsia" w:hAnsiTheme="majorHAnsi" w:cstheme="majorBidi"/>
      <w:bCs/>
      <w:sz w:val="30"/>
      <w:szCs w:val="28"/>
    </w:rPr>
  </w:style>
  <w:style w:type="character" w:customStyle="1" w:styleId="Heading2Char">
    <w:name w:val="Heading 2 Char"/>
    <w:basedOn w:val="DefaultParagraphFont"/>
    <w:link w:val="Heading2"/>
    <w:uiPriority w:val="9"/>
    <w:rsid w:val="00A04EE0"/>
    <w:rPr>
      <w:rFonts w:asciiTheme="majorHAnsi" w:eastAsiaTheme="majorEastAsia" w:hAnsiTheme="majorHAnsi" w:cstheme="majorBidi"/>
      <w:b/>
      <w:color w:val="000000" w:themeColor="text1"/>
      <w:sz w:val="20"/>
      <w:szCs w:val="26"/>
    </w:rPr>
  </w:style>
  <w:style w:type="character" w:styleId="SubtleReference">
    <w:name w:val="Subtle Reference"/>
    <w:basedOn w:val="DefaultParagraphFont"/>
    <w:uiPriority w:val="31"/>
    <w:semiHidden/>
    <w:qFormat/>
    <w:rsid w:val="009907F2"/>
    <w:rPr>
      <w:smallCaps/>
      <w:color w:val="595859" w:themeColor="accent2"/>
      <w:u w:val="single"/>
    </w:rPr>
  </w:style>
  <w:style w:type="character" w:styleId="IntenseReference">
    <w:name w:val="Intense Reference"/>
    <w:basedOn w:val="DefaultParagraphFont"/>
    <w:uiPriority w:val="32"/>
    <w:semiHidden/>
    <w:qFormat/>
    <w:rsid w:val="009907F2"/>
    <w:rPr>
      <w:b/>
      <w:bCs/>
      <w:smallCaps/>
      <w:color w:val="58C2CB" w:themeColor="accent1"/>
      <w:spacing w:val="5"/>
      <w:u w:val="single"/>
    </w:rPr>
  </w:style>
  <w:style w:type="character" w:styleId="PlaceholderText">
    <w:name w:val="Placeholder Text"/>
    <w:basedOn w:val="DefaultParagraphFont"/>
    <w:uiPriority w:val="99"/>
    <w:semiHidden/>
    <w:rsid w:val="009E3DBF"/>
    <w:rPr>
      <w:color w:val="808080"/>
    </w:rPr>
  </w:style>
  <w:style w:type="paragraph" w:customStyle="1" w:styleId="BodyBullet1">
    <w:name w:val="Body Bullet 1"/>
    <w:basedOn w:val="BodyText0"/>
    <w:uiPriority w:val="3"/>
    <w:qFormat/>
    <w:rsid w:val="008859DB"/>
    <w:pPr>
      <w:numPr>
        <w:numId w:val="7"/>
      </w:numPr>
      <w:spacing w:before="120" w:after="120"/>
    </w:pPr>
  </w:style>
  <w:style w:type="paragraph" w:customStyle="1" w:styleId="BodyBullet2">
    <w:name w:val="Body Bullet 2"/>
    <w:basedOn w:val="BodyBullet1"/>
    <w:uiPriority w:val="3"/>
    <w:qFormat/>
    <w:rsid w:val="008859DB"/>
    <w:pPr>
      <w:numPr>
        <w:ilvl w:val="1"/>
      </w:numPr>
    </w:pPr>
  </w:style>
  <w:style w:type="paragraph" w:customStyle="1" w:styleId="BodyBullet3">
    <w:name w:val="Body Bullet 3"/>
    <w:basedOn w:val="BodyBullet2"/>
    <w:uiPriority w:val="3"/>
    <w:qFormat/>
    <w:rsid w:val="008859DB"/>
    <w:pPr>
      <w:numPr>
        <w:ilvl w:val="2"/>
      </w:numPr>
    </w:pPr>
  </w:style>
  <w:style w:type="paragraph" w:customStyle="1" w:styleId="BodyIndent1">
    <w:name w:val="Body Indent 1"/>
    <w:basedOn w:val="BodyBullet1"/>
    <w:uiPriority w:val="3"/>
    <w:rsid w:val="008859DB"/>
    <w:pPr>
      <w:numPr>
        <w:ilvl w:val="3"/>
      </w:numPr>
    </w:pPr>
  </w:style>
  <w:style w:type="paragraph" w:customStyle="1" w:styleId="BodyIndent2">
    <w:name w:val="Body Indent 2"/>
    <w:basedOn w:val="BodyBullet2"/>
    <w:uiPriority w:val="3"/>
    <w:rsid w:val="008859DB"/>
    <w:pPr>
      <w:numPr>
        <w:ilvl w:val="4"/>
      </w:numPr>
    </w:pPr>
  </w:style>
  <w:style w:type="paragraph" w:customStyle="1" w:styleId="BodyIndent3">
    <w:name w:val="Body Indent 3"/>
    <w:basedOn w:val="BodyBullet3"/>
    <w:uiPriority w:val="3"/>
    <w:rsid w:val="008859DB"/>
    <w:pPr>
      <w:numPr>
        <w:ilvl w:val="5"/>
      </w:numPr>
    </w:pPr>
  </w:style>
  <w:style w:type="paragraph" w:customStyle="1" w:styleId="BodyNumbering1">
    <w:name w:val="Body Numbering 1"/>
    <w:basedOn w:val="BodyBullet1"/>
    <w:uiPriority w:val="3"/>
    <w:rsid w:val="008859DB"/>
    <w:pPr>
      <w:numPr>
        <w:ilvl w:val="6"/>
        <w:numId w:val="10"/>
      </w:numPr>
    </w:pPr>
  </w:style>
  <w:style w:type="paragraph" w:customStyle="1" w:styleId="BodyNumbering2">
    <w:name w:val="Body Numbering 2"/>
    <w:basedOn w:val="BodyNumbering1"/>
    <w:uiPriority w:val="3"/>
    <w:rsid w:val="008859DB"/>
    <w:pPr>
      <w:numPr>
        <w:ilvl w:val="7"/>
      </w:numPr>
    </w:pPr>
  </w:style>
  <w:style w:type="paragraph" w:customStyle="1" w:styleId="BodyNumbering3">
    <w:name w:val="Body Numbering 3"/>
    <w:basedOn w:val="BodyNumbering2"/>
    <w:uiPriority w:val="3"/>
    <w:rsid w:val="008859DB"/>
    <w:pPr>
      <w:numPr>
        <w:ilvl w:val="8"/>
      </w:numPr>
    </w:pPr>
  </w:style>
  <w:style w:type="paragraph" w:styleId="NoSpacing">
    <w:name w:val="No Spacing"/>
    <w:uiPriority w:val="3"/>
    <w:qFormat/>
    <w:rsid w:val="00A04EE0"/>
    <w:pPr>
      <w:spacing w:after="0" w:line="280" w:lineRule="atLeast"/>
    </w:pPr>
    <w:rPr>
      <w:color w:val="000000" w:themeColor="text1"/>
      <w:sz w:val="20"/>
    </w:rPr>
  </w:style>
  <w:style w:type="character" w:customStyle="1" w:styleId="Heading3Char">
    <w:name w:val="Heading 3 Char"/>
    <w:basedOn w:val="DefaultParagraphFont"/>
    <w:link w:val="Heading3"/>
    <w:uiPriority w:val="9"/>
    <w:rsid w:val="00A04EE0"/>
    <w:rPr>
      <w:rFonts w:asciiTheme="majorHAnsi" w:eastAsiaTheme="majorEastAsia" w:hAnsiTheme="majorHAnsi" w:cstheme="majorBidi"/>
      <w:bCs/>
      <w:color w:val="58C2CB" w:themeColor="accent1"/>
      <w:sz w:val="20"/>
    </w:rPr>
  </w:style>
  <w:style w:type="character" w:customStyle="1" w:styleId="Heading4Char">
    <w:name w:val="Heading 4 Char"/>
    <w:basedOn w:val="DefaultParagraphFont"/>
    <w:link w:val="Heading4"/>
    <w:uiPriority w:val="9"/>
    <w:semiHidden/>
    <w:rsid w:val="003830E9"/>
    <w:rPr>
      <w:rFonts w:asciiTheme="majorHAnsi" w:eastAsiaTheme="majorEastAsia" w:hAnsiTheme="majorHAnsi" w:cstheme="majorBidi"/>
      <w:i/>
      <w:iCs/>
      <w:color w:val="595859" w:themeColor="text2"/>
      <w:sz w:val="19"/>
    </w:rPr>
  </w:style>
  <w:style w:type="paragraph" w:customStyle="1" w:styleId="Tabletext">
    <w:name w:val="Table text"/>
    <w:basedOn w:val="BodyText0"/>
    <w:uiPriority w:val="1"/>
    <w:qFormat/>
    <w:rsid w:val="00C076D3"/>
    <w:pPr>
      <w:spacing w:before="120" w:after="120"/>
    </w:pPr>
  </w:style>
  <w:style w:type="character" w:styleId="CommentReference">
    <w:name w:val="annotation reference"/>
    <w:basedOn w:val="DefaultParagraphFont"/>
    <w:uiPriority w:val="99"/>
    <w:semiHidden/>
    <w:unhideWhenUsed/>
    <w:rsid w:val="00432185"/>
    <w:rPr>
      <w:sz w:val="16"/>
      <w:szCs w:val="16"/>
    </w:rPr>
  </w:style>
  <w:style w:type="paragraph" w:styleId="CommentText">
    <w:name w:val="annotation text"/>
    <w:basedOn w:val="Normal"/>
    <w:link w:val="CommentTextChar"/>
    <w:uiPriority w:val="99"/>
    <w:semiHidden/>
    <w:unhideWhenUsed/>
    <w:rsid w:val="00432185"/>
    <w:pPr>
      <w:spacing w:after="200"/>
    </w:pPr>
    <w:rPr>
      <w:color w:val="auto"/>
      <w:szCs w:val="20"/>
      <w:lang w:val="en-AU"/>
    </w:rPr>
  </w:style>
  <w:style w:type="character" w:customStyle="1" w:styleId="CommentTextChar">
    <w:name w:val="Comment Text Char"/>
    <w:basedOn w:val="DefaultParagraphFont"/>
    <w:link w:val="CommentText"/>
    <w:uiPriority w:val="99"/>
    <w:semiHidden/>
    <w:rsid w:val="00432185"/>
    <w:rPr>
      <w:sz w:val="20"/>
      <w:szCs w:val="20"/>
      <w:lang w:val="en-AU"/>
    </w:rPr>
  </w:style>
  <w:style w:type="paragraph" w:styleId="Caption">
    <w:name w:val="caption"/>
    <w:basedOn w:val="Normal"/>
    <w:next w:val="Normal"/>
    <w:uiPriority w:val="35"/>
    <w:unhideWhenUsed/>
    <w:qFormat/>
    <w:rsid w:val="00AA28A6"/>
    <w:pPr>
      <w:spacing w:after="200"/>
    </w:pPr>
    <w:rPr>
      <w:b/>
      <w:bCs/>
      <w:color w:val="58C2CB" w:themeColor="accent1"/>
      <w:sz w:val="18"/>
      <w:szCs w:val="18"/>
    </w:rPr>
  </w:style>
  <w:style w:type="character" w:customStyle="1" w:styleId="FooterChar1">
    <w:name w:val="Footer Char1"/>
    <w:basedOn w:val="DefaultParagraphFont"/>
    <w:uiPriority w:val="99"/>
    <w:semiHidden/>
    <w:rsid w:val="00A60E15"/>
    <w:rPr>
      <w:color w:val="000000" w:themeColor="text1"/>
      <w:sz w:val="20"/>
    </w:rPr>
  </w:style>
  <w:style w:type="paragraph" w:styleId="ListParagraph">
    <w:name w:val="List Paragraph"/>
    <w:basedOn w:val="Normal"/>
    <w:uiPriority w:val="34"/>
    <w:qFormat/>
    <w:rsid w:val="00610551"/>
    <w:pPr>
      <w:ind w:left="720"/>
      <w:contextualSpacing/>
    </w:pPr>
  </w:style>
  <w:style w:type="paragraph" w:styleId="NormalWeb">
    <w:name w:val="Normal (Web)"/>
    <w:basedOn w:val="Normal"/>
    <w:uiPriority w:val="99"/>
    <w:semiHidden/>
    <w:unhideWhenUsed/>
    <w:rsid w:val="00E66212"/>
    <w:pPr>
      <w:spacing w:before="100" w:beforeAutospacing="1" w:after="100" w:afterAutospacing="1"/>
    </w:pPr>
    <w:rPr>
      <w:rFonts w:ascii="Times New Roman" w:eastAsia="Times New Roman" w:hAnsi="Times New Roman" w:cs="Times New Roman"/>
      <w:color w:val="auto"/>
      <w:sz w:val="24"/>
      <w:szCs w:val="24"/>
      <w:lang w:eastAsia="en-GB"/>
    </w:rPr>
  </w:style>
  <w:style w:type="table" w:customStyle="1" w:styleId="TableGrid3">
    <w:name w:val="Table Grid3"/>
    <w:basedOn w:val="TableNormal"/>
    <w:next w:val="TableGrid"/>
    <w:uiPriority w:val="59"/>
    <w:rsid w:val="00E6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155F"/>
    <w:rPr>
      <w:rFonts w:ascii="Calibri" w:hAnsi="Calibri" w:cs="Consolas"/>
      <w:color w:val="auto"/>
      <w:sz w:val="22"/>
      <w:szCs w:val="21"/>
      <w:lang w:val="en-AU"/>
    </w:rPr>
  </w:style>
  <w:style w:type="character" w:customStyle="1" w:styleId="PlainTextChar">
    <w:name w:val="Plain Text Char"/>
    <w:basedOn w:val="DefaultParagraphFont"/>
    <w:link w:val="PlainText"/>
    <w:uiPriority w:val="99"/>
    <w:rsid w:val="0049155F"/>
    <w:rPr>
      <w:rFonts w:ascii="Calibri" w:hAnsi="Calibri" w:cs="Consolas"/>
      <w:szCs w:val="21"/>
      <w:lang w:val="en-AU"/>
    </w:rPr>
  </w:style>
  <w:style w:type="paragraph" w:customStyle="1" w:styleId="BulletText">
    <w:name w:val="BulletText"/>
    <w:basedOn w:val="Normal"/>
    <w:rsid w:val="0049155F"/>
    <w:pPr>
      <w:numPr>
        <w:numId w:val="18"/>
      </w:numPr>
      <w:tabs>
        <w:tab w:val="left" w:pos="284"/>
      </w:tabs>
      <w:spacing w:before="120" w:after="240"/>
    </w:pPr>
    <w:rPr>
      <w:rFonts w:ascii="Futura Bk BT" w:eastAsia="Times New Roman" w:hAnsi="Futura Bk BT" w:cs="Times New Roman"/>
      <w:color w:val="auto"/>
      <w:szCs w:val="24"/>
      <w:lang w:eastAsia="en-GB"/>
    </w:rPr>
  </w:style>
  <w:style w:type="character" w:customStyle="1" w:styleId="BodyTextCharChar">
    <w:name w:val="BodyText Char Char"/>
    <w:basedOn w:val="DefaultParagraphFont"/>
    <w:link w:val="BodyText"/>
    <w:locked/>
    <w:rsid w:val="0049155F"/>
    <w:rPr>
      <w:rFonts w:ascii="Futura Bk BT" w:hAnsi="Futura Bk BT"/>
      <w:szCs w:val="24"/>
    </w:rPr>
  </w:style>
  <w:style w:type="paragraph" w:customStyle="1" w:styleId="BodyText">
    <w:name w:val="BodyText"/>
    <w:basedOn w:val="Normal"/>
    <w:link w:val="BodyTextCharChar"/>
    <w:rsid w:val="0049155F"/>
    <w:pPr>
      <w:numPr>
        <w:numId w:val="19"/>
      </w:numPr>
      <w:spacing w:before="120" w:after="240"/>
    </w:pPr>
    <w:rPr>
      <w:rFonts w:ascii="Futura Bk BT" w:hAnsi="Futura Bk BT"/>
      <w:color w:val="auto"/>
      <w:sz w:val="22"/>
      <w:szCs w:val="24"/>
    </w:rPr>
  </w:style>
  <w:style w:type="paragraph" w:customStyle="1" w:styleId="NumberedText">
    <w:name w:val="NumberedText"/>
    <w:basedOn w:val="BodyText"/>
    <w:rsid w:val="0049155F"/>
    <w:pPr>
      <w:numPr>
        <w:ilvl w:val="1"/>
      </w:numPr>
      <w:tabs>
        <w:tab w:val="clear" w:pos="284"/>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7511">
      <w:bodyDiv w:val="1"/>
      <w:marLeft w:val="0"/>
      <w:marRight w:val="0"/>
      <w:marTop w:val="0"/>
      <w:marBottom w:val="0"/>
      <w:divBdr>
        <w:top w:val="none" w:sz="0" w:space="0" w:color="auto"/>
        <w:left w:val="none" w:sz="0" w:space="0" w:color="auto"/>
        <w:bottom w:val="none" w:sz="0" w:space="0" w:color="auto"/>
        <w:right w:val="none" w:sz="0" w:space="0" w:color="auto"/>
      </w:divBdr>
    </w:div>
    <w:div w:id="777257932">
      <w:bodyDiv w:val="1"/>
      <w:marLeft w:val="0"/>
      <w:marRight w:val="0"/>
      <w:marTop w:val="0"/>
      <w:marBottom w:val="0"/>
      <w:divBdr>
        <w:top w:val="none" w:sz="0" w:space="0" w:color="auto"/>
        <w:left w:val="none" w:sz="0" w:space="0" w:color="auto"/>
        <w:bottom w:val="none" w:sz="0" w:space="0" w:color="auto"/>
        <w:right w:val="none" w:sz="0" w:space="0" w:color="auto"/>
      </w:divBdr>
    </w:div>
    <w:div w:id="791749371">
      <w:bodyDiv w:val="1"/>
      <w:marLeft w:val="0"/>
      <w:marRight w:val="0"/>
      <w:marTop w:val="0"/>
      <w:marBottom w:val="0"/>
      <w:divBdr>
        <w:top w:val="none" w:sz="0" w:space="0" w:color="auto"/>
        <w:left w:val="none" w:sz="0" w:space="0" w:color="auto"/>
        <w:bottom w:val="none" w:sz="0" w:space="0" w:color="auto"/>
        <w:right w:val="none" w:sz="0" w:space="0" w:color="auto"/>
      </w:divBdr>
    </w:div>
    <w:div w:id="8597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9AC9A2C24549E7AF537E1352A100B2"/>
        <w:category>
          <w:name w:val="General"/>
          <w:gallery w:val="placeholder"/>
        </w:category>
        <w:types>
          <w:type w:val="bbPlcHdr"/>
        </w:types>
        <w:behaviors>
          <w:behavior w:val="content"/>
        </w:behaviors>
        <w:guid w:val="{65B4C084-F4E6-46CD-84B1-B4B2472BD379}"/>
      </w:docPartPr>
      <w:docPartBody>
        <w:p w:rsidR="002749DE" w:rsidRDefault="001A16B3" w:rsidP="001A16B3">
          <w:pPr>
            <w:pStyle w:val="CD9AC9A2C24549E7AF537E1352A100B2"/>
          </w:pPr>
          <w:r w:rsidRPr="001672B1">
            <w:rPr>
              <w:rStyle w:val="PlaceholderText"/>
            </w:rPr>
            <w:t>Click here to enter text.</w:t>
          </w:r>
        </w:p>
      </w:docPartBody>
    </w:docPart>
    <w:docPart>
      <w:docPartPr>
        <w:name w:val="35CB3764FA3F499195DBCBDA4AB1C570"/>
        <w:category>
          <w:name w:val="General"/>
          <w:gallery w:val="placeholder"/>
        </w:category>
        <w:types>
          <w:type w:val="bbPlcHdr"/>
        </w:types>
        <w:behaviors>
          <w:behavior w:val="content"/>
        </w:behaviors>
        <w:guid w:val="{44B7BA6D-3A23-488E-ACF0-557BA729A312}"/>
      </w:docPartPr>
      <w:docPartBody>
        <w:p w:rsidR="002749DE" w:rsidRDefault="001A16B3" w:rsidP="001A16B3">
          <w:pPr>
            <w:pStyle w:val="35CB3764FA3F499195DBCBDA4AB1C570"/>
          </w:pPr>
          <w:r w:rsidRPr="001672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utura Bk BT">
    <w:altName w:val="Segoe UI"/>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Futura Lt BT">
    <w:altName w:val="Segoe UI Semilight"/>
    <w:charset w:val="00"/>
    <w:family w:val="swiss"/>
    <w:pitch w:val="variable"/>
    <w:sig w:usb0="00000001" w:usb1="00000000" w:usb2="00000000" w:usb3="00000000" w:csb0="0000001B"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B3"/>
    <w:rsid w:val="001A16B3"/>
    <w:rsid w:val="002749DE"/>
    <w:rsid w:val="00553973"/>
    <w:rsid w:val="006C565B"/>
    <w:rsid w:val="00857096"/>
    <w:rsid w:val="008F31C5"/>
    <w:rsid w:val="00C41694"/>
    <w:rsid w:val="00FB4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6B3"/>
    <w:rPr>
      <w:color w:val="808080"/>
    </w:rPr>
  </w:style>
  <w:style w:type="paragraph" w:customStyle="1" w:styleId="9DB43DBB292F4742854A3594D512F46F">
    <w:name w:val="9DB43DBB292F4742854A3594D512F46F"/>
  </w:style>
  <w:style w:type="paragraph" w:customStyle="1" w:styleId="F06C0D6836AD4BB7A88FDDD24D01EEF4">
    <w:name w:val="F06C0D6836AD4BB7A88FDDD24D01EEF4"/>
  </w:style>
  <w:style w:type="paragraph" w:customStyle="1" w:styleId="FD47FC8FFAF24C1D8C05C0BA1DB9757A">
    <w:name w:val="FD47FC8FFAF24C1D8C05C0BA1DB9757A"/>
    <w:rsid w:val="001A16B3"/>
  </w:style>
  <w:style w:type="paragraph" w:customStyle="1" w:styleId="CD9AC9A2C24549E7AF537E1352A100B2">
    <w:name w:val="CD9AC9A2C24549E7AF537E1352A100B2"/>
    <w:rsid w:val="001A16B3"/>
  </w:style>
  <w:style w:type="paragraph" w:customStyle="1" w:styleId="35CB3764FA3F499195DBCBDA4AB1C570">
    <w:name w:val="35CB3764FA3F499195DBCBDA4AB1C570"/>
    <w:rsid w:val="001A1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LowCarbonAustralia">
      <a:dk1>
        <a:sysClr val="windowText" lastClr="000000"/>
      </a:dk1>
      <a:lt1>
        <a:sysClr val="window" lastClr="FFFFFF"/>
      </a:lt1>
      <a:dk2>
        <a:srgbClr val="595859"/>
      </a:dk2>
      <a:lt2>
        <a:srgbClr val="A3A5A6"/>
      </a:lt2>
      <a:accent1>
        <a:srgbClr val="58C2CB"/>
      </a:accent1>
      <a:accent2>
        <a:srgbClr val="595859"/>
      </a:accent2>
      <a:accent3>
        <a:srgbClr val="A3A5A6"/>
      </a:accent3>
      <a:accent4>
        <a:srgbClr val="58C2CB"/>
      </a:accent4>
      <a:accent5>
        <a:srgbClr val="595859"/>
      </a:accent5>
      <a:accent6>
        <a:srgbClr val="A3A5A6"/>
      </a:accent6>
      <a:hlink>
        <a:srgbClr val="58C2CB"/>
      </a:hlink>
      <a:folHlink>
        <a:srgbClr val="595859"/>
      </a:folHlink>
    </a:clrScheme>
    <a:fontScheme name="Low Carb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D4A7-0219-4778-AE4A-6FC6AB3D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Carbon Neutral Program - Public Disclosure Summary - CBRE - Year 6 2015</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Neutral Program - Public Disclosure Summary - CBRE - Year 6 2015</dc:title>
  <dc:creator/>
  <cp:lastModifiedBy/>
  <cp:revision>1</cp:revision>
  <dcterms:created xsi:type="dcterms:W3CDTF">2017-11-06T23:12:00Z</dcterms:created>
  <dcterms:modified xsi:type="dcterms:W3CDTF">2017-11-06T23:13:00Z</dcterms:modified>
</cp:coreProperties>
</file>