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C09197" w14:textId="3750234E" w:rsidR="00520491" w:rsidRPr="00520491" w:rsidRDefault="003F748B" w:rsidP="009B6930">
      <w:pPr>
        <w:spacing w:before="200" w:after="80"/>
        <w:ind w:right="140"/>
        <w:rPr>
          <w:rFonts w:ascii="Arial" w:hAnsi="Arial" w:cs="Arial"/>
          <w:sz w:val="24"/>
          <w:szCs w:val="24"/>
        </w:rPr>
      </w:pPr>
      <w:r w:rsidRPr="00520491">
        <w:rPr>
          <w:rFonts w:ascii="Arial" w:hAnsi="Arial" w:cs="Arial"/>
          <w:noProof/>
          <w:sz w:val="24"/>
          <w:szCs w:val="24"/>
          <w:lang w:eastAsia="en-AU"/>
        </w:rPr>
        <mc:AlternateContent>
          <mc:Choice Requires="wps">
            <w:drawing>
              <wp:anchor distT="0" distB="0" distL="114300" distR="114300" simplePos="0" relativeHeight="251658242" behindDoc="0" locked="0" layoutInCell="1" allowOverlap="1" wp14:anchorId="1128F917" wp14:editId="186743E0">
                <wp:simplePos x="0" y="0"/>
                <wp:positionH relativeFrom="column">
                  <wp:posOffset>-511810</wp:posOffset>
                </wp:positionH>
                <wp:positionV relativeFrom="paragraph">
                  <wp:posOffset>4751590</wp:posOffset>
                </wp:positionV>
                <wp:extent cx="5303520" cy="4022725"/>
                <wp:effectExtent l="0" t="0" r="0" b="0"/>
                <wp:wrapNone/>
                <wp:docPr id="22" name="Text Box 22"/>
                <wp:cNvGraphicFramePr/>
                <a:graphic xmlns:a="http://schemas.openxmlformats.org/drawingml/2006/main">
                  <a:graphicData uri="http://schemas.microsoft.com/office/word/2010/wordprocessingShape">
                    <wps:wsp>
                      <wps:cNvSpPr txBox="1"/>
                      <wps:spPr>
                        <a:xfrm>
                          <a:off x="0" y="0"/>
                          <a:ext cx="5303520" cy="4022725"/>
                        </a:xfrm>
                        <a:prstGeom prst="rect">
                          <a:avLst/>
                        </a:prstGeom>
                        <a:noFill/>
                        <a:ln w="6350">
                          <a:noFill/>
                        </a:ln>
                      </wps:spPr>
                      <wps:txbx>
                        <w:txbxContent>
                          <w:p w14:paraId="17300AAA" w14:textId="0764EEE5" w:rsidR="00D32306" w:rsidRDefault="00D32306" w:rsidP="00682A89">
                            <w:pPr>
                              <w:rPr>
                                <w:b/>
                                <w:caps/>
                                <w:color w:val="FFFFFF" w:themeColor="background1"/>
                                <w:sz w:val="80"/>
                                <w:szCs w:val="80"/>
                              </w:rPr>
                            </w:pPr>
                            <w:r>
                              <w:rPr>
                                <w:b/>
                                <w:caps/>
                                <w:color w:val="FFFFFF" w:themeColor="background1"/>
                                <w:sz w:val="80"/>
                                <w:szCs w:val="80"/>
                              </w:rPr>
                              <w:t xml:space="preserve">ElectricIty </w:t>
                            </w:r>
                          </w:p>
                          <w:p w14:paraId="3194B8A6" w14:textId="0FC38C5D" w:rsidR="00D32306" w:rsidRDefault="00D32306" w:rsidP="00682A89">
                            <w:pPr>
                              <w:rPr>
                                <w:b/>
                                <w:caps/>
                                <w:color w:val="FFFFFF" w:themeColor="background1"/>
                                <w:sz w:val="80"/>
                                <w:szCs w:val="80"/>
                              </w:rPr>
                            </w:pPr>
                            <w:r>
                              <w:rPr>
                                <w:b/>
                                <w:caps/>
                                <w:color w:val="FFFFFF" w:themeColor="background1"/>
                                <w:sz w:val="80"/>
                                <w:szCs w:val="80"/>
                              </w:rPr>
                              <w:t>accounting</w:t>
                            </w:r>
                          </w:p>
                          <w:p w14:paraId="2915C6D8" w14:textId="356385EA" w:rsidR="00D32306" w:rsidRPr="00682A89" w:rsidRDefault="00631BF1" w:rsidP="00682A89">
                            <w:pPr>
                              <w:rPr>
                                <w:color w:val="FFFFFF" w:themeColor="background1"/>
                                <w:sz w:val="32"/>
                                <w:szCs w:val="32"/>
                              </w:rPr>
                            </w:pPr>
                            <w:r>
                              <w:rPr>
                                <w:color w:val="FFFFFF" w:themeColor="background1"/>
                                <w:sz w:val="32"/>
                                <w:szCs w:val="32"/>
                              </w:rPr>
                              <w:t>August</w:t>
                            </w:r>
                            <w:r w:rsidR="00B25CC4">
                              <w:rPr>
                                <w:color w:val="FFFFFF" w:themeColor="background1"/>
                                <w:sz w:val="32"/>
                                <w:szCs w:val="32"/>
                              </w:rPr>
                              <w:t xml:space="preserve"> </w:t>
                            </w:r>
                            <w:r w:rsidR="00D32306">
                              <w:rPr>
                                <w:color w:val="FFFFFF" w:themeColor="background1"/>
                                <w:sz w:val="32"/>
                                <w:szCs w:val="32"/>
                              </w:rPr>
                              <w:t>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28F917" id="_x0000_t202" coordsize="21600,21600" o:spt="202" path="m,l,21600r21600,l21600,xe">
                <v:stroke joinstyle="miter"/>
                <v:path gradientshapeok="t" o:connecttype="rect"/>
              </v:shapetype>
              <v:shape id="Text Box 22" o:spid="_x0000_s1026" type="#_x0000_t202" style="position:absolute;margin-left:-40.3pt;margin-top:374.15pt;width:417.6pt;height:316.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" filled="f" stroked="f" strokeweight=".5pt">
                <v:textbox>
                  <w:txbxContent>
                    <w:p w14:paraId="17300AAA" w14:textId="0764EEE5" w:rsidR="00D32306" w:rsidRDefault="00D32306" w:rsidP="00682A89">
                      <w:pPr>
                        <w:rPr>
                          <w:b/>
                          <w:caps/>
                          <w:color w:val="FFFFFF" w:themeColor="background1"/>
                          <w:sz w:val="80"/>
                          <w:szCs w:val="80"/>
                        </w:rPr>
                      </w:pPr>
                      <w:r>
                        <w:rPr>
                          <w:b/>
                          <w:caps/>
                          <w:color w:val="FFFFFF" w:themeColor="background1"/>
                          <w:sz w:val="80"/>
                          <w:szCs w:val="80"/>
                        </w:rPr>
                        <w:t xml:space="preserve">ElectricIty </w:t>
                      </w:r>
                    </w:p>
                    <w:p w14:paraId="3194B8A6" w14:textId="0FC38C5D" w:rsidR="00D32306" w:rsidRDefault="00D32306" w:rsidP="00682A89">
                      <w:pPr>
                        <w:rPr>
                          <w:b/>
                          <w:caps/>
                          <w:color w:val="FFFFFF" w:themeColor="background1"/>
                          <w:sz w:val="80"/>
                          <w:szCs w:val="80"/>
                        </w:rPr>
                      </w:pPr>
                      <w:r>
                        <w:rPr>
                          <w:b/>
                          <w:caps/>
                          <w:color w:val="FFFFFF" w:themeColor="background1"/>
                          <w:sz w:val="80"/>
                          <w:szCs w:val="80"/>
                        </w:rPr>
                        <w:t>accounting</w:t>
                      </w:r>
                    </w:p>
                    <w:p w14:paraId="2915C6D8" w14:textId="356385EA" w:rsidR="00D32306" w:rsidRPr="00682A89" w:rsidRDefault="00631BF1" w:rsidP="00682A89">
                      <w:pPr>
                        <w:rPr>
                          <w:color w:val="FFFFFF" w:themeColor="background1"/>
                          <w:sz w:val="32"/>
                          <w:szCs w:val="32"/>
                        </w:rPr>
                      </w:pPr>
                      <w:r>
                        <w:rPr>
                          <w:color w:val="FFFFFF" w:themeColor="background1"/>
                          <w:sz w:val="32"/>
                          <w:szCs w:val="32"/>
                        </w:rPr>
                        <w:t>August</w:t>
                      </w:r>
                      <w:r w:rsidR="00B25CC4">
                        <w:rPr>
                          <w:color w:val="FFFFFF" w:themeColor="background1"/>
                          <w:sz w:val="32"/>
                          <w:szCs w:val="32"/>
                        </w:rPr>
                        <w:t xml:space="preserve"> </w:t>
                      </w:r>
                      <w:r w:rsidR="00D32306">
                        <w:rPr>
                          <w:color w:val="FFFFFF" w:themeColor="background1"/>
                          <w:sz w:val="32"/>
                          <w:szCs w:val="32"/>
                        </w:rPr>
                        <w:t>2023</w:t>
                      </w:r>
                    </w:p>
                  </w:txbxContent>
                </v:textbox>
              </v:shape>
            </w:pict>
          </mc:Fallback>
        </mc:AlternateContent>
      </w:r>
      <w:r w:rsidR="00A944C3" w:rsidRPr="00520491">
        <w:rPr>
          <w:rFonts w:ascii="Arial" w:hAnsi="Arial" w:cs="Arial"/>
          <w:noProof/>
          <w:sz w:val="24"/>
          <w:szCs w:val="24"/>
          <w:lang w:eastAsia="en-AU"/>
        </w:rPr>
        <mc:AlternateContent>
          <mc:Choice Requires="wps">
            <w:drawing>
              <wp:anchor distT="0" distB="0" distL="114300" distR="114300" simplePos="0" relativeHeight="251658241" behindDoc="1" locked="0" layoutInCell="1" allowOverlap="1" wp14:anchorId="19415938" wp14:editId="3F85460A">
                <wp:simplePos x="0" y="0"/>
                <wp:positionH relativeFrom="column">
                  <wp:posOffset>-1132205</wp:posOffset>
                </wp:positionH>
                <wp:positionV relativeFrom="paragraph">
                  <wp:posOffset>-804545</wp:posOffset>
                </wp:positionV>
                <wp:extent cx="7664450" cy="10757535"/>
                <wp:effectExtent l="0" t="0" r="0" b="5715"/>
                <wp:wrapNone/>
                <wp:docPr id="17" name="Text Box 17"/>
                <wp:cNvGraphicFramePr/>
                <a:graphic xmlns:a="http://schemas.openxmlformats.org/drawingml/2006/main">
                  <a:graphicData uri="http://schemas.microsoft.com/office/word/2010/wordprocessingShape">
                    <wps:wsp>
                      <wps:cNvSpPr txBox="1"/>
                      <wps:spPr>
                        <a:xfrm>
                          <a:off x="0" y="0"/>
                          <a:ext cx="7664450" cy="10757535"/>
                        </a:xfrm>
                        <a:prstGeom prst="rect">
                          <a:avLst/>
                        </a:prstGeom>
                        <a:solidFill>
                          <a:srgbClr val="003529"/>
                        </a:solidFill>
                        <a:ln w="6350">
                          <a:noFill/>
                        </a:ln>
                      </wps:spPr>
                      <wps:txbx>
                        <w:txbxContent>
                          <w:p w14:paraId="2AD09DA8" w14:textId="77777777" w:rsidR="00D32306" w:rsidRDefault="00D32306" w:rsidP="003F339F">
                            <w:pPr>
                              <w:spacing w:after="600"/>
                              <w:ind w:right="142"/>
                              <w:jc w:val="center"/>
                            </w:pPr>
                          </w:p>
                          <w:p w14:paraId="5DB9DC2C" w14:textId="77777777" w:rsidR="00D32306" w:rsidRPr="00580FB2" w:rsidRDefault="00D32306" w:rsidP="003F339F">
                            <w:pPr>
                              <w:ind w:right="142"/>
                              <w:jc w:val="center"/>
                            </w:pPr>
                          </w:p>
                          <w:p w14:paraId="223FD542" w14:textId="168B8935" w:rsidR="00D32306" w:rsidRDefault="00D32306" w:rsidP="003F339F">
                            <w:pPr>
                              <w:ind w:right="142"/>
                              <w:jc w:val="center"/>
                            </w:pPr>
                            <w:r>
                              <w:rPr>
                                <w:noProof/>
                                <w:lang w:eastAsia="en-AU"/>
                              </w:rPr>
                              <w:drawing>
                                <wp:inline distT="0" distB="0" distL="0" distR="0" wp14:anchorId="021B7CB1" wp14:editId="2590856B">
                                  <wp:extent cx="3067050" cy="1889879"/>
                                  <wp:effectExtent l="0" t="0" r="0" b="0"/>
                                  <wp:docPr id="54" name="Picture 54" descr="Climate Active logo" title="Climate Activ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Climate_Active_Master_Logo_neg_MONO_png.png"/>
                                          <pic:cNvPicPr/>
                                        </pic:nvPicPr>
                                        <pic:blipFill>
                                          <a:blip r:embed="rId11">
                                            <a:extLst>
                                              <a:ext uri="{28A0092B-C50C-407E-A947-70E740481C1C}">
                                                <a14:useLocalDpi xmlns:a14="http://schemas.microsoft.com/office/drawing/2010/main" val="0"/>
                                              </a:ext>
                                            </a:extLst>
                                          </a:blip>
                                          <a:stretch>
                                            <a:fillRect/>
                                          </a:stretch>
                                        </pic:blipFill>
                                        <pic:spPr>
                                          <a:xfrm>
                                            <a:off x="0" y="0"/>
                                            <a:ext cx="3078760" cy="1897094"/>
                                          </a:xfrm>
                                          <a:prstGeom prst="rect">
                                            <a:avLst/>
                                          </a:prstGeom>
                                        </pic:spPr>
                                      </pic:pic>
                                    </a:graphicData>
                                  </a:graphic>
                                </wp:inline>
                              </w:drawing>
                            </w:r>
                          </w:p>
                          <w:p w14:paraId="3BB9BD1A" w14:textId="77777777" w:rsidR="00D32306" w:rsidRDefault="00D3230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415938" id="Text Box 17" o:spid="_x0000_s1027" type="#_x0000_t202" style="position:absolute;margin-left:-89.15pt;margin-top:-63.35pt;width:603.5pt;height:847.0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" fillcolor="#003529" stroked="f" strokeweight=".5pt">
                <v:textbox>
                  <w:txbxContent>
                    <w:p w14:paraId="2AD09DA8" w14:textId="77777777" w:rsidR="00D32306" w:rsidRDefault="00D32306" w:rsidP="003F339F">
                      <w:pPr>
                        <w:spacing w:after="600"/>
                        <w:ind w:right="142"/>
                        <w:jc w:val="center"/>
                      </w:pPr>
                    </w:p>
                    <w:p w14:paraId="5DB9DC2C" w14:textId="77777777" w:rsidR="00D32306" w:rsidRPr="00580FB2" w:rsidRDefault="00D32306" w:rsidP="003F339F">
                      <w:pPr>
                        <w:ind w:right="142"/>
                        <w:jc w:val="center"/>
                      </w:pPr>
                    </w:p>
                    <w:p w14:paraId="223FD542" w14:textId="168B8935" w:rsidR="00D32306" w:rsidRDefault="00D32306" w:rsidP="003F339F">
                      <w:pPr>
                        <w:ind w:right="142"/>
                        <w:jc w:val="center"/>
                      </w:pPr>
                      <w:r>
                        <w:rPr>
                          <w:noProof/>
                          <w:lang w:eastAsia="en-AU"/>
                        </w:rPr>
                        <w:drawing>
                          <wp:inline distT="0" distB="0" distL="0" distR="0" wp14:anchorId="021B7CB1" wp14:editId="2590856B">
                            <wp:extent cx="3067050" cy="1889879"/>
                            <wp:effectExtent l="0" t="0" r="0" b="0"/>
                            <wp:docPr id="54" name="Picture 54" descr="Climate Active logo" title="Climate Activ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Climate_Active_Master_Logo_neg_MONO_png.png"/>
                                    <pic:cNvPicPr/>
                                  </pic:nvPicPr>
                                  <pic:blipFill>
                                    <a:blip r:embed="rId11">
                                      <a:extLst>
                                        <a:ext uri="{28A0092B-C50C-407E-A947-70E740481C1C}">
                                          <a14:useLocalDpi xmlns:a14="http://schemas.microsoft.com/office/drawing/2010/main" val="0"/>
                                        </a:ext>
                                      </a:extLst>
                                    </a:blip>
                                    <a:stretch>
                                      <a:fillRect/>
                                    </a:stretch>
                                  </pic:blipFill>
                                  <pic:spPr>
                                    <a:xfrm>
                                      <a:off x="0" y="0"/>
                                      <a:ext cx="3078760" cy="1897094"/>
                                    </a:xfrm>
                                    <a:prstGeom prst="rect">
                                      <a:avLst/>
                                    </a:prstGeom>
                                  </pic:spPr>
                                </pic:pic>
                              </a:graphicData>
                            </a:graphic>
                          </wp:inline>
                        </w:drawing>
                      </w:r>
                    </w:p>
                    <w:p w14:paraId="3BB9BD1A" w14:textId="77777777" w:rsidR="00D32306" w:rsidRDefault="00D32306"/>
                  </w:txbxContent>
                </v:textbox>
              </v:shape>
            </w:pict>
          </mc:Fallback>
        </mc:AlternateContent>
      </w:r>
      <w:r w:rsidR="00520491" w:rsidRPr="00520491">
        <w:rPr>
          <w:rFonts w:ascii="Arial" w:hAnsi="Arial" w:cs="Arial"/>
          <w:sz w:val="24"/>
          <w:szCs w:val="24"/>
        </w:rPr>
        <w:br w:type="page"/>
      </w:r>
    </w:p>
    <w:p w14:paraId="2A9E1A82" w14:textId="77777777" w:rsidR="00671FC7" w:rsidRDefault="00671FC7" w:rsidP="00671FC7">
      <w:pPr>
        <w:spacing w:before="200" w:after="80"/>
        <w:rPr>
          <w:rFonts w:ascii="Arial" w:hAnsi="Arial" w:cs="Arial"/>
          <w:sz w:val="24"/>
          <w:szCs w:val="24"/>
        </w:rPr>
        <w:sectPr w:rsidR="00671FC7" w:rsidSect="003C415E">
          <w:headerReference w:type="even" r:id="rId12"/>
          <w:headerReference w:type="default" r:id="rId13"/>
          <w:footerReference w:type="even" r:id="rId14"/>
          <w:footerReference w:type="default" r:id="rId15"/>
          <w:headerReference w:type="first" r:id="rId16"/>
          <w:footerReference w:type="first" r:id="rId17"/>
          <w:pgSz w:w="11906" w:h="16838" w:code="9"/>
          <w:pgMar w:top="1134" w:right="1701" w:bottom="1701" w:left="1701" w:header="516" w:footer="794" w:gutter="0"/>
          <w:cols w:space="708"/>
          <w:titlePg/>
          <w:docGrid w:linePitch="360"/>
        </w:sectPr>
      </w:pPr>
    </w:p>
    <w:p w14:paraId="0E6BC01A" w14:textId="3E4429EF" w:rsidR="00A0432B" w:rsidRPr="00682A89" w:rsidRDefault="00E745B0" w:rsidP="002A382B">
      <w:pPr>
        <w:pStyle w:val="Heading1"/>
        <w:spacing w:before="400"/>
        <w:ind w:left="454" w:hanging="312"/>
        <w:jc w:val="center"/>
        <w:rPr>
          <w:color w:val="FFFFFF" w:themeColor="background1"/>
        </w:rPr>
      </w:pPr>
      <w:bookmarkStart w:id="0" w:name="Guidance_-_Public_Disclosure_Summary_v5."/>
      <w:bookmarkStart w:id="1" w:name="Declaration"/>
      <w:bookmarkStart w:id="2" w:name="1._Carbon_neutral_information"/>
      <w:bookmarkStart w:id="3" w:name="_Toc68091467"/>
      <w:bookmarkStart w:id="4" w:name="_Toc143607766"/>
      <w:bookmarkStart w:id="5" w:name="_Toc143849895"/>
      <w:bookmarkEnd w:id="0"/>
      <w:bookmarkEnd w:id="1"/>
      <w:bookmarkEnd w:id="2"/>
      <w:r w:rsidRPr="00682A89">
        <w:rPr>
          <w:noProof/>
          <w:color w:val="FFFFFF" w:themeColor="background1"/>
          <w:lang w:eastAsia="en-AU"/>
        </w:rPr>
        <w:lastRenderedPageBreak/>
        <mc:AlternateContent>
          <mc:Choice Requires="wps">
            <w:drawing>
              <wp:anchor distT="0" distB="0" distL="114300" distR="114300" simplePos="0" relativeHeight="251658240" behindDoc="1" locked="0" layoutInCell="1" allowOverlap="1" wp14:anchorId="53E501EE" wp14:editId="5687770B">
                <wp:simplePos x="0" y="0"/>
                <wp:positionH relativeFrom="column">
                  <wp:posOffset>0</wp:posOffset>
                </wp:positionH>
                <wp:positionV relativeFrom="paragraph">
                  <wp:posOffset>117656</wp:posOffset>
                </wp:positionV>
                <wp:extent cx="5399405" cy="431800"/>
                <wp:effectExtent l="0" t="0" r="0" b="0"/>
                <wp:wrapNone/>
                <wp:docPr id="31" name="Text Box 31"/>
                <wp:cNvGraphicFramePr/>
                <a:graphic xmlns:a="http://schemas.openxmlformats.org/drawingml/2006/main">
                  <a:graphicData uri="http://schemas.microsoft.com/office/word/2010/wordprocessingShape">
                    <wps:wsp>
                      <wps:cNvSpPr txBox="1"/>
                      <wps:spPr>
                        <a:xfrm>
                          <a:off x="0" y="0"/>
                          <a:ext cx="5399405" cy="431800"/>
                        </a:xfrm>
                        <a:prstGeom prst="rect">
                          <a:avLst/>
                        </a:prstGeom>
                        <a:solidFill>
                          <a:srgbClr val="003529"/>
                        </a:solidFill>
                        <a:ln w="6350">
                          <a:noFill/>
                        </a:ln>
                      </wps:spPr>
                      <wps:txbx>
                        <w:txbxContent>
                          <w:p w14:paraId="29699E92" w14:textId="77777777" w:rsidR="00D32306" w:rsidRDefault="00D32306" w:rsidP="00CC6AF0">
                            <w:pPr>
                              <w:spacing w:before="20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E501EE" id="Text Box 31" o:spid="_x0000_s1028" type="#_x0000_t202" style="position:absolute;left:0;text-align:left;margin-left:0;margin-top:9.25pt;width:425.15pt;height:3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" fillcolor="#003529" stroked="f" strokeweight=".5pt">
                <v:textbox>
                  <w:txbxContent>
                    <w:p w14:paraId="29699E92" w14:textId="77777777" w:rsidR="00D32306" w:rsidRDefault="00D32306" w:rsidP="00CC6AF0">
                      <w:pPr>
                        <w:spacing w:before="200"/>
                      </w:pPr>
                    </w:p>
                  </w:txbxContent>
                </v:textbox>
              </v:shape>
            </w:pict>
          </mc:Fallback>
        </mc:AlternateContent>
      </w:r>
      <w:r w:rsidR="004C1B24" w:rsidRPr="00682A89">
        <w:rPr>
          <w:color w:val="FFFFFF" w:themeColor="background1"/>
        </w:rPr>
        <w:t>CONTENTS</w:t>
      </w:r>
      <w:bookmarkEnd w:id="3"/>
      <w:bookmarkEnd w:id="4"/>
      <w:bookmarkEnd w:id="5"/>
    </w:p>
    <w:p w14:paraId="1E0D2E68" w14:textId="2C77D4D5" w:rsidR="00190E1A" w:rsidRDefault="00C212BD">
      <w:pPr>
        <w:pStyle w:val="TOC1"/>
        <w:rPr>
          <w:rFonts w:asciiTheme="minorHAnsi" w:eastAsiaTheme="minorEastAsia" w:hAnsiTheme="minorHAnsi"/>
          <w:noProof/>
          <w:kern w:val="2"/>
          <w:sz w:val="22"/>
          <w:lang w:eastAsia="en-AU"/>
          <w14:ligatures w14:val="standardContextual"/>
        </w:rPr>
      </w:pPr>
      <w:r>
        <w:fldChar w:fldCharType="begin"/>
      </w:r>
      <w:r>
        <w:instrText xml:space="preserve"> TOC \o "1-2" \h \z \u </w:instrText>
      </w:r>
      <w:r>
        <w:fldChar w:fldCharType="separate"/>
      </w:r>
      <w:hyperlink w:anchor="_Toc143849895" w:history="1">
        <w:r w:rsidR="00190E1A" w:rsidRPr="00FB4068">
          <w:rPr>
            <w:rStyle w:val="Hyperlink"/>
            <w:noProof/>
          </w:rPr>
          <w:t>CONTENTS</w:t>
        </w:r>
        <w:r w:rsidR="00190E1A">
          <w:rPr>
            <w:noProof/>
            <w:webHidden/>
          </w:rPr>
          <w:tab/>
        </w:r>
        <w:r w:rsidR="00190E1A">
          <w:rPr>
            <w:noProof/>
            <w:webHidden/>
          </w:rPr>
          <w:fldChar w:fldCharType="begin"/>
        </w:r>
        <w:r w:rsidR="00190E1A">
          <w:rPr>
            <w:noProof/>
            <w:webHidden/>
          </w:rPr>
          <w:instrText xml:space="preserve"> PAGEREF _Toc143849895 \h </w:instrText>
        </w:r>
        <w:r w:rsidR="00190E1A">
          <w:rPr>
            <w:noProof/>
            <w:webHidden/>
          </w:rPr>
        </w:r>
        <w:r w:rsidR="00190E1A">
          <w:rPr>
            <w:noProof/>
            <w:webHidden/>
          </w:rPr>
          <w:fldChar w:fldCharType="separate"/>
        </w:r>
        <w:r w:rsidR="00FC15F5">
          <w:rPr>
            <w:noProof/>
            <w:webHidden/>
          </w:rPr>
          <w:t>2</w:t>
        </w:r>
        <w:r w:rsidR="00190E1A">
          <w:rPr>
            <w:noProof/>
            <w:webHidden/>
          </w:rPr>
          <w:fldChar w:fldCharType="end"/>
        </w:r>
      </w:hyperlink>
    </w:p>
    <w:p w14:paraId="7ABA1AC1" w14:textId="19717B77" w:rsidR="00190E1A" w:rsidRDefault="00190E1A">
      <w:pPr>
        <w:pStyle w:val="TOC1"/>
        <w:rPr>
          <w:rFonts w:asciiTheme="minorHAnsi" w:eastAsiaTheme="minorEastAsia" w:hAnsiTheme="minorHAnsi"/>
          <w:noProof/>
          <w:kern w:val="2"/>
          <w:sz w:val="22"/>
          <w:lang w:eastAsia="en-AU"/>
          <w14:ligatures w14:val="standardContextual"/>
        </w:rPr>
      </w:pPr>
      <w:hyperlink w:anchor="_Toc143849896" w:history="1">
        <w:r w:rsidRPr="00FB4068">
          <w:rPr>
            <w:rStyle w:val="Hyperlink"/>
            <w:noProof/>
          </w:rPr>
          <w:t>Introduction</w:t>
        </w:r>
        <w:r>
          <w:rPr>
            <w:noProof/>
            <w:webHidden/>
          </w:rPr>
          <w:tab/>
        </w:r>
        <w:r>
          <w:rPr>
            <w:noProof/>
            <w:webHidden/>
          </w:rPr>
          <w:fldChar w:fldCharType="begin"/>
        </w:r>
        <w:r>
          <w:rPr>
            <w:noProof/>
            <w:webHidden/>
          </w:rPr>
          <w:instrText xml:space="preserve"> PAGEREF _Toc143849896 \h </w:instrText>
        </w:r>
        <w:r>
          <w:rPr>
            <w:noProof/>
            <w:webHidden/>
          </w:rPr>
        </w:r>
        <w:r>
          <w:rPr>
            <w:noProof/>
            <w:webHidden/>
          </w:rPr>
          <w:fldChar w:fldCharType="separate"/>
        </w:r>
        <w:r w:rsidR="00FC15F5">
          <w:rPr>
            <w:noProof/>
            <w:webHidden/>
          </w:rPr>
          <w:t>3</w:t>
        </w:r>
        <w:r>
          <w:rPr>
            <w:noProof/>
            <w:webHidden/>
          </w:rPr>
          <w:fldChar w:fldCharType="end"/>
        </w:r>
      </w:hyperlink>
    </w:p>
    <w:p w14:paraId="50A1492F" w14:textId="0793C72F" w:rsidR="00190E1A" w:rsidRDefault="00190E1A">
      <w:pPr>
        <w:pStyle w:val="TOC1"/>
        <w:tabs>
          <w:tab w:val="left" w:pos="440"/>
        </w:tabs>
        <w:rPr>
          <w:rFonts w:asciiTheme="minorHAnsi" w:eastAsiaTheme="minorEastAsia" w:hAnsiTheme="minorHAnsi"/>
          <w:noProof/>
          <w:kern w:val="2"/>
          <w:sz w:val="22"/>
          <w:lang w:eastAsia="en-AU"/>
          <w14:ligatures w14:val="standardContextual"/>
        </w:rPr>
      </w:pPr>
      <w:hyperlink w:anchor="_Toc143849897" w:history="1">
        <w:r w:rsidRPr="00FB4068">
          <w:rPr>
            <w:rStyle w:val="Hyperlink"/>
            <w:noProof/>
          </w:rPr>
          <w:t>1.</w:t>
        </w:r>
        <w:r>
          <w:rPr>
            <w:rFonts w:asciiTheme="minorHAnsi" w:eastAsiaTheme="minorEastAsia" w:hAnsiTheme="minorHAnsi"/>
            <w:noProof/>
            <w:kern w:val="2"/>
            <w:sz w:val="22"/>
            <w:lang w:eastAsia="en-AU"/>
            <w14:ligatures w14:val="standardContextual"/>
          </w:rPr>
          <w:tab/>
        </w:r>
        <w:r w:rsidRPr="00FB4068">
          <w:rPr>
            <w:rStyle w:val="Hyperlink"/>
            <w:noProof/>
          </w:rPr>
          <w:t>Accounting methods – dual reporting</w:t>
        </w:r>
        <w:r>
          <w:rPr>
            <w:noProof/>
            <w:webHidden/>
          </w:rPr>
          <w:tab/>
        </w:r>
        <w:r>
          <w:rPr>
            <w:noProof/>
            <w:webHidden/>
          </w:rPr>
          <w:fldChar w:fldCharType="begin"/>
        </w:r>
        <w:r>
          <w:rPr>
            <w:noProof/>
            <w:webHidden/>
          </w:rPr>
          <w:instrText xml:space="preserve"> PAGEREF _Toc143849897 \h </w:instrText>
        </w:r>
        <w:r>
          <w:rPr>
            <w:noProof/>
            <w:webHidden/>
          </w:rPr>
        </w:r>
        <w:r>
          <w:rPr>
            <w:noProof/>
            <w:webHidden/>
          </w:rPr>
          <w:fldChar w:fldCharType="separate"/>
        </w:r>
        <w:r w:rsidR="00FC15F5">
          <w:rPr>
            <w:noProof/>
            <w:webHidden/>
          </w:rPr>
          <w:t>4</w:t>
        </w:r>
        <w:r>
          <w:rPr>
            <w:noProof/>
            <w:webHidden/>
          </w:rPr>
          <w:fldChar w:fldCharType="end"/>
        </w:r>
      </w:hyperlink>
    </w:p>
    <w:p w14:paraId="56817FA4" w14:textId="65BEF488" w:rsidR="00190E1A" w:rsidRDefault="00190E1A">
      <w:pPr>
        <w:pStyle w:val="TOC1"/>
        <w:tabs>
          <w:tab w:val="left" w:pos="440"/>
        </w:tabs>
        <w:rPr>
          <w:rFonts w:asciiTheme="minorHAnsi" w:eastAsiaTheme="minorEastAsia" w:hAnsiTheme="minorHAnsi"/>
          <w:noProof/>
          <w:kern w:val="2"/>
          <w:sz w:val="22"/>
          <w:lang w:eastAsia="en-AU"/>
          <w14:ligatures w14:val="standardContextual"/>
        </w:rPr>
      </w:pPr>
      <w:hyperlink w:anchor="_Toc143849898" w:history="1">
        <w:r w:rsidRPr="00FB4068">
          <w:rPr>
            <w:rStyle w:val="Hyperlink"/>
            <w:noProof/>
          </w:rPr>
          <w:t>2.</w:t>
        </w:r>
        <w:r>
          <w:rPr>
            <w:rFonts w:asciiTheme="minorHAnsi" w:eastAsiaTheme="minorEastAsia" w:hAnsiTheme="minorHAnsi"/>
            <w:noProof/>
            <w:kern w:val="2"/>
            <w:sz w:val="22"/>
            <w:lang w:eastAsia="en-AU"/>
            <w14:ligatures w14:val="standardContextual"/>
          </w:rPr>
          <w:tab/>
        </w:r>
        <w:r w:rsidRPr="00FB4068">
          <w:rPr>
            <w:rStyle w:val="Hyperlink"/>
            <w:noProof/>
          </w:rPr>
          <w:t>Renewable Energy Certificates (Australia)</w:t>
        </w:r>
        <w:r>
          <w:rPr>
            <w:noProof/>
            <w:webHidden/>
          </w:rPr>
          <w:tab/>
        </w:r>
        <w:r>
          <w:rPr>
            <w:noProof/>
            <w:webHidden/>
          </w:rPr>
          <w:fldChar w:fldCharType="begin"/>
        </w:r>
        <w:r>
          <w:rPr>
            <w:noProof/>
            <w:webHidden/>
          </w:rPr>
          <w:instrText xml:space="preserve"> PAGEREF _Toc143849898 \h </w:instrText>
        </w:r>
        <w:r>
          <w:rPr>
            <w:noProof/>
            <w:webHidden/>
          </w:rPr>
        </w:r>
        <w:r>
          <w:rPr>
            <w:noProof/>
            <w:webHidden/>
          </w:rPr>
          <w:fldChar w:fldCharType="separate"/>
        </w:r>
        <w:r w:rsidR="00FC15F5">
          <w:rPr>
            <w:noProof/>
            <w:webHidden/>
          </w:rPr>
          <w:t>6</w:t>
        </w:r>
        <w:r>
          <w:rPr>
            <w:noProof/>
            <w:webHidden/>
          </w:rPr>
          <w:fldChar w:fldCharType="end"/>
        </w:r>
      </w:hyperlink>
    </w:p>
    <w:p w14:paraId="410AA22D" w14:textId="4F1BB8A0" w:rsidR="00190E1A" w:rsidRDefault="00190E1A">
      <w:pPr>
        <w:pStyle w:val="TOC1"/>
        <w:tabs>
          <w:tab w:val="left" w:pos="440"/>
        </w:tabs>
        <w:rPr>
          <w:rFonts w:asciiTheme="minorHAnsi" w:eastAsiaTheme="minorEastAsia" w:hAnsiTheme="minorHAnsi"/>
          <w:noProof/>
          <w:kern w:val="2"/>
          <w:sz w:val="22"/>
          <w:lang w:eastAsia="en-AU"/>
          <w14:ligatures w14:val="standardContextual"/>
        </w:rPr>
      </w:pPr>
      <w:hyperlink w:anchor="_Toc143849899" w:history="1">
        <w:r w:rsidRPr="00FB4068">
          <w:rPr>
            <w:rStyle w:val="Hyperlink"/>
            <w:noProof/>
          </w:rPr>
          <w:t>3.</w:t>
        </w:r>
        <w:r>
          <w:rPr>
            <w:rFonts w:asciiTheme="minorHAnsi" w:eastAsiaTheme="minorEastAsia" w:hAnsiTheme="minorHAnsi"/>
            <w:noProof/>
            <w:kern w:val="2"/>
            <w:sz w:val="22"/>
            <w:lang w:eastAsia="en-AU"/>
            <w14:ligatures w14:val="standardContextual"/>
          </w:rPr>
          <w:tab/>
        </w:r>
        <w:r w:rsidRPr="00FB4068">
          <w:rPr>
            <w:rStyle w:val="Hyperlink"/>
            <w:noProof/>
          </w:rPr>
          <w:t>Renewable Energy Target</w:t>
        </w:r>
        <w:r>
          <w:rPr>
            <w:noProof/>
            <w:webHidden/>
          </w:rPr>
          <w:tab/>
        </w:r>
        <w:r>
          <w:rPr>
            <w:noProof/>
            <w:webHidden/>
          </w:rPr>
          <w:fldChar w:fldCharType="begin"/>
        </w:r>
        <w:r>
          <w:rPr>
            <w:noProof/>
            <w:webHidden/>
          </w:rPr>
          <w:instrText xml:space="preserve"> PAGEREF _Toc143849899 \h </w:instrText>
        </w:r>
        <w:r>
          <w:rPr>
            <w:noProof/>
            <w:webHidden/>
          </w:rPr>
        </w:r>
        <w:r>
          <w:rPr>
            <w:noProof/>
            <w:webHidden/>
          </w:rPr>
          <w:fldChar w:fldCharType="separate"/>
        </w:r>
        <w:r w:rsidR="00FC15F5">
          <w:rPr>
            <w:noProof/>
            <w:webHidden/>
          </w:rPr>
          <w:t>8</w:t>
        </w:r>
        <w:r>
          <w:rPr>
            <w:noProof/>
            <w:webHidden/>
          </w:rPr>
          <w:fldChar w:fldCharType="end"/>
        </w:r>
      </w:hyperlink>
    </w:p>
    <w:p w14:paraId="4FFC6BE4" w14:textId="4BEA241B" w:rsidR="00190E1A" w:rsidRDefault="00190E1A">
      <w:pPr>
        <w:pStyle w:val="TOC1"/>
        <w:tabs>
          <w:tab w:val="left" w:pos="440"/>
        </w:tabs>
        <w:rPr>
          <w:rFonts w:asciiTheme="minorHAnsi" w:eastAsiaTheme="minorEastAsia" w:hAnsiTheme="minorHAnsi"/>
          <w:noProof/>
          <w:kern w:val="2"/>
          <w:sz w:val="22"/>
          <w:lang w:eastAsia="en-AU"/>
          <w14:ligatures w14:val="standardContextual"/>
        </w:rPr>
      </w:pPr>
      <w:hyperlink w:anchor="_Toc143849900" w:history="1">
        <w:r w:rsidRPr="00FB4068">
          <w:rPr>
            <w:rStyle w:val="Hyperlink"/>
            <w:noProof/>
          </w:rPr>
          <w:t>4.</w:t>
        </w:r>
        <w:r>
          <w:rPr>
            <w:rFonts w:asciiTheme="minorHAnsi" w:eastAsiaTheme="minorEastAsia" w:hAnsiTheme="minorHAnsi"/>
            <w:noProof/>
            <w:kern w:val="2"/>
            <w:sz w:val="22"/>
            <w:lang w:eastAsia="en-AU"/>
            <w14:ligatures w14:val="standardContextual"/>
          </w:rPr>
          <w:tab/>
        </w:r>
        <w:r w:rsidRPr="00FB4068">
          <w:rPr>
            <w:rStyle w:val="Hyperlink"/>
            <w:noProof/>
          </w:rPr>
          <w:t>GreenPower</w:t>
        </w:r>
        <w:r>
          <w:rPr>
            <w:noProof/>
            <w:webHidden/>
          </w:rPr>
          <w:tab/>
        </w:r>
        <w:r>
          <w:rPr>
            <w:noProof/>
            <w:webHidden/>
          </w:rPr>
          <w:fldChar w:fldCharType="begin"/>
        </w:r>
        <w:r>
          <w:rPr>
            <w:noProof/>
            <w:webHidden/>
          </w:rPr>
          <w:instrText xml:space="preserve"> PAGEREF _Toc143849900 \h </w:instrText>
        </w:r>
        <w:r>
          <w:rPr>
            <w:noProof/>
            <w:webHidden/>
          </w:rPr>
        </w:r>
        <w:r>
          <w:rPr>
            <w:noProof/>
            <w:webHidden/>
          </w:rPr>
          <w:fldChar w:fldCharType="separate"/>
        </w:r>
        <w:r w:rsidR="00FC15F5">
          <w:rPr>
            <w:noProof/>
            <w:webHidden/>
          </w:rPr>
          <w:t>9</w:t>
        </w:r>
        <w:r>
          <w:rPr>
            <w:noProof/>
            <w:webHidden/>
          </w:rPr>
          <w:fldChar w:fldCharType="end"/>
        </w:r>
      </w:hyperlink>
    </w:p>
    <w:p w14:paraId="21C3F7FA" w14:textId="484C08F9" w:rsidR="00190E1A" w:rsidRDefault="00190E1A">
      <w:pPr>
        <w:pStyle w:val="TOC1"/>
        <w:tabs>
          <w:tab w:val="left" w:pos="440"/>
        </w:tabs>
        <w:rPr>
          <w:rFonts w:asciiTheme="minorHAnsi" w:eastAsiaTheme="minorEastAsia" w:hAnsiTheme="minorHAnsi"/>
          <w:noProof/>
          <w:kern w:val="2"/>
          <w:sz w:val="22"/>
          <w:lang w:eastAsia="en-AU"/>
          <w14:ligatures w14:val="standardContextual"/>
        </w:rPr>
      </w:pPr>
      <w:hyperlink w:anchor="_Toc143849901" w:history="1">
        <w:r w:rsidRPr="00FB4068">
          <w:rPr>
            <w:rStyle w:val="Hyperlink"/>
            <w:noProof/>
          </w:rPr>
          <w:t>5.</w:t>
        </w:r>
        <w:r>
          <w:rPr>
            <w:rFonts w:asciiTheme="minorHAnsi" w:eastAsiaTheme="minorEastAsia" w:hAnsiTheme="minorHAnsi"/>
            <w:noProof/>
            <w:kern w:val="2"/>
            <w:sz w:val="22"/>
            <w:lang w:eastAsia="en-AU"/>
            <w14:ligatures w14:val="standardContextual"/>
          </w:rPr>
          <w:tab/>
        </w:r>
        <w:r w:rsidRPr="00FB4068">
          <w:rPr>
            <w:rStyle w:val="Hyperlink"/>
            <w:noProof/>
          </w:rPr>
          <w:t>Power Purchase Agreements</w:t>
        </w:r>
        <w:r>
          <w:rPr>
            <w:noProof/>
            <w:webHidden/>
          </w:rPr>
          <w:tab/>
        </w:r>
        <w:r>
          <w:rPr>
            <w:noProof/>
            <w:webHidden/>
          </w:rPr>
          <w:fldChar w:fldCharType="begin"/>
        </w:r>
        <w:r>
          <w:rPr>
            <w:noProof/>
            <w:webHidden/>
          </w:rPr>
          <w:instrText xml:space="preserve"> PAGEREF _Toc143849901 \h </w:instrText>
        </w:r>
        <w:r>
          <w:rPr>
            <w:noProof/>
            <w:webHidden/>
          </w:rPr>
        </w:r>
        <w:r>
          <w:rPr>
            <w:noProof/>
            <w:webHidden/>
          </w:rPr>
          <w:fldChar w:fldCharType="separate"/>
        </w:r>
        <w:r w:rsidR="00FC15F5">
          <w:rPr>
            <w:noProof/>
            <w:webHidden/>
          </w:rPr>
          <w:t>10</w:t>
        </w:r>
        <w:r>
          <w:rPr>
            <w:noProof/>
            <w:webHidden/>
          </w:rPr>
          <w:fldChar w:fldCharType="end"/>
        </w:r>
      </w:hyperlink>
    </w:p>
    <w:p w14:paraId="760CE5BE" w14:textId="4C8F3AA0" w:rsidR="00190E1A" w:rsidRDefault="00190E1A">
      <w:pPr>
        <w:pStyle w:val="TOC1"/>
        <w:tabs>
          <w:tab w:val="left" w:pos="440"/>
        </w:tabs>
        <w:rPr>
          <w:rFonts w:asciiTheme="minorHAnsi" w:eastAsiaTheme="minorEastAsia" w:hAnsiTheme="minorHAnsi"/>
          <w:noProof/>
          <w:kern w:val="2"/>
          <w:sz w:val="22"/>
          <w:lang w:eastAsia="en-AU"/>
          <w14:ligatures w14:val="standardContextual"/>
        </w:rPr>
      </w:pPr>
      <w:hyperlink w:anchor="_Toc143849902" w:history="1">
        <w:r w:rsidRPr="00FB4068">
          <w:rPr>
            <w:rStyle w:val="Hyperlink"/>
            <w:noProof/>
          </w:rPr>
          <w:t>6.</w:t>
        </w:r>
        <w:r>
          <w:rPr>
            <w:rFonts w:asciiTheme="minorHAnsi" w:eastAsiaTheme="minorEastAsia" w:hAnsiTheme="minorHAnsi"/>
            <w:noProof/>
            <w:kern w:val="2"/>
            <w:sz w:val="22"/>
            <w:lang w:eastAsia="en-AU"/>
            <w14:ligatures w14:val="standardContextual"/>
          </w:rPr>
          <w:tab/>
        </w:r>
        <w:r w:rsidRPr="00FB4068">
          <w:rPr>
            <w:rStyle w:val="Hyperlink"/>
            <w:noProof/>
          </w:rPr>
          <w:t>Local Renewable Electricity Generation</w:t>
        </w:r>
        <w:r>
          <w:rPr>
            <w:noProof/>
            <w:webHidden/>
          </w:rPr>
          <w:tab/>
        </w:r>
        <w:r>
          <w:rPr>
            <w:noProof/>
            <w:webHidden/>
          </w:rPr>
          <w:fldChar w:fldCharType="begin"/>
        </w:r>
        <w:r>
          <w:rPr>
            <w:noProof/>
            <w:webHidden/>
          </w:rPr>
          <w:instrText xml:space="preserve"> PAGEREF _Toc143849902 \h </w:instrText>
        </w:r>
        <w:r>
          <w:rPr>
            <w:noProof/>
            <w:webHidden/>
          </w:rPr>
        </w:r>
        <w:r>
          <w:rPr>
            <w:noProof/>
            <w:webHidden/>
          </w:rPr>
          <w:fldChar w:fldCharType="separate"/>
        </w:r>
        <w:r w:rsidR="00FC15F5">
          <w:rPr>
            <w:noProof/>
            <w:webHidden/>
          </w:rPr>
          <w:t>10</w:t>
        </w:r>
        <w:r>
          <w:rPr>
            <w:noProof/>
            <w:webHidden/>
          </w:rPr>
          <w:fldChar w:fldCharType="end"/>
        </w:r>
      </w:hyperlink>
    </w:p>
    <w:p w14:paraId="67D6A581" w14:textId="0FDD3E63" w:rsidR="00190E1A" w:rsidRDefault="00190E1A">
      <w:pPr>
        <w:pStyle w:val="TOC1"/>
        <w:tabs>
          <w:tab w:val="left" w:pos="440"/>
        </w:tabs>
        <w:rPr>
          <w:rFonts w:asciiTheme="minorHAnsi" w:eastAsiaTheme="minorEastAsia" w:hAnsiTheme="minorHAnsi"/>
          <w:noProof/>
          <w:kern w:val="2"/>
          <w:sz w:val="22"/>
          <w:lang w:eastAsia="en-AU"/>
          <w14:ligatures w14:val="standardContextual"/>
        </w:rPr>
      </w:pPr>
      <w:hyperlink w:anchor="_Toc143849903" w:history="1">
        <w:r w:rsidRPr="00FB4068">
          <w:rPr>
            <w:rStyle w:val="Hyperlink"/>
            <w:noProof/>
          </w:rPr>
          <w:t>7.</w:t>
        </w:r>
        <w:r>
          <w:rPr>
            <w:rFonts w:asciiTheme="minorHAnsi" w:eastAsiaTheme="minorEastAsia" w:hAnsiTheme="minorHAnsi"/>
            <w:noProof/>
            <w:kern w:val="2"/>
            <w:sz w:val="22"/>
            <w:lang w:eastAsia="en-AU"/>
            <w14:ligatures w14:val="standardContextual"/>
          </w:rPr>
          <w:tab/>
        </w:r>
        <w:r w:rsidRPr="00FB4068">
          <w:rPr>
            <w:rStyle w:val="Hyperlink"/>
            <w:noProof/>
          </w:rPr>
          <w:t>Jurisdictional Renewable Energy Targets</w:t>
        </w:r>
        <w:r>
          <w:rPr>
            <w:noProof/>
            <w:webHidden/>
          </w:rPr>
          <w:tab/>
        </w:r>
        <w:r>
          <w:rPr>
            <w:noProof/>
            <w:webHidden/>
          </w:rPr>
          <w:fldChar w:fldCharType="begin"/>
        </w:r>
        <w:r>
          <w:rPr>
            <w:noProof/>
            <w:webHidden/>
          </w:rPr>
          <w:instrText xml:space="preserve"> PAGEREF _Toc143849903 \h </w:instrText>
        </w:r>
        <w:r>
          <w:rPr>
            <w:noProof/>
            <w:webHidden/>
          </w:rPr>
        </w:r>
        <w:r>
          <w:rPr>
            <w:noProof/>
            <w:webHidden/>
          </w:rPr>
          <w:fldChar w:fldCharType="separate"/>
        </w:r>
        <w:r w:rsidR="00FC15F5">
          <w:rPr>
            <w:noProof/>
            <w:webHidden/>
          </w:rPr>
          <w:t>11</w:t>
        </w:r>
        <w:r>
          <w:rPr>
            <w:noProof/>
            <w:webHidden/>
          </w:rPr>
          <w:fldChar w:fldCharType="end"/>
        </w:r>
      </w:hyperlink>
    </w:p>
    <w:p w14:paraId="30982CE4" w14:textId="19D31E00" w:rsidR="00190E1A" w:rsidRDefault="00190E1A">
      <w:pPr>
        <w:pStyle w:val="TOC1"/>
        <w:tabs>
          <w:tab w:val="left" w:pos="440"/>
        </w:tabs>
        <w:rPr>
          <w:rFonts w:asciiTheme="minorHAnsi" w:eastAsiaTheme="minorEastAsia" w:hAnsiTheme="minorHAnsi"/>
          <w:noProof/>
          <w:kern w:val="2"/>
          <w:sz w:val="22"/>
          <w:lang w:eastAsia="en-AU"/>
          <w14:ligatures w14:val="standardContextual"/>
        </w:rPr>
      </w:pPr>
      <w:hyperlink w:anchor="_Toc143849904" w:history="1">
        <w:r w:rsidRPr="00FB4068">
          <w:rPr>
            <w:rStyle w:val="Hyperlink"/>
            <w:noProof/>
          </w:rPr>
          <w:t>8.</w:t>
        </w:r>
        <w:r>
          <w:rPr>
            <w:rFonts w:asciiTheme="minorHAnsi" w:eastAsiaTheme="minorEastAsia" w:hAnsiTheme="minorHAnsi"/>
            <w:noProof/>
            <w:kern w:val="2"/>
            <w:sz w:val="22"/>
            <w:lang w:eastAsia="en-AU"/>
            <w14:ligatures w14:val="standardContextual"/>
          </w:rPr>
          <w:tab/>
        </w:r>
        <w:r w:rsidRPr="00FB4068">
          <w:rPr>
            <w:rStyle w:val="Hyperlink"/>
            <w:noProof/>
          </w:rPr>
          <w:t>Climate Active Certified Carbon Neutral Electricity</w:t>
        </w:r>
        <w:r>
          <w:rPr>
            <w:noProof/>
            <w:webHidden/>
          </w:rPr>
          <w:tab/>
        </w:r>
        <w:r>
          <w:rPr>
            <w:noProof/>
            <w:webHidden/>
          </w:rPr>
          <w:fldChar w:fldCharType="begin"/>
        </w:r>
        <w:r>
          <w:rPr>
            <w:noProof/>
            <w:webHidden/>
          </w:rPr>
          <w:instrText xml:space="preserve"> PAGEREF _Toc143849904 \h </w:instrText>
        </w:r>
        <w:r>
          <w:rPr>
            <w:noProof/>
            <w:webHidden/>
          </w:rPr>
        </w:r>
        <w:r>
          <w:rPr>
            <w:noProof/>
            <w:webHidden/>
          </w:rPr>
          <w:fldChar w:fldCharType="separate"/>
        </w:r>
        <w:r w:rsidR="00FC15F5">
          <w:rPr>
            <w:noProof/>
            <w:webHidden/>
          </w:rPr>
          <w:t>12</w:t>
        </w:r>
        <w:r>
          <w:rPr>
            <w:noProof/>
            <w:webHidden/>
          </w:rPr>
          <w:fldChar w:fldCharType="end"/>
        </w:r>
      </w:hyperlink>
    </w:p>
    <w:p w14:paraId="58FEF74D" w14:textId="56E072DF" w:rsidR="00190E1A" w:rsidRDefault="00190E1A">
      <w:pPr>
        <w:pStyle w:val="TOC1"/>
        <w:tabs>
          <w:tab w:val="left" w:pos="440"/>
        </w:tabs>
        <w:rPr>
          <w:rFonts w:asciiTheme="minorHAnsi" w:eastAsiaTheme="minorEastAsia" w:hAnsiTheme="minorHAnsi"/>
          <w:noProof/>
          <w:kern w:val="2"/>
          <w:sz w:val="22"/>
          <w:lang w:eastAsia="en-AU"/>
          <w14:ligatures w14:val="standardContextual"/>
        </w:rPr>
      </w:pPr>
      <w:hyperlink w:anchor="_Toc143849905" w:history="1">
        <w:r w:rsidRPr="00FB4068">
          <w:rPr>
            <w:rStyle w:val="Hyperlink"/>
            <w:noProof/>
          </w:rPr>
          <w:t>9.</w:t>
        </w:r>
        <w:r>
          <w:rPr>
            <w:rFonts w:asciiTheme="minorHAnsi" w:eastAsiaTheme="minorEastAsia" w:hAnsiTheme="minorHAnsi"/>
            <w:noProof/>
            <w:kern w:val="2"/>
            <w:sz w:val="22"/>
            <w:lang w:eastAsia="en-AU"/>
            <w14:ligatures w14:val="standardContextual"/>
          </w:rPr>
          <w:tab/>
        </w:r>
        <w:r w:rsidRPr="00FB4068">
          <w:rPr>
            <w:rStyle w:val="Hyperlink"/>
            <w:noProof/>
          </w:rPr>
          <w:t>Operations in a climate Active carbon neutral certified building or precinct</w:t>
        </w:r>
        <w:r>
          <w:rPr>
            <w:noProof/>
            <w:webHidden/>
          </w:rPr>
          <w:tab/>
        </w:r>
        <w:r>
          <w:rPr>
            <w:noProof/>
            <w:webHidden/>
          </w:rPr>
          <w:fldChar w:fldCharType="begin"/>
        </w:r>
        <w:r>
          <w:rPr>
            <w:noProof/>
            <w:webHidden/>
          </w:rPr>
          <w:instrText xml:space="preserve"> PAGEREF _Toc143849905 \h </w:instrText>
        </w:r>
        <w:r>
          <w:rPr>
            <w:noProof/>
            <w:webHidden/>
          </w:rPr>
        </w:r>
        <w:r>
          <w:rPr>
            <w:noProof/>
            <w:webHidden/>
          </w:rPr>
          <w:fldChar w:fldCharType="separate"/>
        </w:r>
        <w:r w:rsidR="00FC15F5">
          <w:rPr>
            <w:noProof/>
            <w:webHidden/>
          </w:rPr>
          <w:t>12</w:t>
        </w:r>
        <w:r>
          <w:rPr>
            <w:noProof/>
            <w:webHidden/>
          </w:rPr>
          <w:fldChar w:fldCharType="end"/>
        </w:r>
      </w:hyperlink>
    </w:p>
    <w:p w14:paraId="486221F5" w14:textId="52AE24E6" w:rsidR="00190E1A" w:rsidRDefault="00190E1A">
      <w:pPr>
        <w:pStyle w:val="TOC1"/>
        <w:rPr>
          <w:rFonts w:asciiTheme="minorHAnsi" w:eastAsiaTheme="minorEastAsia" w:hAnsiTheme="minorHAnsi"/>
          <w:noProof/>
          <w:kern w:val="2"/>
          <w:sz w:val="22"/>
          <w:lang w:eastAsia="en-AU"/>
          <w14:ligatures w14:val="standardContextual"/>
        </w:rPr>
      </w:pPr>
      <w:hyperlink w:anchor="_Toc143849906" w:history="1">
        <w:r w:rsidRPr="00FB4068">
          <w:rPr>
            <w:rStyle w:val="Hyperlink"/>
            <w:noProof/>
          </w:rPr>
          <w:t>10. Grid Imported (Residual) Electricity</w:t>
        </w:r>
        <w:r>
          <w:rPr>
            <w:noProof/>
            <w:webHidden/>
          </w:rPr>
          <w:tab/>
        </w:r>
        <w:r>
          <w:rPr>
            <w:noProof/>
            <w:webHidden/>
          </w:rPr>
          <w:fldChar w:fldCharType="begin"/>
        </w:r>
        <w:r>
          <w:rPr>
            <w:noProof/>
            <w:webHidden/>
          </w:rPr>
          <w:instrText xml:space="preserve"> PAGEREF _Toc143849906 \h </w:instrText>
        </w:r>
        <w:r>
          <w:rPr>
            <w:noProof/>
            <w:webHidden/>
          </w:rPr>
        </w:r>
        <w:r>
          <w:rPr>
            <w:noProof/>
            <w:webHidden/>
          </w:rPr>
          <w:fldChar w:fldCharType="separate"/>
        </w:r>
        <w:r w:rsidR="00FC15F5">
          <w:rPr>
            <w:noProof/>
            <w:webHidden/>
          </w:rPr>
          <w:t>13</w:t>
        </w:r>
        <w:r>
          <w:rPr>
            <w:noProof/>
            <w:webHidden/>
          </w:rPr>
          <w:fldChar w:fldCharType="end"/>
        </w:r>
      </w:hyperlink>
    </w:p>
    <w:p w14:paraId="77BD9DCD" w14:textId="5ADF8B7F" w:rsidR="00190E1A" w:rsidRDefault="00190E1A">
      <w:pPr>
        <w:pStyle w:val="TOC1"/>
        <w:rPr>
          <w:rFonts w:asciiTheme="minorHAnsi" w:eastAsiaTheme="minorEastAsia" w:hAnsiTheme="minorHAnsi"/>
          <w:noProof/>
          <w:kern w:val="2"/>
          <w:sz w:val="22"/>
          <w:lang w:eastAsia="en-AU"/>
          <w14:ligatures w14:val="standardContextual"/>
        </w:rPr>
      </w:pPr>
      <w:hyperlink w:anchor="_Toc143849907" w:history="1">
        <w:r w:rsidRPr="00FB4068">
          <w:rPr>
            <w:rStyle w:val="Hyperlink"/>
            <w:noProof/>
          </w:rPr>
          <w:t>11. Electricity consumption outside of Australia</w:t>
        </w:r>
        <w:r>
          <w:rPr>
            <w:noProof/>
            <w:webHidden/>
          </w:rPr>
          <w:tab/>
        </w:r>
        <w:r>
          <w:rPr>
            <w:noProof/>
            <w:webHidden/>
          </w:rPr>
          <w:fldChar w:fldCharType="begin"/>
        </w:r>
        <w:r>
          <w:rPr>
            <w:noProof/>
            <w:webHidden/>
          </w:rPr>
          <w:instrText xml:space="preserve"> PAGEREF _Toc143849907 \h </w:instrText>
        </w:r>
        <w:r>
          <w:rPr>
            <w:noProof/>
            <w:webHidden/>
          </w:rPr>
        </w:r>
        <w:r>
          <w:rPr>
            <w:noProof/>
            <w:webHidden/>
          </w:rPr>
          <w:fldChar w:fldCharType="separate"/>
        </w:r>
        <w:r w:rsidR="00FC15F5">
          <w:rPr>
            <w:noProof/>
            <w:webHidden/>
          </w:rPr>
          <w:t>15</w:t>
        </w:r>
        <w:r>
          <w:rPr>
            <w:noProof/>
            <w:webHidden/>
          </w:rPr>
          <w:fldChar w:fldCharType="end"/>
        </w:r>
      </w:hyperlink>
    </w:p>
    <w:p w14:paraId="405BAD98" w14:textId="4C3B86DE" w:rsidR="00190E1A" w:rsidRDefault="00190E1A">
      <w:pPr>
        <w:pStyle w:val="TOC1"/>
        <w:rPr>
          <w:rFonts w:asciiTheme="minorHAnsi" w:eastAsiaTheme="minorEastAsia" w:hAnsiTheme="minorHAnsi"/>
          <w:noProof/>
          <w:kern w:val="2"/>
          <w:sz w:val="22"/>
          <w:lang w:eastAsia="en-AU"/>
          <w14:ligatures w14:val="standardContextual"/>
        </w:rPr>
      </w:pPr>
      <w:hyperlink w:anchor="_Toc143849908" w:history="1">
        <w:r w:rsidRPr="00FB4068">
          <w:rPr>
            <w:rStyle w:val="Hyperlink"/>
            <w:noProof/>
          </w:rPr>
          <w:t>Worked example</w:t>
        </w:r>
        <w:r>
          <w:rPr>
            <w:noProof/>
            <w:webHidden/>
          </w:rPr>
          <w:tab/>
        </w:r>
        <w:r>
          <w:rPr>
            <w:noProof/>
            <w:webHidden/>
          </w:rPr>
          <w:fldChar w:fldCharType="begin"/>
        </w:r>
        <w:r>
          <w:rPr>
            <w:noProof/>
            <w:webHidden/>
          </w:rPr>
          <w:instrText xml:space="preserve"> PAGEREF _Toc143849908 \h </w:instrText>
        </w:r>
        <w:r>
          <w:rPr>
            <w:noProof/>
            <w:webHidden/>
          </w:rPr>
        </w:r>
        <w:r>
          <w:rPr>
            <w:noProof/>
            <w:webHidden/>
          </w:rPr>
          <w:fldChar w:fldCharType="separate"/>
        </w:r>
        <w:r w:rsidR="00FC15F5">
          <w:rPr>
            <w:noProof/>
            <w:webHidden/>
          </w:rPr>
          <w:t>17</w:t>
        </w:r>
        <w:r>
          <w:rPr>
            <w:noProof/>
            <w:webHidden/>
          </w:rPr>
          <w:fldChar w:fldCharType="end"/>
        </w:r>
      </w:hyperlink>
    </w:p>
    <w:p w14:paraId="181F7E42" w14:textId="1A54E534" w:rsidR="00190E1A" w:rsidRDefault="00190E1A">
      <w:pPr>
        <w:pStyle w:val="TOC2"/>
        <w:rPr>
          <w:rFonts w:asciiTheme="minorHAnsi" w:eastAsiaTheme="minorEastAsia" w:hAnsiTheme="minorHAnsi"/>
          <w:noProof/>
          <w:kern w:val="2"/>
          <w:sz w:val="22"/>
          <w:lang w:eastAsia="en-AU"/>
          <w14:ligatures w14:val="standardContextual"/>
        </w:rPr>
      </w:pPr>
      <w:hyperlink w:anchor="_Toc143849909" w:history="1">
        <w:r w:rsidRPr="00FB4068">
          <w:rPr>
            <w:rStyle w:val="Hyperlink"/>
            <w:noProof/>
          </w:rPr>
          <w:t>Appendix A: Eligible Renewable Energy Certificates</w:t>
        </w:r>
        <w:r>
          <w:rPr>
            <w:noProof/>
            <w:webHidden/>
          </w:rPr>
          <w:tab/>
        </w:r>
        <w:r>
          <w:rPr>
            <w:noProof/>
            <w:webHidden/>
          </w:rPr>
          <w:fldChar w:fldCharType="begin"/>
        </w:r>
        <w:r>
          <w:rPr>
            <w:noProof/>
            <w:webHidden/>
          </w:rPr>
          <w:instrText xml:space="preserve"> PAGEREF _Toc143849909 \h </w:instrText>
        </w:r>
        <w:r>
          <w:rPr>
            <w:noProof/>
            <w:webHidden/>
          </w:rPr>
        </w:r>
        <w:r>
          <w:rPr>
            <w:noProof/>
            <w:webHidden/>
          </w:rPr>
          <w:fldChar w:fldCharType="separate"/>
        </w:r>
        <w:r w:rsidR="00FC15F5">
          <w:rPr>
            <w:noProof/>
            <w:webHidden/>
          </w:rPr>
          <w:t>20</w:t>
        </w:r>
        <w:r>
          <w:rPr>
            <w:noProof/>
            <w:webHidden/>
          </w:rPr>
          <w:fldChar w:fldCharType="end"/>
        </w:r>
      </w:hyperlink>
    </w:p>
    <w:p w14:paraId="0B3B5BE2" w14:textId="35604820" w:rsidR="00190E1A" w:rsidRDefault="00190E1A">
      <w:pPr>
        <w:pStyle w:val="TOC2"/>
        <w:rPr>
          <w:rFonts w:asciiTheme="minorHAnsi" w:eastAsiaTheme="minorEastAsia" w:hAnsiTheme="minorHAnsi"/>
          <w:noProof/>
          <w:kern w:val="2"/>
          <w:sz w:val="22"/>
          <w:lang w:eastAsia="en-AU"/>
          <w14:ligatures w14:val="standardContextual"/>
        </w:rPr>
      </w:pPr>
      <w:hyperlink w:anchor="_Toc143849910" w:history="1">
        <w:r w:rsidRPr="00FB4068">
          <w:rPr>
            <w:rStyle w:val="Hyperlink"/>
            <w:noProof/>
          </w:rPr>
          <w:t>Appendix B: European Electricity Market Boundary</w:t>
        </w:r>
        <w:r>
          <w:rPr>
            <w:noProof/>
            <w:webHidden/>
          </w:rPr>
          <w:tab/>
        </w:r>
        <w:r>
          <w:rPr>
            <w:noProof/>
            <w:webHidden/>
          </w:rPr>
          <w:fldChar w:fldCharType="begin"/>
        </w:r>
        <w:r>
          <w:rPr>
            <w:noProof/>
            <w:webHidden/>
          </w:rPr>
          <w:instrText xml:space="preserve"> PAGEREF _Toc143849910 \h </w:instrText>
        </w:r>
        <w:r>
          <w:rPr>
            <w:noProof/>
            <w:webHidden/>
          </w:rPr>
        </w:r>
        <w:r>
          <w:rPr>
            <w:noProof/>
            <w:webHidden/>
          </w:rPr>
          <w:fldChar w:fldCharType="separate"/>
        </w:r>
        <w:r w:rsidR="00FC15F5">
          <w:rPr>
            <w:noProof/>
            <w:webHidden/>
          </w:rPr>
          <w:t>21</w:t>
        </w:r>
        <w:r>
          <w:rPr>
            <w:noProof/>
            <w:webHidden/>
          </w:rPr>
          <w:fldChar w:fldCharType="end"/>
        </w:r>
      </w:hyperlink>
    </w:p>
    <w:p w14:paraId="20B4139A" w14:textId="7F409F86" w:rsidR="00A63ABC" w:rsidRDefault="00C212BD" w:rsidP="00A63ABC">
      <w:pPr>
        <w:spacing w:line="259" w:lineRule="auto"/>
        <w:rPr>
          <w:rFonts w:ascii="Arial" w:hAnsi="Arial"/>
          <w:i/>
          <w:color w:val="033323" w:themeColor="text1"/>
          <w:sz w:val="19"/>
        </w:rPr>
      </w:pPr>
      <w:r>
        <w:rPr>
          <w:rFonts w:ascii="Arial" w:hAnsi="Arial"/>
          <w:i/>
          <w:color w:val="033323" w:themeColor="text1"/>
          <w:sz w:val="19"/>
        </w:rPr>
        <w:fldChar w:fldCharType="end"/>
      </w:r>
      <w:r w:rsidR="00A63ABC">
        <w:rPr>
          <w:rFonts w:ascii="Arial" w:hAnsi="Arial"/>
          <w:i/>
          <w:color w:val="033323" w:themeColor="text1"/>
          <w:sz w:val="19"/>
        </w:rPr>
        <w:br w:type="page"/>
      </w:r>
    </w:p>
    <w:p w14:paraId="697AE198" w14:textId="1F1799FE" w:rsidR="004C1B24" w:rsidRPr="004C1B24" w:rsidRDefault="009235FC" w:rsidP="00682A89">
      <w:pPr>
        <w:pStyle w:val="Heading1"/>
      </w:pPr>
      <w:bookmarkStart w:id="6" w:name="_Toc143607767"/>
      <w:bookmarkStart w:id="7" w:name="_Toc143849896"/>
      <w:r>
        <w:lastRenderedPageBreak/>
        <w:t>In</w:t>
      </w:r>
      <w:r w:rsidR="00572207">
        <w:t>t</w:t>
      </w:r>
      <w:r>
        <w:t>roduction</w:t>
      </w:r>
      <w:bookmarkEnd w:id="6"/>
      <w:bookmarkEnd w:id="7"/>
    </w:p>
    <w:p w14:paraId="48AB2599" w14:textId="63998318" w:rsidR="009235FC" w:rsidRDefault="009235FC" w:rsidP="00682A89">
      <w:hyperlink r:id="rId18" w:history="1">
        <w:r w:rsidRPr="009235FC">
          <w:rPr>
            <w:rStyle w:val="Hyperlink"/>
          </w:rPr>
          <w:t>Climate Active</w:t>
        </w:r>
      </w:hyperlink>
      <w:r w:rsidRPr="009235FC">
        <w:t xml:space="preserve"> is an ongoing partnership between the Australian Government and Australian businesses to drive voluntary climate action</w:t>
      </w:r>
      <w:r>
        <w:t xml:space="preserve">. Climate Active certification is awarded to businesses that measure, reduce and offset their carbon emissions to achieve the state of carbon neutrality. </w:t>
      </w:r>
    </w:p>
    <w:p w14:paraId="4C55513F" w14:textId="71D4043A" w:rsidR="004C1B24" w:rsidRDefault="00F25364" w:rsidP="00F25364">
      <w:r>
        <w:t xml:space="preserve">This paper </w:t>
      </w:r>
      <w:r w:rsidRPr="00F25364">
        <w:t xml:space="preserve">details how to account for and report a business’s electricity emissions under a Climate Active carbon neutral claim. The electricity accounting rules have been adapted from the </w:t>
      </w:r>
      <w:hyperlink r:id="rId19" w:history="1">
        <w:r w:rsidRPr="00F25364">
          <w:rPr>
            <w:rStyle w:val="Hyperlink"/>
          </w:rPr>
          <w:t>Greenhouse Gas Protocol Scope 2 Guidance</w:t>
        </w:r>
      </w:hyperlink>
      <w:r w:rsidRPr="00F25364">
        <w:rPr>
          <w:rStyle w:val="Hyperlink"/>
        </w:rPr>
        <w:t xml:space="preserve"> (GHG Protocol)</w:t>
      </w:r>
      <w:r w:rsidRPr="00F25364">
        <w:t xml:space="preserve"> and informed by stakeholder consultation. These rules may evolve over time.</w:t>
      </w:r>
    </w:p>
    <w:p w14:paraId="214995C3" w14:textId="0D7DC6EB" w:rsidR="003C4EB8" w:rsidRPr="003C4EB8" w:rsidRDefault="00907AF9">
      <w:r w:rsidRPr="003C4EB8">
        <w:t>Sections 1-</w:t>
      </w:r>
      <w:r w:rsidR="00822EC6">
        <w:t>10</w:t>
      </w:r>
      <w:r w:rsidRPr="003C4EB8">
        <w:t xml:space="preserve"> of the paper detail</w:t>
      </w:r>
      <w:r w:rsidR="00A97EF4">
        <w:t>s</w:t>
      </w:r>
      <w:r w:rsidRPr="003C4EB8">
        <w:t xml:space="preserve"> how to account for and report a business’s emissions for electricity consumption in Australia. Section 1</w:t>
      </w:r>
      <w:r w:rsidR="008D66F4">
        <w:t>1</w:t>
      </w:r>
      <w:r w:rsidRPr="003C4EB8">
        <w:t xml:space="preserve"> and the appendices detail</w:t>
      </w:r>
      <w:r w:rsidR="00A97EF4">
        <w:t>s</w:t>
      </w:r>
      <w:r w:rsidRPr="003C4EB8">
        <w:t xml:space="preserve"> how to account for a business’s electricity consumption outside of Australia.</w:t>
      </w:r>
      <w:r w:rsidRPr="00AE1C41">
        <w:t xml:space="preserve">  </w:t>
      </w:r>
    </w:p>
    <w:p w14:paraId="1AAB5BE5" w14:textId="2D412387" w:rsidR="004C1B24" w:rsidRPr="004C1B24" w:rsidRDefault="004C1B24" w:rsidP="00EF5E6B">
      <w:pPr>
        <w:rPr>
          <w:szCs w:val="20"/>
        </w:rPr>
      </w:pPr>
      <w:r w:rsidRPr="003C4EB8">
        <w:t>For more information</w:t>
      </w:r>
      <w:r w:rsidR="003C4EB8">
        <w:t xml:space="preserve"> v</w:t>
      </w:r>
      <w:r w:rsidRPr="00682A89">
        <w:t>isit our website</w:t>
      </w:r>
      <w:r w:rsidRPr="004C1B24">
        <w:rPr>
          <w:szCs w:val="20"/>
        </w:rPr>
        <w:t xml:space="preserve">: </w:t>
      </w:r>
      <w:hyperlink r:id="rId20" w:history="1">
        <w:r w:rsidRPr="004C1B24">
          <w:rPr>
            <w:color w:val="0563C1" w:themeColor="hyperlink"/>
            <w:szCs w:val="20"/>
            <w:u w:val="single"/>
          </w:rPr>
          <w:t>climateactive.org.au</w:t>
        </w:r>
      </w:hyperlink>
      <w:r w:rsidRPr="004C1B24">
        <w:rPr>
          <w:szCs w:val="20"/>
        </w:rPr>
        <w:t xml:space="preserve"> </w:t>
      </w:r>
    </w:p>
    <w:p w14:paraId="5B6C5725" w14:textId="70608058" w:rsidR="00DB25C9" w:rsidRDefault="00162ED2">
      <w:pPr>
        <w:rPr>
          <w:szCs w:val="20"/>
        </w:rPr>
      </w:pPr>
      <w:r>
        <w:t>You can also email</w:t>
      </w:r>
      <w:r w:rsidR="004C1B24" w:rsidRPr="00682A89">
        <w:t xml:space="preserve"> us at</w:t>
      </w:r>
      <w:r w:rsidR="00682A89">
        <w:t>:</w:t>
      </w:r>
      <w:r w:rsidR="004C1B24" w:rsidRPr="004C1B24">
        <w:rPr>
          <w:szCs w:val="20"/>
        </w:rPr>
        <w:t xml:space="preserve"> </w:t>
      </w:r>
      <w:hyperlink r:id="rId21" w:history="1">
        <w:r w:rsidR="00650952">
          <w:rPr>
            <w:color w:val="0563C1" w:themeColor="hyperlink"/>
            <w:szCs w:val="20"/>
            <w:u w:val="single"/>
          </w:rPr>
          <w:t>climate.active@dcceew.gov.au</w:t>
        </w:r>
      </w:hyperlink>
      <w:r w:rsidR="004C1B24" w:rsidRPr="004C1B24">
        <w:rPr>
          <w:szCs w:val="20"/>
        </w:rPr>
        <w:t xml:space="preserve"> </w:t>
      </w:r>
    </w:p>
    <w:p w14:paraId="4BE6C864" w14:textId="77777777" w:rsidR="00DB25C9" w:rsidRDefault="00DB25C9">
      <w:pPr>
        <w:rPr>
          <w:b/>
          <w:bCs/>
          <w:szCs w:val="20"/>
        </w:rPr>
      </w:pPr>
    </w:p>
    <w:p w14:paraId="5ADE6701" w14:textId="64B3418E" w:rsidR="00DB25C9" w:rsidRDefault="00DB25C9">
      <w:pPr>
        <w:rPr>
          <w:b/>
          <w:bCs/>
          <w:szCs w:val="20"/>
        </w:rPr>
      </w:pPr>
      <w:r>
        <w:rPr>
          <w:b/>
          <w:bCs/>
          <w:szCs w:val="20"/>
        </w:rPr>
        <w:t>Version history</w:t>
      </w:r>
    </w:p>
    <w:tbl>
      <w:tblPr>
        <w:tblStyle w:val="TableGrid"/>
        <w:tblW w:w="0" w:type="auto"/>
        <w:tblLook w:val="04A0" w:firstRow="1" w:lastRow="0" w:firstColumn="1" w:lastColumn="0" w:noHBand="0" w:noVBand="1"/>
      </w:tblPr>
      <w:tblGrid>
        <w:gridCol w:w="4247"/>
        <w:gridCol w:w="4247"/>
      </w:tblGrid>
      <w:tr w:rsidR="00DB25C9" w14:paraId="48B9A64A" w14:textId="77777777" w:rsidTr="00DB25C9">
        <w:tc>
          <w:tcPr>
            <w:tcW w:w="4247" w:type="dxa"/>
          </w:tcPr>
          <w:p w14:paraId="09EC0A14" w14:textId="0B296905" w:rsidR="00DB25C9" w:rsidRPr="00207845" w:rsidRDefault="00DB25C9">
            <w:pPr>
              <w:rPr>
                <w:b/>
                <w:bCs/>
                <w:szCs w:val="20"/>
              </w:rPr>
            </w:pPr>
            <w:r>
              <w:rPr>
                <w:b/>
                <w:bCs/>
                <w:szCs w:val="20"/>
              </w:rPr>
              <w:t>Date</w:t>
            </w:r>
          </w:p>
        </w:tc>
        <w:tc>
          <w:tcPr>
            <w:tcW w:w="4247" w:type="dxa"/>
          </w:tcPr>
          <w:p w14:paraId="3F4B599D" w14:textId="1D9BDF9A" w:rsidR="00DB25C9" w:rsidRDefault="00DB25C9">
            <w:pPr>
              <w:rPr>
                <w:b/>
                <w:bCs/>
                <w:szCs w:val="20"/>
              </w:rPr>
            </w:pPr>
            <w:r>
              <w:rPr>
                <w:b/>
                <w:bCs/>
                <w:szCs w:val="20"/>
              </w:rPr>
              <w:t>Changes summary</w:t>
            </w:r>
          </w:p>
        </w:tc>
      </w:tr>
      <w:tr w:rsidR="00DB25C9" w14:paraId="11839ECE" w14:textId="77777777" w:rsidTr="00DB25C9">
        <w:tc>
          <w:tcPr>
            <w:tcW w:w="4247" w:type="dxa"/>
          </w:tcPr>
          <w:p w14:paraId="152D3EF3" w14:textId="054072EF" w:rsidR="00DB25C9" w:rsidRDefault="008C7629">
            <w:pPr>
              <w:rPr>
                <w:b/>
                <w:bCs/>
                <w:szCs w:val="20"/>
              </w:rPr>
            </w:pPr>
            <w:r w:rsidRPr="008C7629">
              <w:rPr>
                <w:b/>
                <w:bCs/>
                <w:szCs w:val="20"/>
              </w:rPr>
              <w:t xml:space="preserve">17 </w:t>
            </w:r>
            <w:r w:rsidR="00DB25C9" w:rsidRPr="008C7629">
              <w:rPr>
                <w:b/>
                <w:bCs/>
                <w:szCs w:val="20"/>
              </w:rPr>
              <w:t>March 2023</w:t>
            </w:r>
          </w:p>
        </w:tc>
        <w:tc>
          <w:tcPr>
            <w:tcW w:w="4247" w:type="dxa"/>
          </w:tcPr>
          <w:p w14:paraId="3F373EEB" w14:textId="71253131" w:rsidR="00DB25C9" w:rsidRDefault="00DB25C9" w:rsidP="00DB25C9">
            <w:pPr>
              <w:pStyle w:val="ListParagraph"/>
              <w:numPr>
                <w:ilvl w:val="0"/>
                <w:numId w:val="94"/>
              </w:numPr>
              <w:rPr>
                <w:szCs w:val="20"/>
              </w:rPr>
            </w:pPr>
            <w:r>
              <w:rPr>
                <w:szCs w:val="20"/>
              </w:rPr>
              <w:t>Updated LGC vintage requirements</w:t>
            </w:r>
            <w:r w:rsidR="007E0011">
              <w:rPr>
                <w:szCs w:val="20"/>
              </w:rPr>
              <w:t>.</w:t>
            </w:r>
          </w:p>
          <w:p w14:paraId="245FA3FF" w14:textId="00DE746D" w:rsidR="00DB25C9" w:rsidRDefault="00DB25C9" w:rsidP="00DB25C9">
            <w:pPr>
              <w:pStyle w:val="ListParagraph"/>
              <w:numPr>
                <w:ilvl w:val="0"/>
                <w:numId w:val="94"/>
              </w:numPr>
              <w:rPr>
                <w:szCs w:val="20"/>
              </w:rPr>
            </w:pPr>
            <w:r>
              <w:rPr>
                <w:szCs w:val="20"/>
              </w:rPr>
              <w:t>Added guidance for liable entities</w:t>
            </w:r>
            <w:r w:rsidR="007E0011">
              <w:rPr>
                <w:szCs w:val="20"/>
              </w:rPr>
              <w:t>.</w:t>
            </w:r>
          </w:p>
          <w:p w14:paraId="24232749" w14:textId="69AEFE56" w:rsidR="00DB25C9" w:rsidRDefault="00DB25C9" w:rsidP="00DB25C9">
            <w:pPr>
              <w:pStyle w:val="ListParagraph"/>
              <w:numPr>
                <w:ilvl w:val="0"/>
                <w:numId w:val="94"/>
              </w:numPr>
              <w:rPr>
                <w:szCs w:val="20"/>
              </w:rPr>
            </w:pPr>
            <w:r>
              <w:rPr>
                <w:szCs w:val="20"/>
              </w:rPr>
              <w:t>Updated rules regarding electricity exported from a behind the meter system</w:t>
            </w:r>
            <w:r w:rsidR="00DF3A8A">
              <w:rPr>
                <w:szCs w:val="20"/>
              </w:rPr>
              <w:t>.</w:t>
            </w:r>
          </w:p>
          <w:p w14:paraId="50A0A26D" w14:textId="77777777" w:rsidR="00DB25C9" w:rsidRDefault="00DB25C9" w:rsidP="00DB25C9">
            <w:pPr>
              <w:pStyle w:val="ListParagraph"/>
              <w:numPr>
                <w:ilvl w:val="0"/>
                <w:numId w:val="94"/>
              </w:numPr>
              <w:rPr>
                <w:szCs w:val="20"/>
              </w:rPr>
            </w:pPr>
            <w:r>
              <w:rPr>
                <w:szCs w:val="20"/>
              </w:rPr>
              <w:t>Updated Residual Mix Factor methodology and value.</w:t>
            </w:r>
          </w:p>
          <w:p w14:paraId="6B818EC1" w14:textId="77777777" w:rsidR="00DB25C9" w:rsidRDefault="00DB25C9" w:rsidP="00DB25C9">
            <w:pPr>
              <w:pStyle w:val="ListParagraph"/>
              <w:numPr>
                <w:ilvl w:val="0"/>
                <w:numId w:val="94"/>
              </w:numPr>
              <w:rPr>
                <w:szCs w:val="20"/>
              </w:rPr>
            </w:pPr>
            <w:r>
              <w:rPr>
                <w:szCs w:val="20"/>
              </w:rPr>
              <w:t>Added guidance on international electricity accounting.</w:t>
            </w:r>
          </w:p>
          <w:p w14:paraId="5242ED33" w14:textId="37736A86" w:rsidR="00DB25C9" w:rsidRDefault="00DB25C9" w:rsidP="00DB25C9">
            <w:pPr>
              <w:pStyle w:val="ListParagraph"/>
              <w:numPr>
                <w:ilvl w:val="0"/>
                <w:numId w:val="94"/>
              </w:numPr>
              <w:rPr>
                <w:szCs w:val="20"/>
              </w:rPr>
            </w:pPr>
            <w:r>
              <w:rPr>
                <w:szCs w:val="20"/>
              </w:rPr>
              <w:t>Defined eligible Renewable Energy Certificates for international electricity</w:t>
            </w:r>
            <w:r w:rsidR="00C36C24">
              <w:rPr>
                <w:szCs w:val="20"/>
              </w:rPr>
              <w:t xml:space="preserve"> and applicable market boundaries.</w:t>
            </w:r>
          </w:p>
          <w:p w14:paraId="03D4B07F" w14:textId="066B1AC5" w:rsidR="00DB25C9" w:rsidRPr="00207845" w:rsidRDefault="00DB25C9" w:rsidP="00EF5E6B">
            <w:pPr>
              <w:pStyle w:val="ListParagraph"/>
              <w:numPr>
                <w:ilvl w:val="0"/>
                <w:numId w:val="94"/>
              </w:numPr>
              <w:rPr>
                <w:szCs w:val="20"/>
              </w:rPr>
            </w:pPr>
            <w:r>
              <w:rPr>
                <w:szCs w:val="20"/>
              </w:rPr>
              <w:t>Other minor updates.</w:t>
            </w:r>
          </w:p>
        </w:tc>
      </w:tr>
      <w:tr w:rsidR="002F3B6C" w14:paraId="203E8782" w14:textId="77777777" w:rsidTr="00DB25C9">
        <w:tc>
          <w:tcPr>
            <w:tcW w:w="4247" w:type="dxa"/>
          </w:tcPr>
          <w:p w14:paraId="46BEC582" w14:textId="5DA142A4" w:rsidR="002F3B6C" w:rsidRPr="008C7629" w:rsidRDefault="007D7071">
            <w:pPr>
              <w:rPr>
                <w:b/>
                <w:bCs/>
                <w:szCs w:val="20"/>
              </w:rPr>
            </w:pPr>
            <w:r>
              <w:rPr>
                <w:b/>
                <w:bCs/>
                <w:szCs w:val="20"/>
              </w:rPr>
              <w:t>August</w:t>
            </w:r>
            <w:r w:rsidR="002F3B6C">
              <w:rPr>
                <w:b/>
                <w:bCs/>
                <w:szCs w:val="20"/>
              </w:rPr>
              <w:t xml:space="preserve"> 2023</w:t>
            </w:r>
          </w:p>
        </w:tc>
        <w:tc>
          <w:tcPr>
            <w:tcW w:w="4247" w:type="dxa"/>
          </w:tcPr>
          <w:p w14:paraId="1FABE35F" w14:textId="33539708" w:rsidR="002F3B6C" w:rsidRDefault="00882D80" w:rsidP="00DB25C9">
            <w:pPr>
              <w:pStyle w:val="ListParagraph"/>
              <w:numPr>
                <w:ilvl w:val="0"/>
                <w:numId w:val="94"/>
              </w:numPr>
              <w:rPr>
                <w:szCs w:val="20"/>
              </w:rPr>
            </w:pPr>
            <w:r>
              <w:rPr>
                <w:szCs w:val="20"/>
              </w:rPr>
              <w:t xml:space="preserve">Updated Residual Mix Factor methodology </w:t>
            </w:r>
            <w:r w:rsidR="00211520">
              <w:rPr>
                <w:szCs w:val="20"/>
              </w:rPr>
              <w:t>and reference</w:t>
            </w:r>
          </w:p>
        </w:tc>
      </w:tr>
    </w:tbl>
    <w:p w14:paraId="5E46FF0B" w14:textId="77777777" w:rsidR="00DB25C9" w:rsidRPr="00EF5E6B" w:rsidRDefault="00DB25C9" w:rsidP="00EF5E6B">
      <w:pPr>
        <w:rPr>
          <w:b/>
          <w:bCs/>
          <w:szCs w:val="20"/>
        </w:rPr>
      </w:pPr>
    </w:p>
    <w:p w14:paraId="4D784811" w14:textId="17C7D0AD" w:rsidR="004C1B24" w:rsidRPr="004C1B24" w:rsidRDefault="004C1B24" w:rsidP="00EF5E6B">
      <w:pPr>
        <w:rPr>
          <w:rFonts w:eastAsiaTheme="majorEastAsia" w:cstheme="majorBidi"/>
          <w:color w:val="033323"/>
          <w:sz w:val="24"/>
          <w:szCs w:val="24"/>
        </w:rPr>
      </w:pPr>
    </w:p>
    <w:p w14:paraId="4736DC9D" w14:textId="77777777" w:rsidR="00960ECB" w:rsidRDefault="00960ECB" w:rsidP="00EF5E6B">
      <w:pPr>
        <w:rPr>
          <w:rFonts w:eastAsiaTheme="majorEastAsia" w:cstheme="majorBidi"/>
          <w:color w:val="033323"/>
          <w:sz w:val="24"/>
          <w:szCs w:val="24"/>
        </w:rPr>
      </w:pPr>
    </w:p>
    <w:p w14:paraId="144AF028" w14:textId="77777777" w:rsidR="00960ECB" w:rsidRPr="004C1B24" w:rsidRDefault="00960ECB" w:rsidP="00EF5E6B">
      <w:pPr>
        <w:rPr>
          <w:rFonts w:eastAsiaTheme="majorEastAsia" w:cstheme="majorBidi"/>
          <w:color w:val="033323"/>
          <w:sz w:val="24"/>
          <w:szCs w:val="24"/>
        </w:rPr>
      </w:pPr>
    </w:p>
    <w:p w14:paraId="7C7AF8EF" w14:textId="661A765D" w:rsidR="00960ECB" w:rsidRPr="00960ECB" w:rsidRDefault="00960ECB" w:rsidP="00960ECB"/>
    <w:tbl>
      <w:tblPr>
        <w:tblStyle w:val="TableGrid"/>
        <w:tblpPr w:leftFromText="180" w:rightFromText="180" w:vertAnchor="text" w:horzAnchor="margin" w:tblpXSpec="right" w:tblpY="3527"/>
        <w:tblOverlap w:val="never"/>
        <w:tblW w:w="425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DF6F6" w:themeFill="accent4" w:themeFillTint="33"/>
        <w:tblCellMar>
          <w:top w:w="57" w:type="dxa"/>
          <w:left w:w="142" w:type="dxa"/>
          <w:bottom w:w="57" w:type="dxa"/>
          <w:right w:w="142" w:type="dxa"/>
        </w:tblCellMar>
        <w:tblLook w:val="04A0" w:firstRow="1" w:lastRow="0" w:firstColumn="1" w:lastColumn="0" w:noHBand="0" w:noVBand="1"/>
      </w:tblPr>
      <w:tblGrid>
        <w:gridCol w:w="4253"/>
      </w:tblGrid>
      <w:tr w:rsidR="007D36E8" w:rsidRPr="008418E2" w14:paraId="17B57C9A" w14:textId="77777777" w:rsidTr="005C3C3F">
        <w:trPr>
          <w:trHeight w:val="9441"/>
        </w:trPr>
        <w:tc>
          <w:tcPr>
            <w:tcW w:w="4253" w:type="dxa"/>
            <w:shd w:val="clear" w:color="auto" w:fill="EDF6F6" w:themeFill="accent4" w:themeFillTint="33"/>
          </w:tcPr>
          <w:p w14:paraId="41CCC5AD" w14:textId="77777777" w:rsidR="007D36E8" w:rsidRPr="008418E2" w:rsidRDefault="007D36E8" w:rsidP="005D1D2D">
            <w:pPr>
              <w:spacing w:after="120"/>
              <w:rPr>
                <w:rFonts w:eastAsiaTheme="majorEastAsia" w:cs="Arial"/>
                <w:b/>
                <w:szCs w:val="20"/>
              </w:rPr>
            </w:pPr>
            <w:r w:rsidRPr="008418E2">
              <w:rPr>
                <w:rFonts w:eastAsiaTheme="majorEastAsia" w:cs="Arial"/>
                <w:b/>
                <w:szCs w:val="20"/>
              </w:rPr>
              <w:lastRenderedPageBreak/>
              <w:t xml:space="preserve">Box 1: Double counting and dual reporting </w:t>
            </w:r>
          </w:p>
          <w:p w14:paraId="67C86180" w14:textId="77777777" w:rsidR="007D36E8" w:rsidRPr="008418E2" w:rsidRDefault="007D36E8" w:rsidP="005D1D2D">
            <w:pPr>
              <w:spacing w:after="120"/>
              <w:rPr>
                <w:rFonts w:cs="Arial"/>
                <w:szCs w:val="20"/>
              </w:rPr>
            </w:pPr>
            <w:r w:rsidRPr="008418E2">
              <w:rPr>
                <w:rFonts w:cs="Arial"/>
                <w:szCs w:val="20"/>
              </w:rPr>
              <w:t>Double counting occurs when the zero emissions attribute of renewable generation is included in both the electricity emissions factor and in renewable energy certificates used to make an emissions reduction claim in a carbon account. Dual reporting avoids this issue.</w:t>
            </w:r>
          </w:p>
          <w:p w14:paraId="0D515BAC" w14:textId="58B6D5F9" w:rsidR="007D36E8" w:rsidRPr="008418E2" w:rsidRDefault="007D36E8" w:rsidP="005D1D2D">
            <w:pPr>
              <w:spacing w:after="120"/>
              <w:rPr>
                <w:rFonts w:cs="Arial"/>
                <w:szCs w:val="20"/>
              </w:rPr>
            </w:pPr>
            <w:r w:rsidRPr="008418E2">
              <w:rPr>
                <w:rFonts w:cs="Arial"/>
                <w:szCs w:val="20"/>
              </w:rPr>
              <w:t xml:space="preserve">Double counting of the zero emissions benefit of renewables is removed </w:t>
            </w:r>
            <w:r w:rsidRPr="008418E2">
              <w:rPr>
                <w:rFonts w:cs="Arial"/>
                <w:i/>
                <w:szCs w:val="20"/>
              </w:rPr>
              <w:t>within</w:t>
            </w:r>
            <w:r w:rsidRPr="008418E2">
              <w:rPr>
                <w:rFonts w:cs="Arial"/>
                <w:szCs w:val="20"/>
              </w:rPr>
              <w:t xml:space="preserve"> the location-based method by </w:t>
            </w:r>
            <w:r w:rsidR="00705FFE">
              <w:rPr>
                <w:rFonts w:cs="Arial"/>
                <w:szCs w:val="20"/>
              </w:rPr>
              <w:t xml:space="preserve">disallowing separate </w:t>
            </w:r>
            <w:r w:rsidRPr="008418E2">
              <w:rPr>
                <w:rFonts w:cs="Arial"/>
                <w:szCs w:val="20"/>
              </w:rPr>
              <w:t xml:space="preserve">renewable energy claims from grid imported electricity. The emissions benefit </w:t>
            </w:r>
            <w:r w:rsidR="00705FFE">
              <w:rPr>
                <w:rFonts w:cs="Arial"/>
                <w:szCs w:val="20"/>
              </w:rPr>
              <w:t xml:space="preserve">of renewable generation </w:t>
            </w:r>
            <w:r w:rsidRPr="008418E2">
              <w:rPr>
                <w:rFonts w:cs="Arial"/>
                <w:szCs w:val="20"/>
              </w:rPr>
              <w:t>is included in the</w:t>
            </w:r>
            <w:r w:rsidR="00BD5724" w:rsidRPr="00F42B34">
              <w:rPr>
                <w:rFonts w:cs="Arial"/>
                <w:szCs w:val="20"/>
              </w:rPr>
              <w:t xml:space="preserve"> National Greenhouse Accounts (NGA</w:t>
            </w:r>
            <w:r w:rsidR="00BD5724">
              <w:rPr>
                <w:rFonts w:cs="Arial"/>
                <w:szCs w:val="20"/>
              </w:rPr>
              <w:t>)</w:t>
            </w:r>
            <w:r w:rsidRPr="008418E2">
              <w:rPr>
                <w:rFonts w:cs="Arial"/>
                <w:szCs w:val="20"/>
              </w:rPr>
              <w:t xml:space="preserve"> </w:t>
            </w:r>
            <w:r w:rsidR="000760C1">
              <w:rPr>
                <w:rFonts w:cs="Arial"/>
                <w:szCs w:val="20"/>
              </w:rPr>
              <w:t>Scope 2 and 3 emissions factor</w:t>
            </w:r>
            <w:r w:rsidR="003C0711">
              <w:rPr>
                <w:rFonts w:cs="Arial"/>
                <w:szCs w:val="20"/>
              </w:rPr>
              <w:t xml:space="preserve"> and no other claims on renewable generation from grid imported electricity is permissible</w:t>
            </w:r>
            <w:r w:rsidR="000760C1">
              <w:rPr>
                <w:rFonts w:cs="Arial"/>
                <w:szCs w:val="20"/>
              </w:rPr>
              <w:t>.</w:t>
            </w:r>
            <w:r w:rsidRPr="008418E2">
              <w:rPr>
                <w:rFonts w:cs="Arial"/>
                <w:szCs w:val="20"/>
              </w:rPr>
              <w:t xml:space="preserve"> Double counting is avoided </w:t>
            </w:r>
            <w:r w:rsidRPr="008418E2">
              <w:rPr>
                <w:rFonts w:cs="Arial"/>
                <w:i/>
                <w:szCs w:val="20"/>
              </w:rPr>
              <w:t xml:space="preserve">within </w:t>
            </w:r>
            <w:r w:rsidRPr="008418E2">
              <w:rPr>
                <w:rFonts w:cs="Arial"/>
                <w:szCs w:val="20"/>
              </w:rPr>
              <w:t xml:space="preserve">the market-based method by using a Residual Mix Factor (Box </w:t>
            </w:r>
            <w:r w:rsidR="00CD0D11">
              <w:rPr>
                <w:rFonts w:cs="Arial"/>
                <w:szCs w:val="20"/>
              </w:rPr>
              <w:t>4</w:t>
            </w:r>
            <w:r w:rsidRPr="008418E2">
              <w:rPr>
                <w:rFonts w:cs="Arial"/>
                <w:szCs w:val="20"/>
              </w:rPr>
              <w:t xml:space="preserve">) and allowing for the use of renewable electricity claims through </w:t>
            </w:r>
            <w:r w:rsidR="000760C1">
              <w:rPr>
                <w:rFonts w:cs="Arial"/>
                <w:szCs w:val="20"/>
              </w:rPr>
              <w:t>surrendering</w:t>
            </w:r>
            <w:r w:rsidR="000760C1" w:rsidRPr="008418E2">
              <w:rPr>
                <w:rFonts w:cs="Arial"/>
                <w:szCs w:val="20"/>
              </w:rPr>
              <w:t xml:space="preserve"> </w:t>
            </w:r>
            <w:r w:rsidRPr="008418E2">
              <w:rPr>
                <w:rFonts w:cs="Arial"/>
                <w:szCs w:val="20"/>
              </w:rPr>
              <w:t xml:space="preserve">LGCs. </w:t>
            </w:r>
          </w:p>
          <w:p w14:paraId="053685BE" w14:textId="03F7CAAA" w:rsidR="007D36E8" w:rsidRPr="008418E2" w:rsidRDefault="007D36E8" w:rsidP="005D1D2D">
            <w:pPr>
              <w:spacing w:after="120"/>
              <w:rPr>
                <w:rFonts w:cs="Arial"/>
                <w:szCs w:val="20"/>
              </w:rPr>
            </w:pPr>
            <w:r w:rsidRPr="008418E2">
              <w:rPr>
                <w:rFonts w:cs="Arial"/>
                <w:szCs w:val="20"/>
              </w:rPr>
              <w:t xml:space="preserve">Reporting under both methods provides a different perspective of electricity emissions according to the different accounting methodologies. There is inherent double </w:t>
            </w:r>
            <w:r w:rsidR="00207845">
              <w:rPr>
                <w:rFonts w:cs="Arial"/>
                <w:szCs w:val="20"/>
              </w:rPr>
              <w:t>claiming</w:t>
            </w:r>
            <w:r w:rsidR="00207845" w:rsidRPr="008418E2">
              <w:rPr>
                <w:rFonts w:cs="Arial"/>
                <w:szCs w:val="20"/>
              </w:rPr>
              <w:t xml:space="preserve"> </w:t>
            </w:r>
            <w:r w:rsidRPr="008418E2">
              <w:rPr>
                <w:rFonts w:cs="Arial"/>
                <w:szCs w:val="20"/>
              </w:rPr>
              <w:t xml:space="preserve">of the emissions benefit of renewables </w:t>
            </w:r>
            <w:r w:rsidRPr="008418E2">
              <w:rPr>
                <w:rFonts w:cs="Arial"/>
                <w:i/>
                <w:szCs w:val="20"/>
              </w:rPr>
              <w:t>across</w:t>
            </w:r>
            <w:r w:rsidRPr="008418E2">
              <w:rPr>
                <w:rFonts w:cs="Arial"/>
                <w:szCs w:val="20"/>
              </w:rPr>
              <w:t xml:space="preserve"> methods in the same way as there is double </w:t>
            </w:r>
            <w:r w:rsidR="00207845" w:rsidRPr="008418E2">
              <w:rPr>
                <w:rFonts w:cs="Arial"/>
                <w:szCs w:val="20"/>
              </w:rPr>
              <w:t>c</w:t>
            </w:r>
            <w:r w:rsidR="00207845">
              <w:rPr>
                <w:rFonts w:cs="Arial"/>
                <w:szCs w:val="20"/>
              </w:rPr>
              <w:t>laiming</w:t>
            </w:r>
            <w:r w:rsidR="00207845" w:rsidRPr="008418E2">
              <w:rPr>
                <w:rFonts w:cs="Arial"/>
                <w:szCs w:val="20"/>
              </w:rPr>
              <w:t xml:space="preserve"> </w:t>
            </w:r>
            <w:r w:rsidRPr="008418E2">
              <w:rPr>
                <w:rFonts w:cs="Arial"/>
                <w:szCs w:val="20"/>
              </w:rPr>
              <w:t xml:space="preserve">of the emission sources. Comparisons of the </w:t>
            </w:r>
            <w:r w:rsidR="00BD06F5">
              <w:rPr>
                <w:rFonts w:cs="Arial"/>
                <w:szCs w:val="20"/>
              </w:rPr>
              <w:t xml:space="preserve">electricity </w:t>
            </w:r>
            <w:r w:rsidRPr="008418E2">
              <w:rPr>
                <w:rFonts w:cs="Arial"/>
                <w:szCs w:val="20"/>
              </w:rPr>
              <w:t xml:space="preserve">emissions of two businesses must be undertaken from the perspective of the same accounting method.  </w:t>
            </w:r>
          </w:p>
        </w:tc>
      </w:tr>
    </w:tbl>
    <w:p w14:paraId="2C0964BD" w14:textId="77777777" w:rsidR="00960ECB" w:rsidRDefault="00960ECB" w:rsidP="00960ECB">
      <w:pPr>
        <w:pStyle w:val="Heading1"/>
        <w:numPr>
          <w:ilvl w:val="0"/>
          <w:numId w:val="98"/>
        </w:numPr>
      </w:pPr>
      <w:bookmarkStart w:id="8" w:name="_Toc143607768"/>
      <w:bookmarkStart w:id="9" w:name="_Toc143849897"/>
      <w:r>
        <w:t>A</w:t>
      </w:r>
      <w:r w:rsidRPr="007D36E8">
        <w:t>ccounting methods – dual reporting</w:t>
      </w:r>
      <w:bookmarkEnd w:id="8"/>
      <w:bookmarkEnd w:id="9"/>
    </w:p>
    <w:p w14:paraId="2879EABA" w14:textId="321BB4EB" w:rsidR="007D36E8" w:rsidRPr="008418E2" w:rsidRDefault="007D36E8" w:rsidP="007D36E8">
      <w:pPr>
        <w:rPr>
          <w:rFonts w:cs="Arial"/>
        </w:rPr>
      </w:pPr>
      <w:r w:rsidRPr="008418E2">
        <w:rPr>
          <w:rFonts w:cs="Arial"/>
        </w:rPr>
        <w:t>There are two international best-practice methods for calculating electricity emissions – the location</w:t>
      </w:r>
      <w:r w:rsidR="00B200AC">
        <w:rPr>
          <w:rFonts w:cs="Arial"/>
        </w:rPr>
        <w:t>-</w:t>
      </w:r>
      <w:r w:rsidRPr="008418E2">
        <w:rPr>
          <w:rFonts w:cs="Arial"/>
        </w:rPr>
        <w:t>based method and the market</w:t>
      </w:r>
      <w:r w:rsidR="00B200AC">
        <w:rPr>
          <w:rFonts w:cs="Arial"/>
        </w:rPr>
        <w:t>-</w:t>
      </w:r>
      <w:r w:rsidRPr="008418E2">
        <w:rPr>
          <w:rFonts w:cs="Arial"/>
        </w:rPr>
        <w:t xml:space="preserve">based method. Reporting electricity emissions under both methods is called dual reporting. </w:t>
      </w:r>
    </w:p>
    <w:p w14:paraId="682E9FAF" w14:textId="77777777" w:rsidR="007D36E8" w:rsidRPr="008418E2" w:rsidRDefault="007D36E8" w:rsidP="007D36E8">
      <w:pPr>
        <w:rPr>
          <w:rFonts w:cs="Arial"/>
        </w:rPr>
      </w:pPr>
      <w:r w:rsidRPr="008418E2">
        <w:rPr>
          <w:rFonts w:cs="Arial"/>
        </w:rPr>
        <w:t xml:space="preserve">Dual reporting of electricity emissions is useful, as it provides different perspectives of the emissions associated with a business’s electricity usage. </w:t>
      </w:r>
    </w:p>
    <w:p w14:paraId="5FB0ECAA" w14:textId="10E8DAD2" w:rsidR="007D36E8" w:rsidRPr="008418E2" w:rsidRDefault="007D36E8" w:rsidP="007D36E8">
      <w:pPr>
        <w:rPr>
          <w:rFonts w:cs="Arial"/>
        </w:rPr>
      </w:pPr>
      <w:r w:rsidRPr="008418E2">
        <w:rPr>
          <w:rFonts w:cs="Arial"/>
        </w:rPr>
        <w:t xml:space="preserve">The </w:t>
      </w:r>
      <w:r w:rsidRPr="008418E2">
        <w:rPr>
          <w:rFonts w:cs="Arial"/>
          <w:b/>
        </w:rPr>
        <w:t>location-based method</w:t>
      </w:r>
      <w:r w:rsidRPr="008418E2">
        <w:rPr>
          <w:rFonts w:cs="Arial"/>
        </w:rPr>
        <w:t xml:space="preserve"> </w:t>
      </w:r>
      <w:r w:rsidR="004B0E1F">
        <w:rPr>
          <w:rFonts w:cs="Arial"/>
        </w:rPr>
        <w:t>shows</w:t>
      </w:r>
      <w:r w:rsidRPr="008418E2">
        <w:rPr>
          <w:rFonts w:cs="Arial"/>
        </w:rPr>
        <w:t xml:space="preserve"> a business’s electricity emissions in the context of its </w:t>
      </w:r>
      <w:r w:rsidRPr="008418E2">
        <w:rPr>
          <w:rFonts w:cs="Arial"/>
          <w:i/>
        </w:rPr>
        <w:t>location</w:t>
      </w:r>
      <w:r w:rsidRPr="008418E2">
        <w:rPr>
          <w:rFonts w:cs="Arial"/>
        </w:rPr>
        <w:t xml:space="preserve">. It shows the physical emissions from a business’s electricity consumption, as it reflects the emissions intensity of the electricity grid(s) </w:t>
      </w:r>
      <w:r w:rsidR="004B0E1F">
        <w:rPr>
          <w:rFonts w:cs="Arial"/>
        </w:rPr>
        <w:t xml:space="preserve">it </w:t>
      </w:r>
      <w:r w:rsidRPr="008418E2">
        <w:rPr>
          <w:rFonts w:cs="Arial"/>
        </w:rPr>
        <w:t xml:space="preserve">relies on to operate. </w:t>
      </w:r>
    </w:p>
    <w:p w14:paraId="21742BC6" w14:textId="199D2ACA" w:rsidR="007D36E8" w:rsidRPr="008418E2" w:rsidRDefault="007D36E8" w:rsidP="007D36E8">
      <w:pPr>
        <w:rPr>
          <w:rFonts w:cs="Arial"/>
        </w:rPr>
      </w:pPr>
      <w:r w:rsidRPr="008418E2">
        <w:rPr>
          <w:rFonts w:cs="Arial"/>
        </w:rPr>
        <w:t xml:space="preserve">A business operating in a </w:t>
      </w:r>
      <w:r w:rsidR="002837E9">
        <w:rPr>
          <w:rFonts w:cs="Arial"/>
        </w:rPr>
        <w:t>S</w:t>
      </w:r>
      <w:r w:rsidRPr="008418E2">
        <w:rPr>
          <w:rFonts w:cs="Arial"/>
        </w:rPr>
        <w:t xml:space="preserve">tate with a high amount of renewable generation will report lower electricity emissions than if it operates in a </w:t>
      </w:r>
      <w:r w:rsidR="002837E9">
        <w:rPr>
          <w:rFonts w:cs="Arial"/>
        </w:rPr>
        <w:t>S</w:t>
      </w:r>
      <w:r w:rsidRPr="008418E2">
        <w:rPr>
          <w:rFonts w:cs="Arial"/>
        </w:rPr>
        <w:t xml:space="preserve">tate with a high amount of fossil fuel electricity generation. This method relies on </w:t>
      </w:r>
      <w:r w:rsidR="002837E9">
        <w:rPr>
          <w:rFonts w:cs="Arial"/>
        </w:rPr>
        <w:t>S</w:t>
      </w:r>
      <w:r w:rsidRPr="008418E2">
        <w:rPr>
          <w:rFonts w:cs="Arial"/>
        </w:rPr>
        <w:t>tate average emission factors to convert a business’s electricity consumption into an emissions equivalent.</w:t>
      </w:r>
    </w:p>
    <w:p w14:paraId="00C001A2" w14:textId="26D8F44B" w:rsidR="007D36E8" w:rsidRPr="008418E2" w:rsidRDefault="007D36E8" w:rsidP="007D36E8">
      <w:pPr>
        <w:rPr>
          <w:rFonts w:cs="Arial"/>
        </w:rPr>
      </w:pPr>
      <w:r w:rsidRPr="008418E2">
        <w:rPr>
          <w:rFonts w:cs="Arial"/>
        </w:rPr>
        <w:t xml:space="preserve">The </w:t>
      </w:r>
      <w:r w:rsidRPr="008418E2">
        <w:rPr>
          <w:rFonts w:eastAsiaTheme="majorEastAsia" w:cs="Arial"/>
          <w:b/>
        </w:rPr>
        <w:t>market-based method</w:t>
      </w:r>
      <w:r w:rsidRPr="008418E2">
        <w:rPr>
          <w:rFonts w:eastAsiaTheme="majorEastAsia" w:cs="Arial"/>
        </w:rPr>
        <w:t xml:space="preserve"> </w:t>
      </w:r>
      <w:r w:rsidR="002837E9">
        <w:rPr>
          <w:rFonts w:cs="Arial"/>
        </w:rPr>
        <w:t>shows</w:t>
      </w:r>
      <w:r w:rsidRPr="008418E2">
        <w:rPr>
          <w:rFonts w:cs="Arial"/>
        </w:rPr>
        <w:t xml:space="preserve"> a business’s electricity emissions in the context of its electricity </w:t>
      </w:r>
      <w:r w:rsidRPr="008418E2">
        <w:rPr>
          <w:rFonts w:cs="Arial"/>
          <w:i/>
        </w:rPr>
        <w:t>purchases</w:t>
      </w:r>
      <w:r w:rsidRPr="008418E2">
        <w:rPr>
          <w:rFonts w:cs="Arial"/>
        </w:rPr>
        <w:t xml:space="preserve">. It reports emissions according to a business’s investments in different electricity products and markets, including from voluntary purchases of renewable electricity and mandatory schemes like the Renewable Energy Target. </w:t>
      </w:r>
    </w:p>
    <w:p w14:paraId="08D1DDD5" w14:textId="42F8CF22" w:rsidR="007D36E8" w:rsidRPr="008418E2" w:rsidRDefault="007D36E8" w:rsidP="007D36E8">
      <w:pPr>
        <w:rPr>
          <w:rFonts w:cs="Arial"/>
        </w:rPr>
      </w:pPr>
      <w:r w:rsidRPr="008418E2">
        <w:rPr>
          <w:rFonts w:cs="Arial"/>
        </w:rPr>
        <w:t xml:space="preserve">This method assigns an emissions factor of zero for a business’s investments in renewables (Box 3) and uses a residual mix factor to calculate emissions from any remaining </w:t>
      </w:r>
      <w:r w:rsidR="005D1D2D">
        <w:rPr>
          <w:rFonts w:cs="Arial"/>
        </w:rPr>
        <w:t>electricity consumption (Box 4</w:t>
      </w:r>
      <w:r w:rsidR="001A1908">
        <w:rPr>
          <w:rFonts w:cs="Arial"/>
        </w:rPr>
        <w:t xml:space="preserve">). </w:t>
      </w:r>
      <w:r w:rsidRPr="008418E2">
        <w:rPr>
          <w:rFonts w:cs="Arial"/>
        </w:rPr>
        <w:t xml:space="preserve">This method may result in different reported emissions than what is calculated from the electricity network the business is locally connected to. </w:t>
      </w:r>
    </w:p>
    <w:p w14:paraId="34F879B7" w14:textId="54268318" w:rsidR="002837E9" w:rsidRDefault="007D36E8" w:rsidP="007D36E8">
      <w:pPr>
        <w:rPr>
          <w:rFonts w:cs="Arial"/>
        </w:rPr>
      </w:pPr>
      <w:r w:rsidRPr="008418E2">
        <w:rPr>
          <w:rFonts w:cs="Arial"/>
        </w:rPr>
        <w:t xml:space="preserve">Climate Active members must report their </w:t>
      </w:r>
      <w:r w:rsidR="00207845">
        <w:rPr>
          <w:rFonts w:cs="Arial"/>
        </w:rPr>
        <w:t>e</w:t>
      </w:r>
      <w:r w:rsidRPr="008418E2">
        <w:rPr>
          <w:rFonts w:cs="Arial"/>
        </w:rPr>
        <w:t xml:space="preserve">lectricity emissions under both methods. However, they will be able to choose one of these methods as primary – this primary method will determine how many offsets are required to reach carbon neutrality. </w:t>
      </w:r>
    </w:p>
    <w:p w14:paraId="5C2AD2AF" w14:textId="3B623B78" w:rsidR="007D36E8" w:rsidRPr="008418E2" w:rsidRDefault="007D36E8" w:rsidP="007D36E8">
      <w:pPr>
        <w:rPr>
          <w:rFonts w:cs="Arial"/>
        </w:rPr>
      </w:pPr>
      <w:r w:rsidRPr="008418E2">
        <w:rPr>
          <w:rFonts w:cs="Arial"/>
        </w:rPr>
        <w:t xml:space="preserve">The choice of the primary method must be disclosed in a Climate Active Public Disclosure Statement. </w:t>
      </w:r>
    </w:p>
    <w:p w14:paraId="71E1619B" w14:textId="77777777" w:rsidR="007D36E8" w:rsidRPr="008418E2" w:rsidRDefault="007D36E8" w:rsidP="007D36E8">
      <w:pPr>
        <w:rPr>
          <w:rFonts w:cs="Arial"/>
        </w:rPr>
      </w:pPr>
      <w:r w:rsidRPr="008418E2">
        <w:rPr>
          <w:rFonts w:cs="Arial"/>
        </w:rPr>
        <w:lastRenderedPageBreak/>
        <w:t xml:space="preserve">All claims on renewable electricity, </w:t>
      </w:r>
      <w:proofErr w:type="gramStart"/>
      <w:r w:rsidRPr="008418E2">
        <w:rPr>
          <w:rFonts w:cs="Arial"/>
        </w:rPr>
        <w:t>with the exception of</w:t>
      </w:r>
      <w:proofErr w:type="gramEnd"/>
      <w:r w:rsidRPr="008418E2">
        <w:rPr>
          <w:rFonts w:cs="Arial"/>
        </w:rPr>
        <w:t xml:space="preserve"> direct usage (‘behind-the-meter’ consumption), must be made under the market-based method. </w:t>
      </w:r>
    </w:p>
    <w:p w14:paraId="6E6A75EF" w14:textId="77777777" w:rsidR="007D36E8" w:rsidRPr="008418E2" w:rsidRDefault="007D36E8" w:rsidP="007D36E8">
      <w:pPr>
        <w:rPr>
          <w:rFonts w:cs="Arial"/>
        </w:rPr>
      </w:pPr>
    </w:p>
    <w:tbl>
      <w:tblPr>
        <w:tblStyle w:val="TableGrid"/>
        <w:tblW w:w="8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8FADE" w:themeFill="accent1" w:themeFillTint="33"/>
        <w:tblLook w:val="00A0" w:firstRow="1" w:lastRow="0" w:firstColumn="1" w:lastColumn="0" w:noHBand="0" w:noVBand="0"/>
      </w:tblPr>
      <w:tblGrid>
        <w:gridCol w:w="8364"/>
      </w:tblGrid>
      <w:tr w:rsidR="007D36E8" w:rsidRPr="008418E2" w14:paraId="1653FBFC" w14:textId="77777777" w:rsidTr="0045748D">
        <w:trPr>
          <w:trHeight w:val="1560"/>
        </w:trPr>
        <w:tc>
          <w:tcPr>
            <w:tcW w:w="8364" w:type="dxa"/>
            <w:shd w:val="clear" w:color="auto" w:fill="DBEDED" w:themeFill="accent4" w:themeFillTint="66"/>
          </w:tcPr>
          <w:p w14:paraId="053B5122" w14:textId="77777777" w:rsidR="007D36E8" w:rsidRPr="008418E2" w:rsidRDefault="007D36E8" w:rsidP="00572207">
            <w:pPr>
              <w:spacing w:before="120" w:after="120"/>
              <w:rPr>
                <w:rFonts w:eastAsiaTheme="majorEastAsia" w:cs="Arial"/>
                <w:b/>
              </w:rPr>
            </w:pPr>
            <w:r w:rsidRPr="008418E2">
              <w:rPr>
                <w:rFonts w:eastAsiaTheme="majorEastAsia" w:cs="Arial"/>
                <w:b/>
              </w:rPr>
              <w:t xml:space="preserve">Rules: </w:t>
            </w:r>
          </w:p>
          <w:p w14:paraId="4FA429D7" w14:textId="6480176B" w:rsidR="007D36E8" w:rsidRPr="008418E2" w:rsidRDefault="007D36E8" w:rsidP="007D36E8">
            <w:pPr>
              <w:pStyle w:val="ListParagraph"/>
              <w:numPr>
                <w:ilvl w:val="1"/>
                <w:numId w:val="70"/>
              </w:numPr>
              <w:spacing w:after="120" w:line="240" w:lineRule="auto"/>
              <w:ind w:left="788" w:hanging="431"/>
              <w:contextualSpacing w:val="0"/>
              <w:rPr>
                <w:rFonts w:cs="Arial"/>
              </w:rPr>
            </w:pPr>
            <w:r w:rsidRPr="008418E2">
              <w:rPr>
                <w:rFonts w:cs="Arial"/>
              </w:rPr>
              <w:t xml:space="preserve">All Climate Active organisation, precinct, building and event certifications must report electricity emissions in their public disclosure statement (PDS), using both location- and market-based methods (i.e. dual reporting approach). </w:t>
            </w:r>
          </w:p>
          <w:p w14:paraId="7EE2F531" w14:textId="616203C9" w:rsidR="007D36E8" w:rsidRPr="008418E2" w:rsidRDefault="007D36E8" w:rsidP="007D36E8">
            <w:pPr>
              <w:pStyle w:val="ListParagraph"/>
              <w:numPr>
                <w:ilvl w:val="1"/>
                <w:numId w:val="70"/>
              </w:numPr>
              <w:spacing w:after="120" w:line="240" w:lineRule="auto"/>
              <w:ind w:left="788" w:hanging="431"/>
              <w:contextualSpacing w:val="0"/>
              <w:rPr>
                <w:rFonts w:cs="Arial"/>
              </w:rPr>
            </w:pPr>
            <w:r w:rsidRPr="008418E2">
              <w:rPr>
                <w:rFonts w:cs="Arial"/>
              </w:rPr>
              <w:t xml:space="preserve">Either the location- or market-based method can be </w:t>
            </w:r>
            <w:r w:rsidR="000760C1">
              <w:rPr>
                <w:rFonts w:cs="Arial"/>
              </w:rPr>
              <w:t>set</w:t>
            </w:r>
            <w:r w:rsidRPr="008418E2">
              <w:rPr>
                <w:rFonts w:cs="Arial"/>
              </w:rPr>
              <w:t xml:space="preserve"> as the </w:t>
            </w:r>
            <w:r w:rsidRPr="008418E2">
              <w:rPr>
                <w:rFonts w:cs="Arial"/>
                <w:u w:val="single"/>
              </w:rPr>
              <w:t>primary</w:t>
            </w:r>
            <w:r w:rsidRPr="008418E2">
              <w:rPr>
                <w:rFonts w:cs="Arial"/>
              </w:rPr>
              <w:t xml:space="preserve"> electricity accounting method.</w:t>
            </w:r>
          </w:p>
          <w:p w14:paraId="63E54F30" w14:textId="11B1703A" w:rsidR="007D36E8" w:rsidRDefault="007D36E8" w:rsidP="007D36E8">
            <w:pPr>
              <w:pStyle w:val="ListParagraph"/>
              <w:numPr>
                <w:ilvl w:val="1"/>
                <w:numId w:val="70"/>
              </w:numPr>
              <w:spacing w:after="120" w:line="240" w:lineRule="auto"/>
              <w:ind w:left="788" w:hanging="431"/>
              <w:contextualSpacing w:val="0"/>
              <w:rPr>
                <w:rFonts w:cs="Arial"/>
              </w:rPr>
            </w:pPr>
            <w:r w:rsidRPr="008418E2">
              <w:rPr>
                <w:rFonts w:cs="Arial"/>
              </w:rPr>
              <w:t>The primary method will determine how many offsets are required to account for electricity emissions in a Climate Active carbon account.</w:t>
            </w:r>
          </w:p>
          <w:p w14:paraId="5F2B143F" w14:textId="697A7FF4" w:rsidR="000760C1" w:rsidRPr="000760C1" w:rsidRDefault="000760C1" w:rsidP="00EF5E6B">
            <w:pPr>
              <w:pStyle w:val="ListParagraph"/>
              <w:numPr>
                <w:ilvl w:val="1"/>
                <w:numId w:val="70"/>
              </w:numPr>
              <w:spacing w:after="120" w:line="240" w:lineRule="auto"/>
              <w:ind w:left="788" w:hanging="431"/>
              <w:contextualSpacing w:val="0"/>
              <w:rPr>
                <w:rFonts w:cs="Arial"/>
              </w:rPr>
            </w:pPr>
            <w:r>
              <w:rPr>
                <w:rFonts w:cs="Arial"/>
              </w:rPr>
              <w:t xml:space="preserve">The </w:t>
            </w:r>
            <w:r w:rsidRPr="000760C1">
              <w:rPr>
                <w:rFonts w:cs="Arial"/>
              </w:rPr>
              <w:t>Climate Active electricity calculator must be used for calculating emissions under the location-based and market-based methods</w:t>
            </w:r>
            <w:r w:rsidR="003C0711">
              <w:rPr>
                <w:rFonts w:cs="Arial"/>
              </w:rPr>
              <w:t xml:space="preserve"> for Climate Active</w:t>
            </w:r>
            <w:r w:rsidR="004F6A11">
              <w:rPr>
                <w:rFonts w:cs="Arial"/>
              </w:rPr>
              <w:t xml:space="preserve"> organisation, precinct and event</w:t>
            </w:r>
            <w:r w:rsidR="003C0711">
              <w:rPr>
                <w:rFonts w:cs="Arial"/>
              </w:rPr>
              <w:t xml:space="preserve"> certification</w:t>
            </w:r>
            <w:r w:rsidR="004F6A11">
              <w:rPr>
                <w:rFonts w:cs="Arial"/>
              </w:rPr>
              <w:t xml:space="preserve">s. For clarity, Climate Active </w:t>
            </w:r>
            <w:r w:rsidR="009F1317">
              <w:rPr>
                <w:rFonts w:cs="Arial"/>
              </w:rPr>
              <w:t xml:space="preserve">building certifications </w:t>
            </w:r>
            <w:r w:rsidR="004F6A11">
              <w:rPr>
                <w:rFonts w:cs="Arial"/>
              </w:rPr>
              <w:t xml:space="preserve">are delivered in partnership with </w:t>
            </w:r>
            <w:r w:rsidR="00E974AC">
              <w:rPr>
                <w:rFonts w:cs="Arial"/>
              </w:rPr>
              <w:t>the National Australian Built Environment Rating System (</w:t>
            </w:r>
            <w:r w:rsidR="009F1317">
              <w:rPr>
                <w:rFonts w:cs="Arial"/>
              </w:rPr>
              <w:t>NABERS</w:t>
            </w:r>
            <w:r w:rsidR="00E974AC">
              <w:rPr>
                <w:rFonts w:cs="Arial"/>
              </w:rPr>
              <w:t>)</w:t>
            </w:r>
            <w:r w:rsidR="009F1317">
              <w:rPr>
                <w:rFonts w:cs="Arial"/>
              </w:rPr>
              <w:t xml:space="preserve"> or the </w:t>
            </w:r>
            <w:r w:rsidR="00E974AC">
              <w:rPr>
                <w:rFonts w:cs="Arial"/>
              </w:rPr>
              <w:t>Green Building Council Australia (</w:t>
            </w:r>
            <w:r w:rsidR="009F1317">
              <w:rPr>
                <w:rFonts w:cs="Arial"/>
              </w:rPr>
              <w:t>GBCA</w:t>
            </w:r>
            <w:r w:rsidR="00E974AC">
              <w:rPr>
                <w:rFonts w:cs="Arial"/>
              </w:rPr>
              <w:t>)</w:t>
            </w:r>
            <w:r w:rsidR="004F6A11">
              <w:rPr>
                <w:rFonts w:cs="Arial"/>
              </w:rPr>
              <w:t>, which will provide electricity calculation tools for building certifications</w:t>
            </w:r>
            <w:r w:rsidR="009F1317">
              <w:rPr>
                <w:rFonts w:cs="Arial"/>
              </w:rPr>
              <w:t>.</w:t>
            </w:r>
          </w:p>
          <w:p w14:paraId="4D6F95D1" w14:textId="1B8BAB74" w:rsidR="007D36E8" w:rsidRPr="007640FA" w:rsidRDefault="007D36E8" w:rsidP="000760C1">
            <w:pPr>
              <w:pStyle w:val="ListParagraph"/>
              <w:numPr>
                <w:ilvl w:val="1"/>
                <w:numId w:val="70"/>
              </w:numPr>
              <w:spacing w:after="120" w:line="240" w:lineRule="auto"/>
              <w:ind w:left="788" w:hanging="431"/>
              <w:contextualSpacing w:val="0"/>
              <w:rPr>
                <w:rFonts w:cs="Arial"/>
              </w:rPr>
            </w:pPr>
            <w:r w:rsidRPr="008418E2">
              <w:rPr>
                <w:rFonts w:cs="Arial"/>
              </w:rPr>
              <w:t xml:space="preserve">Product and service certifications </w:t>
            </w:r>
            <w:r w:rsidR="000760C1" w:rsidRPr="000760C1">
              <w:rPr>
                <w:rFonts w:cs="Arial"/>
              </w:rPr>
              <w:t>can</w:t>
            </w:r>
            <w:r w:rsidR="000760C1" w:rsidRPr="00ED7998">
              <w:rPr>
                <w:rFonts w:cs="Arial"/>
              </w:rPr>
              <w:t>, but are not required to,</w:t>
            </w:r>
            <w:r w:rsidR="000760C1" w:rsidRPr="007640FA">
              <w:rPr>
                <w:rFonts w:cs="Arial"/>
              </w:rPr>
              <w:t xml:space="preserve"> use dual reporting</w:t>
            </w:r>
            <w:r w:rsidR="004F6A11">
              <w:rPr>
                <w:rFonts w:cs="Arial"/>
              </w:rPr>
              <w:t xml:space="preserve"> </w:t>
            </w:r>
            <w:r w:rsidR="00704D01">
              <w:rPr>
                <w:rFonts w:cs="Arial"/>
              </w:rPr>
              <w:t>and</w:t>
            </w:r>
            <w:r w:rsidR="004F6A11">
              <w:rPr>
                <w:rFonts w:cs="Arial"/>
              </w:rPr>
              <w:t xml:space="preserve"> the Climate Active electricity calculator</w:t>
            </w:r>
            <w:r w:rsidR="000760C1" w:rsidRPr="007640FA">
              <w:rPr>
                <w:rFonts w:cs="Arial"/>
              </w:rPr>
              <w:t>.</w:t>
            </w:r>
          </w:p>
          <w:p w14:paraId="6F1BBDF9" w14:textId="77777777" w:rsidR="00767AB2" w:rsidRPr="008418E2" w:rsidRDefault="00767AB2" w:rsidP="00767AB2">
            <w:pPr>
              <w:pStyle w:val="ListParagraph"/>
              <w:spacing w:after="120" w:line="240" w:lineRule="auto"/>
              <w:ind w:left="788"/>
              <w:contextualSpacing w:val="0"/>
              <w:rPr>
                <w:rFonts w:cs="Arial"/>
              </w:rPr>
            </w:pPr>
          </w:p>
        </w:tc>
      </w:tr>
    </w:tbl>
    <w:p w14:paraId="2EF6B635" w14:textId="77777777" w:rsidR="007D36E8" w:rsidRPr="008418E2" w:rsidRDefault="007D36E8" w:rsidP="007D36E8">
      <w:pPr>
        <w:rPr>
          <w:rFonts w:cs="Arial"/>
        </w:rPr>
      </w:pPr>
    </w:p>
    <w:p w14:paraId="55F2ADF8" w14:textId="6886453E" w:rsidR="007D36E8" w:rsidRPr="007D36E8" w:rsidRDefault="007D36E8" w:rsidP="00960ECB">
      <w:pPr>
        <w:pStyle w:val="Heading1"/>
        <w:numPr>
          <w:ilvl w:val="0"/>
          <w:numId w:val="98"/>
        </w:numPr>
      </w:pPr>
      <w:bookmarkStart w:id="10" w:name="_Toc68089092"/>
      <w:bookmarkStart w:id="11" w:name="_Toc143607769"/>
      <w:bookmarkStart w:id="12" w:name="_Toc143849898"/>
      <w:r w:rsidRPr="007D36E8">
        <w:lastRenderedPageBreak/>
        <w:t>Renewable Energy Certificates</w:t>
      </w:r>
      <w:bookmarkEnd w:id="10"/>
      <w:r w:rsidRPr="007D36E8">
        <w:t xml:space="preserve"> </w:t>
      </w:r>
      <w:r w:rsidR="00EB4887">
        <w:t>(Australia)</w:t>
      </w:r>
      <w:bookmarkEnd w:id="11"/>
      <w:bookmarkEnd w:id="12"/>
    </w:p>
    <w:tbl>
      <w:tblPr>
        <w:tblStyle w:val="TableGrid"/>
        <w:tblpPr w:leftFromText="180" w:rightFromText="180" w:vertAnchor="text" w:horzAnchor="page" w:tblpX="5822" w:tblpYSpec="inside"/>
        <w:tblOverlap w:val="never"/>
        <w:tblW w:w="4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DF6F6" w:themeFill="accent4" w:themeFillTint="33"/>
        <w:tblCellMar>
          <w:top w:w="57" w:type="dxa"/>
          <w:left w:w="142" w:type="dxa"/>
          <w:bottom w:w="57" w:type="dxa"/>
          <w:right w:w="142" w:type="dxa"/>
        </w:tblCellMar>
        <w:tblLook w:val="04A0" w:firstRow="1" w:lastRow="0" w:firstColumn="1" w:lastColumn="0" w:noHBand="0" w:noVBand="1"/>
      </w:tblPr>
      <w:tblGrid>
        <w:gridCol w:w="4395"/>
      </w:tblGrid>
      <w:tr w:rsidR="001A1908" w:rsidRPr="001A1908" w14:paraId="35831F1E" w14:textId="77777777" w:rsidTr="0045748D">
        <w:trPr>
          <w:trHeight w:val="3095"/>
        </w:trPr>
        <w:tc>
          <w:tcPr>
            <w:tcW w:w="4395" w:type="dxa"/>
            <w:shd w:val="clear" w:color="auto" w:fill="EDF6F6" w:themeFill="accent4" w:themeFillTint="33"/>
          </w:tcPr>
          <w:p w14:paraId="6D6DAF0D" w14:textId="77777777" w:rsidR="001A1908" w:rsidRPr="008832E6" w:rsidRDefault="001A1908" w:rsidP="008832E6">
            <w:pPr>
              <w:spacing w:after="120"/>
              <w:rPr>
                <w:rFonts w:eastAsiaTheme="majorEastAsia" w:cs="Arial"/>
                <w:b/>
                <w:szCs w:val="20"/>
              </w:rPr>
            </w:pPr>
            <w:bookmarkStart w:id="13" w:name="_Toc68089093"/>
            <w:bookmarkStart w:id="14" w:name="_Toc68091227"/>
            <w:bookmarkStart w:id="15" w:name="_Toc68091471"/>
            <w:r w:rsidRPr="008832E6">
              <w:rPr>
                <w:rFonts w:eastAsiaTheme="majorEastAsia" w:cs="Arial"/>
                <w:b/>
                <w:szCs w:val="20"/>
              </w:rPr>
              <w:t>Box 2: Renewable Energy Certificates and Targets</w:t>
            </w:r>
            <w:bookmarkEnd w:id="13"/>
            <w:bookmarkEnd w:id="14"/>
            <w:bookmarkEnd w:id="15"/>
            <w:r w:rsidRPr="008832E6">
              <w:rPr>
                <w:rFonts w:eastAsiaTheme="majorEastAsia" w:cs="Arial"/>
                <w:b/>
                <w:szCs w:val="20"/>
              </w:rPr>
              <w:t xml:space="preserve"> </w:t>
            </w:r>
          </w:p>
          <w:p w14:paraId="23E17AB0" w14:textId="1EDCC745" w:rsidR="001A1908" w:rsidRPr="001A1908" w:rsidRDefault="001A1908" w:rsidP="008832E6">
            <w:pPr>
              <w:spacing w:after="120"/>
              <w:rPr>
                <w:rFonts w:cs="Arial"/>
              </w:rPr>
            </w:pPr>
            <w:r w:rsidRPr="008832E6">
              <w:rPr>
                <w:rFonts w:eastAsiaTheme="majorEastAsia" w:cs="Arial"/>
                <w:szCs w:val="20"/>
              </w:rPr>
              <w:t>The</w:t>
            </w:r>
            <w:r w:rsidRPr="008832E6">
              <w:rPr>
                <w:rFonts w:cs="Arial"/>
              </w:rPr>
              <w:t xml:space="preserve"> </w:t>
            </w:r>
            <w:r w:rsidRPr="001A1908">
              <w:rPr>
                <w:rFonts w:cs="Arial"/>
              </w:rPr>
              <w:t xml:space="preserve">Renewable Energy Target (RET) consists of two different schemes: the Large-scale Renewable Energy Target (LRET) and the Small-scale Renewable Energy Scheme (SRES). The LRET </w:t>
            </w:r>
            <w:r w:rsidR="00ED7998" w:rsidRPr="00ED7998">
              <w:rPr>
                <w:rFonts w:cs="Arial"/>
              </w:rPr>
              <w:t>encourages investment in renewable power stations to achieve 33 000 gigawatt hours of additional renewable electricity generation by 2022</w:t>
            </w:r>
            <w:r w:rsidRPr="001A1908">
              <w:rPr>
                <w:rFonts w:cs="Arial"/>
              </w:rPr>
              <w:t xml:space="preserve">. The SRES incentivises the installation of small-scale renewables, such as household rooftop solar. </w:t>
            </w:r>
          </w:p>
          <w:p w14:paraId="1C2C7A3F" w14:textId="16D568A7" w:rsidR="001A1908" w:rsidRPr="001A1908" w:rsidRDefault="001A1908" w:rsidP="001A1908">
            <w:pPr>
              <w:spacing w:after="160"/>
              <w:rPr>
                <w:rFonts w:cs="Arial"/>
              </w:rPr>
            </w:pPr>
            <w:r w:rsidRPr="001A1908">
              <w:rPr>
                <w:rFonts w:cs="Arial"/>
              </w:rPr>
              <w:t>LGCs repre</w:t>
            </w:r>
            <w:r w:rsidR="008C1D3C">
              <w:rPr>
                <w:rFonts w:cs="Arial"/>
              </w:rPr>
              <w:t xml:space="preserve">sent actual generation of </w:t>
            </w:r>
            <w:r w:rsidR="003F5E50">
              <w:rPr>
                <w:rFonts w:cs="Arial"/>
              </w:rPr>
              <w:t>electricity</w:t>
            </w:r>
            <w:r w:rsidRPr="001A1908">
              <w:rPr>
                <w:rFonts w:cs="Arial"/>
              </w:rPr>
              <w:t xml:space="preserve"> from an accredited power station. Each year under the LRET, RET liable entities must purchase and surrender LGCs equal to the renewable power percentage (RPP), calculated by the C</w:t>
            </w:r>
            <w:r w:rsidR="00C656D1">
              <w:rPr>
                <w:rFonts w:cs="Arial"/>
              </w:rPr>
              <w:t xml:space="preserve">lean </w:t>
            </w:r>
            <w:r w:rsidRPr="001A1908">
              <w:rPr>
                <w:rFonts w:cs="Arial"/>
              </w:rPr>
              <w:t>E</w:t>
            </w:r>
            <w:r w:rsidR="00C656D1">
              <w:rPr>
                <w:rFonts w:cs="Arial"/>
              </w:rPr>
              <w:t xml:space="preserve">nergy </w:t>
            </w:r>
            <w:r w:rsidRPr="001A1908">
              <w:rPr>
                <w:rFonts w:cs="Arial"/>
              </w:rPr>
              <w:t>R</w:t>
            </w:r>
            <w:r w:rsidR="00C656D1">
              <w:rPr>
                <w:rFonts w:cs="Arial"/>
              </w:rPr>
              <w:t>egulator</w:t>
            </w:r>
            <w:r w:rsidRPr="001A1908">
              <w:rPr>
                <w:rFonts w:cs="Arial"/>
              </w:rPr>
              <w:t xml:space="preserve"> to ensure the an</w:t>
            </w:r>
            <w:r w:rsidR="008C1D3C">
              <w:rPr>
                <w:rFonts w:cs="Arial"/>
              </w:rPr>
              <w:t>nual target for renewable electricity</w:t>
            </w:r>
            <w:r w:rsidRPr="001A1908">
              <w:rPr>
                <w:rFonts w:cs="Arial"/>
              </w:rPr>
              <w:t xml:space="preserve"> is met. LGCs may also be purchased and voluntarily </w:t>
            </w:r>
            <w:r w:rsidR="008D68CB">
              <w:rPr>
                <w:rFonts w:cs="Arial"/>
              </w:rPr>
              <w:t>surrendered</w:t>
            </w:r>
            <w:r w:rsidRPr="001A1908">
              <w:rPr>
                <w:rFonts w:cs="Arial"/>
              </w:rPr>
              <w:t xml:space="preserve"> by other companies or individuals wishing to claim zero emission attributes.</w:t>
            </w:r>
          </w:p>
          <w:p w14:paraId="715A8139" w14:textId="77777777" w:rsidR="001A1908" w:rsidRPr="001A1908" w:rsidRDefault="001A1908" w:rsidP="001A1908">
            <w:pPr>
              <w:spacing w:after="160"/>
              <w:rPr>
                <w:rFonts w:cs="Arial"/>
              </w:rPr>
            </w:pPr>
            <w:r w:rsidRPr="001A1908">
              <w:rPr>
                <w:rFonts w:cs="Arial"/>
              </w:rPr>
              <w:t xml:space="preserve">STCs are allocated upfront </w:t>
            </w:r>
            <w:proofErr w:type="gramStart"/>
            <w:r w:rsidRPr="001A1908">
              <w:rPr>
                <w:rFonts w:cs="Arial"/>
              </w:rPr>
              <w:t>on the basis of</w:t>
            </w:r>
            <w:proofErr w:type="gramEnd"/>
            <w:r w:rsidRPr="001A1908">
              <w:rPr>
                <w:rFonts w:cs="Arial"/>
              </w:rPr>
              <w:t xml:space="preserve"> a small-scale system’s expected generation of renewable electricity or displacement of conventional electricity over a given deeming period. The SRES market is uncapped with supply effectively meeting demand though adjustments to the Small-scale Technology Percentage – this means there are no excess certificates for voluntary surrender.  </w:t>
            </w:r>
          </w:p>
          <w:p w14:paraId="381C6CB5" w14:textId="3A1E618F" w:rsidR="001A1908" w:rsidRPr="001A1908" w:rsidRDefault="001A1908" w:rsidP="001A1908">
            <w:pPr>
              <w:spacing w:after="160"/>
              <w:rPr>
                <w:rFonts w:cs="Arial"/>
              </w:rPr>
            </w:pPr>
            <w:r w:rsidRPr="001A1908">
              <w:rPr>
                <w:rFonts w:cs="Arial"/>
              </w:rPr>
              <w:t xml:space="preserve">NGA emissions factors are calculated using on-grid activity only. Certificates representing projected generation or displacement are not used </w:t>
            </w:r>
            <w:r w:rsidR="00C656D1">
              <w:rPr>
                <w:rFonts w:cs="Arial"/>
              </w:rPr>
              <w:t>to</w:t>
            </w:r>
            <w:r w:rsidRPr="001A1908">
              <w:rPr>
                <w:rFonts w:cs="Arial"/>
              </w:rPr>
              <w:t xml:space="preserve"> calculat</w:t>
            </w:r>
            <w:r w:rsidR="00C656D1">
              <w:rPr>
                <w:rFonts w:cs="Arial"/>
              </w:rPr>
              <w:t>e</w:t>
            </w:r>
            <w:r w:rsidRPr="001A1908">
              <w:rPr>
                <w:rFonts w:cs="Arial"/>
              </w:rPr>
              <w:t xml:space="preserve"> NGA emissions factors, however the emissions benefit from the actual generation producing the certificates may be.</w:t>
            </w:r>
          </w:p>
        </w:tc>
      </w:tr>
    </w:tbl>
    <w:p w14:paraId="3B9DE62F" w14:textId="141C8631" w:rsidR="007D36E8" w:rsidRPr="006D5194" w:rsidRDefault="007D36E8" w:rsidP="007D36E8">
      <w:pPr>
        <w:rPr>
          <w:rFonts w:cs="Arial"/>
        </w:rPr>
      </w:pPr>
      <w:r w:rsidRPr="006D5194">
        <w:rPr>
          <w:rFonts w:cs="Arial"/>
        </w:rPr>
        <w:t xml:space="preserve">Renewable energy certificates (Large Generation Certificates </w:t>
      </w:r>
      <w:r w:rsidR="00931F21" w:rsidRPr="006D5194">
        <w:rPr>
          <w:rFonts w:cs="Arial"/>
        </w:rPr>
        <w:t>(LGC</w:t>
      </w:r>
      <w:r w:rsidR="00BD06F5" w:rsidRPr="006D5194">
        <w:rPr>
          <w:rFonts w:cs="Arial"/>
        </w:rPr>
        <w:t>s</w:t>
      </w:r>
      <w:r w:rsidR="00931F21" w:rsidRPr="006D5194">
        <w:rPr>
          <w:rFonts w:cs="Arial"/>
        </w:rPr>
        <w:t xml:space="preserve">) </w:t>
      </w:r>
      <w:r w:rsidRPr="006D5194">
        <w:rPr>
          <w:rFonts w:cs="Arial"/>
        </w:rPr>
        <w:t xml:space="preserve">- Box 2) are the mechanism to make unique claims on the zero emissions attribute of renewable electricity in Australia. One </w:t>
      </w:r>
      <w:r w:rsidR="00D456BD">
        <w:rPr>
          <w:rFonts w:cs="Arial"/>
        </w:rPr>
        <w:t>surrender</w:t>
      </w:r>
      <w:r w:rsidR="00D456BD" w:rsidRPr="008418E2">
        <w:rPr>
          <w:rFonts w:cs="Arial"/>
        </w:rPr>
        <w:t>ed</w:t>
      </w:r>
      <w:r w:rsidRPr="006D5194">
        <w:rPr>
          <w:rFonts w:cs="Arial"/>
        </w:rPr>
        <w:t xml:space="preserve"> LGC is equivalent to 1 MWh of zero emissions electricity in a carbon account. </w:t>
      </w:r>
      <w:r w:rsidR="009F07D4" w:rsidRPr="006D5194">
        <w:rPr>
          <w:rFonts w:cs="Arial"/>
        </w:rPr>
        <w:t xml:space="preserve">LGCs can be used to reduce all entirely </w:t>
      </w:r>
      <w:proofErr w:type="gramStart"/>
      <w:r w:rsidR="009F07D4" w:rsidRPr="006D5194">
        <w:rPr>
          <w:rFonts w:cs="Arial"/>
        </w:rPr>
        <w:t>electricity based</w:t>
      </w:r>
      <w:proofErr w:type="gramEnd"/>
      <w:r w:rsidR="009F07D4" w:rsidRPr="006D5194">
        <w:rPr>
          <w:rFonts w:cs="Arial"/>
        </w:rPr>
        <w:t xml:space="preserve"> emissions</w:t>
      </w:r>
      <w:r w:rsidR="00BD06F5" w:rsidRPr="006D5194">
        <w:rPr>
          <w:rFonts w:cs="Arial"/>
        </w:rPr>
        <w:t xml:space="preserve"> (for example, a business’s electricity consumption (scope 2) and attributed electricity use from a third party operated data centre (scope 3)).</w:t>
      </w:r>
    </w:p>
    <w:p w14:paraId="33947ED4" w14:textId="2554D022" w:rsidR="007D36E8" w:rsidRPr="008418E2" w:rsidRDefault="007D36E8" w:rsidP="007D36E8">
      <w:pPr>
        <w:rPr>
          <w:rFonts w:cs="Arial"/>
        </w:rPr>
      </w:pPr>
      <w:r w:rsidRPr="008418E2">
        <w:rPr>
          <w:rFonts w:cs="Arial"/>
        </w:rPr>
        <w:t xml:space="preserve">While there is no legislative underpinning for claims on the </w:t>
      </w:r>
      <w:proofErr w:type="gramStart"/>
      <w:r w:rsidRPr="008418E2">
        <w:rPr>
          <w:rFonts w:cs="Arial"/>
        </w:rPr>
        <w:t>zero emission</w:t>
      </w:r>
      <w:proofErr w:type="gramEnd"/>
      <w:r w:rsidRPr="008418E2">
        <w:rPr>
          <w:rFonts w:cs="Arial"/>
        </w:rPr>
        <w:t xml:space="preserve"> attribute of renewable generation, there is a general market acceptance that the beneficiary of a </w:t>
      </w:r>
      <w:r w:rsidR="00D456BD">
        <w:rPr>
          <w:rFonts w:cs="Arial"/>
        </w:rPr>
        <w:t>surrender</w:t>
      </w:r>
      <w:r w:rsidR="00D456BD" w:rsidRPr="008418E2">
        <w:rPr>
          <w:rFonts w:cs="Arial"/>
        </w:rPr>
        <w:t>ed</w:t>
      </w:r>
      <w:r w:rsidRPr="008418E2">
        <w:rPr>
          <w:rFonts w:cs="Arial"/>
        </w:rPr>
        <w:t xml:space="preserve"> LGC can uniquely claim this attribute. For example, </w:t>
      </w:r>
      <w:proofErr w:type="spellStart"/>
      <w:r w:rsidRPr="008418E2">
        <w:rPr>
          <w:rFonts w:cs="Arial"/>
        </w:rPr>
        <w:t>GreenPower</w:t>
      </w:r>
      <w:proofErr w:type="spellEnd"/>
      <w:r w:rsidRPr="008418E2">
        <w:rPr>
          <w:rFonts w:cs="Arial"/>
        </w:rPr>
        <w:t xml:space="preserve"> and the ACT Government both rely on LGCs for their zero emission renewable electricity claims. Other certificates will be considered when and if they are developed.</w:t>
      </w:r>
    </w:p>
    <w:p w14:paraId="365D840E" w14:textId="41C16305" w:rsidR="001A1908" w:rsidRDefault="007D36E8" w:rsidP="001A1908">
      <w:pPr>
        <w:rPr>
          <w:rFonts w:cs="Arial"/>
        </w:rPr>
      </w:pPr>
      <w:r w:rsidRPr="008418E2">
        <w:rPr>
          <w:rFonts w:cs="Arial"/>
        </w:rPr>
        <w:t xml:space="preserve">LGCs must be </w:t>
      </w:r>
      <w:r w:rsidR="00D456BD">
        <w:rPr>
          <w:rFonts w:cs="Arial"/>
        </w:rPr>
        <w:t>surrender</w:t>
      </w:r>
      <w:r w:rsidR="00D456BD" w:rsidRPr="008418E2">
        <w:rPr>
          <w:rFonts w:cs="Arial"/>
        </w:rPr>
        <w:t>ed</w:t>
      </w:r>
      <w:r w:rsidRPr="008418E2">
        <w:rPr>
          <w:rFonts w:cs="Arial"/>
        </w:rPr>
        <w:t xml:space="preserve"> in, or on behalf of, the claimants name on the </w:t>
      </w:r>
      <w:hyperlink r:id="rId22" w:history="1">
        <w:r w:rsidRPr="001A1908">
          <w:t>Renewable Energy Certificate Registry</w:t>
        </w:r>
      </w:hyperlink>
      <w:r w:rsidRPr="008418E2">
        <w:rPr>
          <w:rFonts w:cs="Arial"/>
        </w:rPr>
        <w:t>. Retiring the LGC ensures no other business can make a claim on that same unit of renewable electricity generation</w:t>
      </w:r>
      <w:r w:rsidR="000342CA">
        <w:rPr>
          <w:rFonts w:cs="Arial"/>
        </w:rPr>
        <w:t xml:space="preserve"> (see Box 3)</w:t>
      </w:r>
      <w:r w:rsidRPr="008418E2">
        <w:rPr>
          <w:rFonts w:cs="Arial"/>
        </w:rPr>
        <w:t>.</w:t>
      </w:r>
      <w:r w:rsidR="001A1908">
        <w:rPr>
          <w:rFonts w:cs="Arial"/>
        </w:rPr>
        <w:t xml:space="preserve"> </w:t>
      </w:r>
    </w:p>
    <w:p w14:paraId="49243C74" w14:textId="77777777" w:rsidR="00C656D1" w:rsidRDefault="001A1908" w:rsidP="007D36E8">
      <w:pPr>
        <w:rPr>
          <w:rFonts w:cs="Arial"/>
        </w:rPr>
      </w:pPr>
      <w:r w:rsidRPr="008418E2">
        <w:rPr>
          <w:rFonts w:cs="Arial"/>
        </w:rPr>
        <w:t xml:space="preserve">Given the differences between the purpose, use and accounting of abatement from STCs and LGCs (Box 2), STCs cannot be used to make emission reduction claims. Behind the meter electricity use from small-scale systems can, however, be treated as zero emissions regardless of whether any STCs for that generation have been created, transferred or sold. </w:t>
      </w:r>
    </w:p>
    <w:p w14:paraId="56E80968" w14:textId="518F418A" w:rsidR="007D36E8" w:rsidRDefault="007D36E8" w:rsidP="003473C8">
      <w:pPr>
        <w:rPr>
          <w:rFonts w:cs="Arial"/>
        </w:rPr>
      </w:pPr>
    </w:p>
    <w:p w14:paraId="43987C08" w14:textId="77777777" w:rsidR="001F0CA8" w:rsidRPr="003473C8" w:rsidRDefault="001F0CA8" w:rsidP="003473C8">
      <w:pPr>
        <w:rPr>
          <w:rFonts w:cs="Arial"/>
        </w:rPr>
      </w:pPr>
    </w:p>
    <w:tbl>
      <w:tblPr>
        <w:tblStyle w:val="TableGrid"/>
        <w:tblW w:w="922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8FADE" w:themeFill="accent1" w:themeFillTint="33"/>
        <w:tblLook w:val="00A0" w:firstRow="1" w:lastRow="0" w:firstColumn="1" w:lastColumn="0" w:noHBand="0" w:noVBand="0"/>
      </w:tblPr>
      <w:tblGrid>
        <w:gridCol w:w="9221"/>
      </w:tblGrid>
      <w:tr w:rsidR="007D36E8" w:rsidRPr="008418E2" w14:paraId="0A653547" w14:textId="77777777" w:rsidTr="00572207">
        <w:trPr>
          <w:trHeight w:val="1276"/>
        </w:trPr>
        <w:tc>
          <w:tcPr>
            <w:tcW w:w="9221" w:type="dxa"/>
            <w:shd w:val="clear" w:color="auto" w:fill="DBEDED" w:themeFill="accent4" w:themeFillTint="66"/>
          </w:tcPr>
          <w:p w14:paraId="6222EB2F" w14:textId="7F3D4EC6" w:rsidR="003473C8" w:rsidRDefault="007D36E8" w:rsidP="00572207">
            <w:pPr>
              <w:spacing w:after="120"/>
              <w:rPr>
                <w:rFonts w:cs="Arial"/>
                <w:u w:val="single"/>
              </w:rPr>
            </w:pPr>
            <w:r w:rsidRPr="008418E2">
              <w:rPr>
                <w:rFonts w:eastAsiaTheme="majorEastAsia" w:cs="Arial"/>
                <w:b/>
              </w:rPr>
              <w:lastRenderedPageBreak/>
              <w:t xml:space="preserve">Rules: </w:t>
            </w:r>
          </w:p>
          <w:p w14:paraId="5B540909" w14:textId="0F96B8E9" w:rsidR="007B6417" w:rsidRPr="007D74CE" w:rsidRDefault="007D36E8" w:rsidP="00EF5E6B">
            <w:pPr>
              <w:spacing w:after="120"/>
              <w:rPr>
                <w:rFonts w:cs="Arial"/>
              </w:rPr>
            </w:pPr>
            <w:r w:rsidRPr="008418E2">
              <w:rPr>
                <w:rFonts w:cs="Arial"/>
                <w:u w:val="single"/>
              </w:rPr>
              <w:t>Market-Based Method</w:t>
            </w:r>
          </w:p>
          <w:p w14:paraId="7250375F" w14:textId="67A26044" w:rsidR="007D36E8" w:rsidRPr="008418E2" w:rsidRDefault="007D36E8" w:rsidP="003473C8">
            <w:pPr>
              <w:pStyle w:val="ListParagraph"/>
              <w:numPr>
                <w:ilvl w:val="1"/>
                <w:numId w:val="70"/>
              </w:numPr>
              <w:spacing w:after="120" w:line="240" w:lineRule="auto"/>
              <w:contextualSpacing w:val="0"/>
              <w:rPr>
                <w:rFonts w:cs="Arial"/>
              </w:rPr>
            </w:pPr>
            <w:r w:rsidRPr="008418E2">
              <w:rPr>
                <w:rFonts w:cs="Arial"/>
              </w:rPr>
              <w:t>LGCs can be used as a unique claim on the zero emissions attribute of renewable generation within a Climate Active carbon account.</w:t>
            </w:r>
          </w:p>
          <w:p w14:paraId="0A693386" w14:textId="24407140" w:rsidR="007D36E8" w:rsidRPr="008418E2" w:rsidRDefault="007D36E8" w:rsidP="003473C8">
            <w:pPr>
              <w:pStyle w:val="ListParagraph"/>
              <w:numPr>
                <w:ilvl w:val="1"/>
                <w:numId w:val="70"/>
              </w:numPr>
              <w:spacing w:after="120" w:line="240" w:lineRule="auto"/>
              <w:contextualSpacing w:val="0"/>
              <w:rPr>
                <w:rFonts w:cs="Arial"/>
              </w:rPr>
            </w:pPr>
            <w:r w:rsidRPr="008418E2">
              <w:rPr>
                <w:rFonts w:cs="Arial"/>
              </w:rPr>
              <w:t xml:space="preserve">LGCs are accounted for in MWh. One </w:t>
            </w:r>
            <w:r w:rsidR="008D68CB">
              <w:rPr>
                <w:rFonts w:cs="Arial"/>
              </w:rPr>
              <w:t>surrendere</w:t>
            </w:r>
            <w:r w:rsidRPr="008418E2">
              <w:rPr>
                <w:rFonts w:cs="Arial"/>
              </w:rPr>
              <w:t xml:space="preserve">d LGC equates to one MWh of zero emissions electricity consumption in the carbon account. </w:t>
            </w:r>
          </w:p>
          <w:p w14:paraId="00EA4079" w14:textId="77777777" w:rsidR="007D36E8" w:rsidRPr="008418E2" w:rsidRDefault="007D36E8" w:rsidP="003473C8">
            <w:pPr>
              <w:pStyle w:val="ListParagraph"/>
              <w:numPr>
                <w:ilvl w:val="1"/>
                <w:numId w:val="70"/>
              </w:numPr>
              <w:spacing w:after="120" w:line="240" w:lineRule="auto"/>
              <w:contextualSpacing w:val="0"/>
              <w:rPr>
                <w:rFonts w:cs="Arial"/>
              </w:rPr>
            </w:pPr>
            <w:r w:rsidRPr="008418E2">
              <w:rPr>
                <w:rFonts w:cs="Arial"/>
              </w:rPr>
              <w:t xml:space="preserve">LGCs can only be used to account for electricity-based emissions, e.g. direct grid-based electricity (scope 2) or indirect emissions sources (scope 3) consisting entirely of electricity, such as third party operated data centres. </w:t>
            </w:r>
          </w:p>
          <w:p w14:paraId="35B81C8D" w14:textId="1FE64B53" w:rsidR="007D36E8" w:rsidRPr="008418E2" w:rsidRDefault="007D36E8" w:rsidP="003473C8">
            <w:pPr>
              <w:pStyle w:val="ListParagraph"/>
              <w:numPr>
                <w:ilvl w:val="1"/>
                <w:numId w:val="70"/>
              </w:numPr>
              <w:spacing w:after="120" w:line="240" w:lineRule="auto"/>
              <w:contextualSpacing w:val="0"/>
              <w:rPr>
                <w:rFonts w:cs="Arial"/>
              </w:rPr>
            </w:pPr>
            <w:r w:rsidRPr="008418E2">
              <w:rPr>
                <w:rFonts w:cs="Arial"/>
              </w:rPr>
              <w:t xml:space="preserve">LGCs must be </w:t>
            </w:r>
            <w:r w:rsidR="00FA0CEA">
              <w:rPr>
                <w:rFonts w:cs="Arial"/>
              </w:rPr>
              <w:t>surrender</w:t>
            </w:r>
            <w:r w:rsidRPr="008418E2">
              <w:rPr>
                <w:rFonts w:cs="Arial"/>
              </w:rPr>
              <w:t xml:space="preserve">ed on the </w:t>
            </w:r>
            <w:hyperlink r:id="rId23" w:history="1">
              <w:r w:rsidRPr="008418E2">
                <w:rPr>
                  <w:rStyle w:val="Hyperlink"/>
                  <w:rFonts w:cs="Arial"/>
                </w:rPr>
                <w:t>Renewable Energy Certificate Registry</w:t>
              </w:r>
            </w:hyperlink>
            <w:r w:rsidRPr="008418E2">
              <w:rPr>
                <w:rFonts w:cs="Arial"/>
              </w:rPr>
              <w:t xml:space="preserve">, with evidence of their retirement, including serial numbers, provided to Climate Active. </w:t>
            </w:r>
          </w:p>
          <w:p w14:paraId="732C28B5" w14:textId="09E316CA" w:rsidR="007D36E8" w:rsidRPr="008418E2" w:rsidRDefault="007D36E8" w:rsidP="003473C8">
            <w:pPr>
              <w:pStyle w:val="ListParagraph"/>
              <w:numPr>
                <w:ilvl w:val="1"/>
                <w:numId w:val="70"/>
              </w:numPr>
              <w:spacing w:after="120" w:line="240" w:lineRule="auto"/>
              <w:contextualSpacing w:val="0"/>
              <w:rPr>
                <w:rFonts w:cs="Arial"/>
              </w:rPr>
            </w:pPr>
            <w:r w:rsidRPr="008418E2">
              <w:rPr>
                <w:rFonts w:cs="Arial"/>
              </w:rPr>
              <w:t xml:space="preserve">LGCs should be </w:t>
            </w:r>
            <w:r w:rsidR="00FA0CEA">
              <w:rPr>
                <w:rFonts w:cs="Arial"/>
              </w:rPr>
              <w:t>surrende</w:t>
            </w:r>
            <w:r w:rsidRPr="008418E2">
              <w:rPr>
                <w:rFonts w:cs="Arial"/>
              </w:rPr>
              <w:t>red directly in the name of the claimant, for example, ‘</w:t>
            </w:r>
            <w:r w:rsidR="00FA0CEA">
              <w:rPr>
                <w:rFonts w:cs="Arial"/>
              </w:rPr>
              <w:t>Surrender</w:t>
            </w:r>
            <w:r w:rsidR="00FA0CEA" w:rsidRPr="008418E2">
              <w:rPr>
                <w:rFonts w:cs="Arial"/>
              </w:rPr>
              <w:t>ed</w:t>
            </w:r>
            <w:r w:rsidR="00FA0CEA" w:rsidRPr="008418E2" w:rsidDel="00FA0CEA">
              <w:rPr>
                <w:rFonts w:cs="Arial"/>
              </w:rPr>
              <w:t xml:space="preserve"> </w:t>
            </w:r>
            <w:r w:rsidRPr="008418E2">
              <w:rPr>
                <w:rFonts w:cs="Arial"/>
              </w:rPr>
              <w:t>on behalf of Company X for 202</w:t>
            </w:r>
            <w:r w:rsidR="00ED7998">
              <w:rPr>
                <w:rFonts w:cs="Arial"/>
              </w:rPr>
              <w:t>2</w:t>
            </w:r>
            <w:r w:rsidRPr="008418E2">
              <w:rPr>
                <w:rFonts w:cs="Arial"/>
              </w:rPr>
              <w:t xml:space="preserve"> Climate Active carbon neutral claim’.</w:t>
            </w:r>
          </w:p>
          <w:p w14:paraId="0022AB1C" w14:textId="1978268B" w:rsidR="007D36E8" w:rsidRPr="008418E2" w:rsidRDefault="007D36E8" w:rsidP="003473C8">
            <w:pPr>
              <w:pStyle w:val="ListParagraph"/>
              <w:numPr>
                <w:ilvl w:val="1"/>
                <w:numId w:val="70"/>
              </w:numPr>
              <w:spacing w:after="120" w:line="240" w:lineRule="auto"/>
              <w:contextualSpacing w:val="0"/>
              <w:rPr>
                <w:rFonts w:cs="Arial"/>
              </w:rPr>
            </w:pPr>
            <w:r w:rsidRPr="008418E2">
              <w:rPr>
                <w:rFonts w:cs="Arial"/>
              </w:rPr>
              <w:t xml:space="preserve">LGC’s may be </w:t>
            </w:r>
            <w:r w:rsidR="00FA0CEA" w:rsidDel="008075F4">
              <w:rPr>
                <w:rFonts w:cs="Arial"/>
              </w:rPr>
              <w:t>surrender</w:t>
            </w:r>
            <w:r w:rsidR="00FA0CEA" w:rsidRPr="008418E2" w:rsidDel="008075F4">
              <w:rPr>
                <w:rFonts w:cs="Arial"/>
              </w:rPr>
              <w:t xml:space="preserve">ed </w:t>
            </w:r>
            <w:r w:rsidR="008075F4" w:rsidRPr="008418E2">
              <w:rPr>
                <w:rFonts w:cs="Arial"/>
              </w:rPr>
              <w:t>indirectly</w:t>
            </w:r>
            <w:r w:rsidRPr="008418E2">
              <w:rPr>
                <w:rFonts w:cs="Arial"/>
              </w:rPr>
              <w:t xml:space="preserve"> on behalf of the claimant, for example, by </w:t>
            </w:r>
            <w:proofErr w:type="spellStart"/>
            <w:r w:rsidRPr="008418E2">
              <w:rPr>
                <w:rFonts w:cs="Arial"/>
              </w:rPr>
              <w:t>GreenPower</w:t>
            </w:r>
            <w:proofErr w:type="spellEnd"/>
            <w:r w:rsidRPr="008418E2">
              <w:rPr>
                <w:rFonts w:cs="Arial"/>
              </w:rPr>
              <w:t>. Serial numbers should be provided to Climate Active.</w:t>
            </w:r>
          </w:p>
          <w:p w14:paraId="4D0AEE52" w14:textId="2F3286F3" w:rsidR="007D36E8" w:rsidRPr="00595535" w:rsidRDefault="007D36E8" w:rsidP="003473C8">
            <w:pPr>
              <w:pStyle w:val="ListParagraph"/>
              <w:numPr>
                <w:ilvl w:val="1"/>
                <w:numId w:val="70"/>
              </w:numPr>
              <w:spacing w:after="120" w:line="240" w:lineRule="auto"/>
              <w:contextualSpacing w:val="0"/>
              <w:rPr>
                <w:rFonts w:cs="Arial"/>
              </w:rPr>
            </w:pPr>
            <w:r w:rsidRPr="008418E2">
              <w:rPr>
                <w:rFonts w:cs="Arial"/>
              </w:rPr>
              <w:t xml:space="preserve">In instances where discrete LGC serial numbers cannot be provided, Climate Active may consider accepting other evidence that LGCs have been </w:t>
            </w:r>
            <w:r w:rsidR="00FA0CEA">
              <w:rPr>
                <w:rFonts w:cs="Arial"/>
              </w:rPr>
              <w:t>surrender</w:t>
            </w:r>
            <w:r w:rsidR="00FA0CEA" w:rsidRPr="008418E2">
              <w:rPr>
                <w:rFonts w:cs="Arial"/>
              </w:rPr>
              <w:t>ed</w:t>
            </w:r>
            <w:r w:rsidRPr="008418E2">
              <w:rPr>
                <w:rFonts w:cs="Arial"/>
              </w:rPr>
              <w:t xml:space="preserve">, for example, certificates provided by an </w:t>
            </w:r>
            <w:r w:rsidRPr="00170C40">
              <w:rPr>
                <w:rFonts w:cs="Arial"/>
              </w:rPr>
              <w:t xml:space="preserve">electricity generator or electricity bills listing accredited </w:t>
            </w:r>
            <w:proofErr w:type="spellStart"/>
            <w:r w:rsidRPr="00170C40">
              <w:rPr>
                <w:rFonts w:cs="Arial"/>
              </w:rPr>
              <w:t>GreenPower</w:t>
            </w:r>
            <w:proofErr w:type="spellEnd"/>
            <w:r w:rsidRPr="00170C40">
              <w:rPr>
                <w:rFonts w:cs="Arial"/>
              </w:rPr>
              <w:t xml:space="preserve"> usage. </w:t>
            </w:r>
          </w:p>
          <w:p w14:paraId="37658C85" w14:textId="39A4450B" w:rsidR="007D36E8" w:rsidRPr="00595535" w:rsidRDefault="007D36E8" w:rsidP="003473C8">
            <w:pPr>
              <w:pStyle w:val="ListParagraph"/>
              <w:numPr>
                <w:ilvl w:val="1"/>
                <w:numId w:val="70"/>
              </w:numPr>
              <w:spacing w:after="120" w:line="240" w:lineRule="auto"/>
              <w:contextualSpacing w:val="0"/>
              <w:rPr>
                <w:rFonts w:cs="Arial"/>
              </w:rPr>
            </w:pPr>
            <w:r w:rsidRPr="00595535">
              <w:rPr>
                <w:rFonts w:cs="Arial"/>
              </w:rPr>
              <w:t xml:space="preserve">LGCs must have a </w:t>
            </w:r>
            <w:r w:rsidR="00E77CF6" w:rsidRPr="00595535">
              <w:rPr>
                <w:rFonts w:cs="Arial"/>
              </w:rPr>
              <w:t>generation</w:t>
            </w:r>
            <w:r w:rsidR="00E77CF6" w:rsidRPr="00170C40">
              <w:rPr>
                <w:rFonts w:cs="Arial"/>
              </w:rPr>
              <w:t xml:space="preserve"> </w:t>
            </w:r>
            <w:r w:rsidR="009A0B4E" w:rsidRPr="00595535">
              <w:rPr>
                <w:rFonts w:cs="Arial"/>
              </w:rPr>
              <w:t>year of within three years</w:t>
            </w:r>
            <w:r w:rsidRPr="00595535">
              <w:rPr>
                <w:rFonts w:cs="Arial"/>
              </w:rPr>
              <w:t xml:space="preserve"> from the end of </w:t>
            </w:r>
            <w:r w:rsidR="009A0B4E" w:rsidRPr="00595535">
              <w:rPr>
                <w:rFonts w:cs="Arial"/>
              </w:rPr>
              <w:t xml:space="preserve">a </w:t>
            </w:r>
            <w:r w:rsidRPr="00595535">
              <w:rPr>
                <w:rFonts w:cs="Arial"/>
              </w:rPr>
              <w:t xml:space="preserve">reporting year, </w:t>
            </w:r>
            <w:r w:rsidR="00ED7998" w:rsidRPr="00595535">
              <w:rPr>
                <w:rFonts w:cs="Arial"/>
              </w:rPr>
              <w:t xml:space="preserve">or between the end of the reporting year and the reporting due date. </w:t>
            </w:r>
            <w:r w:rsidR="004F3F14" w:rsidRPr="00170C40">
              <w:t xml:space="preserve"> </w:t>
            </w:r>
            <w:r w:rsidR="004F3F14" w:rsidRPr="00595535">
              <w:rPr>
                <w:rFonts w:cs="Arial"/>
              </w:rPr>
              <w:t>For example, a calendar year 2022 report (ending 31 December 2022) could use LGCs with a generation year of 20</w:t>
            </w:r>
            <w:r w:rsidR="00EF5E6B">
              <w:rPr>
                <w:rFonts w:cs="Arial"/>
              </w:rPr>
              <w:t>20</w:t>
            </w:r>
            <w:r w:rsidR="004F3F14" w:rsidRPr="00595535">
              <w:rPr>
                <w:rFonts w:cs="Arial"/>
              </w:rPr>
              <w:t xml:space="preserve"> but not a generation year of 201</w:t>
            </w:r>
            <w:r w:rsidR="00EF5E6B">
              <w:rPr>
                <w:rFonts w:cs="Arial"/>
              </w:rPr>
              <w:t>9</w:t>
            </w:r>
            <w:r w:rsidR="004F3F14" w:rsidRPr="00595535">
              <w:rPr>
                <w:rFonts w:cs="Arial"/>
              </w:rPr>
              <w:t>. A financial year 2021-22 report (ending 30 June 2022) could use LGCs with a generation year of 201</w:t>
            </w:r>
            <w:r w:rsidR="0005468D" w:rsidRPr="00EF5E6B">
              <w:rPr>
                <w:rFonts w:cs="Arial"/>
              </w:rPr>
              <w:t>9</w:t>
            </w:r>
            <w:r w:rsidR="004F3F14" w:rsidRPr="00EF5E6B">
              <w:rPr>
                <w:rFonts w:cs="Arial"/>
              </w:rPr>
              <w:t xml:space="preserve"> but not 201</w:t>
            </w:r>
            <w:r w:rsidR="0005468D" w:rsidRPr="00EF5E6B">
              <w:rPr>
                <w:rFonts w:cs="Arial"/>
              </w:rPr>
              <w:t>8</w:t>
            </w:r>
            <w:r w:rsidR="004F3F14" w:rsidRPr="00170C40">
              <w:rPr>
                <w:rFonts w:cs="Arial"/>
              </w:rPr>
              <w:t>.</w:t>
            </w:r>
          </w:p>
          <w:p w14:paraId="4DCC8C2E" w14:textId="77777777" w:rsidR="007D36E8" w:rsidRPr="008418E2" w:rsidRDefault="007D36E8" w:rsidP="003473C8">
            <w:pPr>
              <w:pStyle w:val="ListParagraph"/>
              <w:numPr>
                <w:ilvl w:val="1"/>
                <w:numId w:val="70"/>
              </w:numPr>
              <w:spacing w:after="120" w:line="240" w:lineRule="auto"/>
              <w:contextualSpacing w:val="0"/>
              <w:rPr>
                <w:rFonts w:cs="Arial"/>
              </w:rPr>
            </w:pPr>
            <w:r w:rsidRPr="008418E2">
              <w:rPr>
                <w:rFonts w:cs="Arial"/>
              </w:rPr>
              <w:t>STCs cannot be used to make renewable energy emission reduction claims for grid imported electricity consumption (see section 6 for behind the meter usage).</w:t>
            </w:r>
          </w:p>
          <w:p w14:paraId="3B2A8D97" w14:textId="77777777" w:rsidR="007D36E8" w:rsidRPr="008418E2" w:rsidRDefault="007D36E8" w:rsidP="00572207">
            <w:pPr>
              <w:spacing w:after="120"/>
              <w:rPr>
                <w:rFonts w:cs="Arial"/>
                <w:u w:val="single"/>
              </w:rPr>
            </w:pPr>
            <w:r w:rsidRPr="008418E2">
              <w:rPr>
                <w:rFonts w:cs="Arial"/>
                <w:u w:val="single"/>
              </w:rPr>
              <w:t>Location-Based Method</w:t>
            </w:r>
          </w:p>
          <w:p w14:paraId="6A869B44" w14:textId="77777777" w:rsidR="007D36E8" w:rsidRPr="008418E2" w:rsidRDefault="007D36E8" w:rsidP="003473C8">
            <w:pPr>
              <w:pStyle w:val="ListParagraph"/>
              <w:numPr>
                <w:ilvl w:val="1"/>
                <w:numId w:val="70"/>
              </w:numPr>
              <w:spacing w:line="240" w:lineRule="auto"/>
              <w:rPr>
                <w:rFonts w:cs="Arial"/>
              </w:rPr>
            </w:pPr>
            <w:r w:rsidRPr="008418E2">
              <w:rPr>
                <w:rFonts w:cs="Arial"/>
              </w:rPr>
              <w:t>Neither LGCs nor STCs can be used to make renewable energy emission reduction claims for grid-imported electricity consumption.</w:t>
            </w:r>
          </w:p>
          <w:p w14:paraId="48FF6F7F" w14:textId="77777777" w:rsidR="007D36E8" w:rsidRPr="008418E2" w:rsidRDefault="007D36E8" w:rsidP="00572207">
            <w:pPr>
              <w:ind w:left="360"/>
              <w:rPr>
                <w:rFonts w:cs="Arial"/>
              </w:rPr>
            </w:pPr>
          </w:p>
        </w:tc>
      </w:tr>
    </w:tbl>
    <w:p w14:paraId="59075EB9" w14:textId="0C141936" w:rsidR="007D36E8" w:rsidRDefault="007D36E8" w:rsidP="007D36E8">
      <w:pPr>
        <w:rPr>
          <w:rFonts w:ascii="Arial" w:eastAsiaTheme="majorEastAsia" w:hAnsi="Arial" w:cs="Arial"/>
          <w:b/>
          <w:color w:val="033323" w:themeColor="accent1"/>
          <w:sz w:val="32"/>
          <w:szCs w:val="32"/>
          <w:highlight w:val="lightGray"/>
        </w:rPr>
      </w:pPr>
    </w:p>
    <w:p w14:paraId="28C6AC6E" w14:textId="77777777" w:rsidR="00C656D1" w:rsidRDefault="00C656D1" w:rsidP="007D36E8">
      <w:pPr>
        <w:rPr>
          <w:rFonts w:ascii="Arial" w:eastAsiaTheme="majorEastAsia" w:hAnsi="Arial" w:cs="Arial"/>
          <w:b/>
          <w:color w:val="033323" w:themeColor="accent1"/>
          <w:sz w:val="32"/>
          <w:szCs w:val="32"/>
          <w:highlight w:val="lightGray"/>
        </w:rPr>
      </w:pPr>
    </w:p>
    <w:p w14:paraId="0AC9D54C" w14:textId="77777777" w:rsidR="007D36E8" w:rsidRPr="00081BFB" w:rsidRDefault="007D36E8" w:rsidP="00960ECB">
      <w:pPr>
        <w:pStyle w:val="Heading1"/>
        <w:numPr>
          <w:ilvl w:val="0"/>
          <w:numId w:val="98"/>
        </w:numPr>
      </w:pPr>
      <w:bookmarkStart w:id="16" w:name="_Toc68089094"/>
      <w:bookmarkStart w:id="17" w:name="_Toc143607770"/>
      <w:bookmarkStart w:id="18" w:name="_Toc143849899"/>
      <w:r w:rsidRPr="00081BFB">
        <w:lastRenderedPageBreak/>
        <w:t>Renewable Energy Target</w:t>
      </w:r>
      <w:bookmarkEnd w:id="16"/>
      <w:bookmarkEnd w:id="17"/>
      <w:bookmarkEnd w:id="18"/>
    </w:p>
    <w:tbl>
      <w:tblPr>
        <w:tblStyle w:val="TableGrid"/>
        <w:tblpPr w:leftFromText="180" w:rightFromText="180" w:vertAnchor="text" w:horzAnchor="page" w:tblpX="6256" w:tblpY="49"/>
        <w:tblOverlap w:val="never"/>
        <w:tblW w:w="4300" w:type="dxa"/>
        <w:shd w:val="clear" w:color="auto" w:fill="EDF6F6" w:themeFill="accent4" w:themeFillTint="33"/>
        <w:tblCellMar>
          <w:top w:w="57" w:type="dxa"/>
          <w:left w:w="142" w:type="dxa"/>
          <w:bottom w:w="57" w:type="dxa"/>
          <w:right w:w="142" w:type="dxa"/>
        </w:tblCellMar>
        <w:tblLook w:val="04A0" w:firstRow="1" w:lastRow="0" w:firstColumn="1" w:lastColumn="0" w:noHBand="0" w:noVBand="1"/>
      </w:tblPr>
      <w:tblGrid>
        <w:gridCol w:w="4300"/>
      </w:tblGrid>
      <w:tr w:rsidR="008832E6" w:rsidRPr="00081BFB" w14:paraId="528E162F" w14:textId="77777777" w:rsidTr="00EF5E6B">
        <w:trPr>
          <w:trHeight w:val="4388"/>
        </w:trPr>
        <w:tc>
          <w:tcPr>
            <w:tcW w:w="4300" w:type="dxa"/>
            <w:tcBorders>
              <w:top w:val="nil"/>
              <w:left w:val="nil"/>
              <w:bottom w:val="nil"/>
              <w:right w:val="nil"/>
            </w:tcBorders>
            <w:shd w:val="clear" w:color="auto" w:fill="EDF6F6" w:themeFill="accent4" w:themeFillTint="33"/>
          </w:tcPr>
          <w:p w14:paraId="6204A237" w14:textId="77777777" w:rsidR="008832E6" w:rsidRPr="008418E2" w:rsidRDefault="008832E6" w:rsidP="008832E6">
            <w:pPr>
              <w:spacing w:after="120"/>
              <w:rPr>
                <w:rFonts w:cs="Arial"/>
                <w:b/>
                <w:szCs w:val="20"/>
              </w:rPr>
            </w:pPr>
            <w:r w:rsidRPr="008418E2">
              <w:rPr>
                <w:rFonts w:eastAsiaTheme="majorEastAsia" w:cs="Arial"/>
                <w:b/>
                <w:szCs w:val="20"/>
              </w:rPr>
              <w:t>Box 3: Renewable electricity investments</w:t>
            </w:r>
          </w:p>
          <w:p w14:paraId="4569ACF7" w14:textId="77777777" w:rsidR="00883795" w:rsidRDefault="008832E6" w:rsidP="008832E6">
            <w:pPr>
              <w:spacing w:after="120"/>
              <w:rPr>
                <w:rFonts w:cs="Arial"/>
                <w:szCs w:val="20"/>
              </w:rPr>
            </w:pPr>
            <w:r w:rsidRPr="008418E2">
              <w:rPr>
                <w:rFonts w:cs="Arial"/>
                <w:szCs w:val="20"/>
              </w:rPr>
              <w:t xml:space="preserve">The Climate Active market-based method relies on a logic of only one party being able to make a claim on the zero emissions attribute of renewable electricity generation. This is represented by an LGC, considered a de facto property right for the attribute. The zero emissions benefit uniquely flows to the owner or beneficiary of the attribute in a carbon account. </w:t>
            </w:r>
          </w:p>
          <w:p w14:paraId="66CFF244" w14:textId="3A9E0C36" w:rsidR="008832E6" w:rsidRPr="00081BFB" w:rsidRDefault="006770C7" w:rsidP="008832E6">
            <w:pPr>
              <w:spacing w:after="120"/>
              <w:rPr>
                <w:rFonts w:ascii="Arial" w:hAnsi="Arial" w:cs="Arial"/>
              </w:rPr>
            </w:pPr>
            <w:r>
              <w:rPr>
                <w:rFonts w:cs="Arial"/>
                <w:szCs w:val="20"/>
              </w:rPr>
              <w:t>Surrendering</w:t>
            </w:r>
            <w:r w:rsidRPr="008418E2">
              <w:rPr>
                <w:rFonts w:cs="Arial"/>
                <w:szCs w:val="20"/>
              </w:rPr>
              <w:t xml:space="preserve"> </w:t>
            </w:r>
            <w:r w:rsidR="008832E6" w:rsidRPr="008418E2">
              <w:rPr>
                <w:rFonts w:cs="Arial"/>
                <w:szCs w:val="20"/>
              </w:rPr>
              <w:t>the LGC ensures against double claiming. Directly or indirectly purchasing LGCs is an investment in renewable electricity generation and helps drive emission reductions. All business investments in renewables, whether by choice or mandated, are captured in a carbon account using the market-based method.</w:t>
            </w:r>
            <w:r w:rsidR="008832E6" w:rsidRPr="00081BFB">
              <w:rPr>
                <w:rFonts w:ascii="Arial" w:hAnsi="Arial" w:cs="Arial"/>
                <w:sz w:val="22"/>
              </w:rPr>
              <w:t xml:space="preserve"> </w:t>
            </w:r>
          </w:p>
        </w:tc>
      </w:tr>
    </w:tbl>
    <w:p w14:paraId="22DB1F6D" w14:textId="1DBB266F" w:rsidR="007D36E8" w:rsidRPr="008418E2" w:rsidRDefault="007D36E8" w:rsidP="007D36E8">
      <w:pPr>
        <w:rPr>
          <w:rFonts w:cs="Arial"/>
        </w:rPr>
      </w:pPr>
      <w:r w:rsidRPr="008418E2">
        <w:rPr>
          <w:rFonts w:cs="Arial"/>
        </w:rPr>
        <w:t xml:space="preserve">The Renewable Energy Target (RET) is a legislated scheme designed to reduce emissions from the electricity sector and incentivise additional </w:t>
      </w:r>
      <w:r w:rsidR="00C656D1">
        <w:rPr>
          <w:rFonts w:cs="Arial"/>
        </w:rPr>
        <w:t xml:space="preserve">electricity </w:t>
      </w:r>
      <w:r w:rsidR="003F5E50">
        <w:rPr>
          <w:rFonts w:cs="Arial"/>
        </w:rPr>
        <w:t>generation</w:t>
      </w:r>
      <w:r w:rsidRPr="008418E2">
        <w:rPr>
          <w:rFonts w:cs="Arial"/>
        </w:rPr>
        <w:t xml:space="preserve"> from sustainable and renewable sources. The RET consists of two different schemes: the large-scale renewable energy target (LRET) and the small-scale renewable energy scheme (SRES). </w:t>
      </w:r>
    </w:p>
    <w:p w14:paraId="4B51507E" w14:textId="59B36A96" w:rsidR="007D36E8" w:rsidRPr="008418E2" w:rsidRDefault="00F84099" w:rsidP="007D36E8">
      <w:pPr>
        <w:rPr>
          <w:rFonts w:cs="Arial"/>
        </w:rPr>
      </w:pPr>
      <w:r>
        <w:rPr>
          <w:rFonts w:cs="Arial"/>
        </w:rPr>
        <w:t xml:space="preserve">Businesses that consume electricity from the grid </w:t>
      </w:r>
      <w:r w:rsidR="007D36E8" w:rsidRPr="008418E2">
        <w:rPr>
          <w:rFonts w:cs="Arial"/>
        </w:rPr>
        <w:t xml:space="preserve">incur a cost of meeting the LRET, either through a separate cost component in commercial energy contracts or </w:t>
      </w:r>
      <w:r w:rsidR="00F80F7D">
        <w:rPr>
          <w:rFonts w:cs="Arial"/>
        </w:rPr>
        <w:t xml:space="preserve">passed through as an increased </w:t>
      </w:r>
      <w:r w:rsidR="007D36E8" w:rsidRPr="008418E2">
        <w:rPr>
          <w:rFonts w:cs="Arial"/>
        </w:rPr>
        <w:t>price for electricity in retail contracts. The LRET can therefore be thought of as an implicit contractual or purchasing arrangement on electricity consumers for renewable electricity.</w:t>
      </w:r>
      <w:r>
        <w:rPr>
          <w:rFonts w:cs="Arial"/>
        </w:rPr>
        <w:t xml:space="preserve"> </w:t>
      </w:r>
      <w:r w:rsidR="00540528">
        <w:rPr>
          <w:rFonts w:cs="Arial"/>
        </w:rPr>
        <w:t>C</w:t>
      </w:r>
      <w:r w:rsidR="00C57EEC">
        <w:rPr>
          <w:rFonts w:cs="Arial"/>
        </w:rPr>
        <w:t>onsumers</w:t>
      </w:r>
      <w:r w:rsidR="00540528">
        <w:rPr>
          <w:rFonts w:cs="Arial"/>
        </w:rPr>
        <w:t>’</w:t>
      </w:r>
      <w:r w:rsidR="00C57EEC">
        <w:rPr>
          <w:rFonts w:cs="Arial"/>
        </w:rPr>
        <w:t xml:space="preserve"> </w:t>
      </w:r>
      <w:r w:rsidR="00540528">
        <w:rPr>
          <w:rFonts w:cs="Arial"/>
        </w:rPr>
        <w:t>i</w:t>
      </w:r>
      <w:r w:rsidRPr="008418E2">
        <w:rPr>
          <w:rFonts w:cs="Arial"/>
        </w:rPr>
        <w:t xml:space="preserve">nvestments in the LRET are accounted for under the Climate Active market-based method. </w:t>
      </w:r>
      <w:r w:rsidR="007D36E8" w:rsidRPr="008418E2">
        <w:rPr>
          <w:rFonts w:cs="Arial"/>
        </w:rPr>
        <w:t xml:space="preserve">See Box 3 for more detail. </w:t>
      </w:r>
    </w:p>
    <w:p w14:paraId="67324F10" w14:textId="77777777" w:rsidR="00883795" w:rsidRDefault="007D36E8" w:rsidP="007D36E8">
      <w:pPr>
        <w:rPr>
          <w:rFonts w:cs="Arial"/>
        </w:rPr>
      </w:pPr>
      <w:r w:rsidRPr="008418E2">
        <w:rPr>
          <w:rFonts w:cs="Arial"/>
        </w:rPr>
        <w:t xml:space="preserve">A business’s annual proportionate renewable electricity investment through the LRET is quantified through the </w:t>
      </w:r>
      <w:hyperlink r:id="rId24" w:history="1">
        <w:r w:rsidRPr="008418E2">
          <w:rPr>
            <w:rStyle w:val="Hyperlink"/>
            <w:rFonts w:cs="Arial"/>
          </w:rPr>
          <w:t>renewable power percentage</w:t>
        </w:r>
      </w:hyperlink>
      <w:r w:rsidRPr="008418E2">
        <w:rPr>
          <w:rFonts w:cs="Arial"/>
        </w:rPr>
        <w:t xml:space="preserve"> (RPP) published by the Clean Energy Regulator.</w:t>
      </w:r>
    </w:p>
    <w:p w14:paraId="5F91A0BD" w14:textId="7C39F3CB" w:rsidR="00540528" w:rsidRDefault="007D36E8" w:rsidP="007D36E8">
      <w:pPr>
        <w:rPr>
          <w:rFonts w:cs="Arial"/>
        </w:rPr>
      </w:pPr>
      <w:r w:rsidRPr="008418E2">
        <w:rPr>
          <w:rFonts w:cs="Arial"/>
        </w:rPr>
        <w:t xml:space="preserve">LRET exempt entities (emissions-intensive trade-exposed entities) are not eligible to claim the RPP as zero emissions </w:t>
      </w:r>
      <w:r w:rsidR="000342CA">
        <w:rPr>
          <w:rFonts w:cs="Arial"/>
        </w:rPr>
        <w:t>as they have not invested in renewable generation through the LRET.</w:t>
      </w:r>
    </w:p>
    <w:p w14:paraId="626E4B3A" w14:textId="5F3920EE" w:rsidR="00C656D1" w:rsidRDefault="00DD5D4E" w:rsidP="007D36E8">
      <w:pPr>
        <w:rPr>
          <w:rFonts w:cs="Arial"/>
        </w:rPr>
      </w:pPr>
      <w:hyperlink r:id="rId25" w:history="1">
        <w:r w:rsidRPr="00D173C5">
          <w:rPr>
            <w:rStyle w:val="Hyperlink"/>
            <w:rFonts w:cs="Arial"/>
          </w:rPr>
          <w:t>Liable entities</w:t>
        </w:r>
      </w:hyperlink>
      <w:r w:rsidR="006770C7" w:rsidRPr="00EF5E6B">
        <w:rPr>
          <w:rFonts w:cs="Arial"/>
        </w:rPr>
        <w:t xml:space="preserve"> (e.g. electricity retailers)</w:t>
      </w:r>
      <w:r w:rsidRPr="00C0705C">
        <w:rPr>
          <w:rFonts w:cs="Arial"/>
        </w:rPr>
        <w:t xml:space="preserve"> </w:t>
      </w:r>
      <w:r w:rsidR="00A33610" w:rsidRPr="00C0705C">
        <w:rPr>
          <w:rFonts w:cs="Arial"/>
        </w:rPr>
        <w:t>cannot claim LGCs surrendered to meet the LRET</w:t>
      </w:r>
      <w:r w:rsidR="006770C7" w:rsidRPr="00EF5E6B">
        <w:rPr>
          <w:rFonts w:cs="Arial"/>
        </w:rPr>
        <w:t xml:space="preserve"> </w:t>
      </w:r>
      <w:r w:rsidR="00F80F7D">
        <w:rPr>
          <w:rFonts w:cs="Arial"/>
        </w:rPr>
        <w:t>to account for</w:t>
      </w:r>
      <w:r w:rsidR="00C0705C" w:rsidRPr="00EF5E6B">
        <w:rPr>
          <w:rFonts w:cs="Arial"/>
        </w:rPr>
        <w:t xml:space="preserve"> </w:t>
      </w:r>
      <w:r w:rsidR="006770C7" w:rsidRPr="00EF5E6B">
        <w:rPr>
          <w:rFonts w:cs="Arial"/>
        </w:rPr>
        <w:t>customer</w:t>
      </w:r>
      <w:r w:rsidR="00C0705C" w:rsidRPr="00EF5E6B">
        <w:rPr>
          <w:rFonts w:cs="Arial"/>
        </w:rPr>
        <w:t xml:space="preserve"> electricity consumption within their own organisation’s carbon account. G</w:t>
      </w:r>
      <w:r w:rsidR="00A33610" w:rsidRPr="00C0705C">
        <w:rPr>
          <w:rFonts w:cs="Arial"/>
        </w:rPr>
        <w:t>rid electricity consumers can exclusively claim this renewable electricity under the Climate Active market-based method.</w:t>
      </w:r>
      <w:r w:rsidR="0049331D" w:rsidRPr="00C0705C">
        <w:rPr>
          <w:rFonts w:cs="Arial"/>
        </w:rPr>
        <w:t xml:space="preserve"> Liable entities may claim their proportion of the LRET for their </w:t>
      </w:r>
      <w:r w:rsidR="00C0705C" w:rsidRPr="00EF5E6B">
        <w:rPr>
          <w:rFonts w:cs="Arial"/>
        </w:rPr>
        <w:t xml:space="preserve">organisation’s direct </w:t>
      </w:r>
      <w:r w:rsidR="0049331D" w:rsidRPr="00C0705C">
        <w:rPr>
          <w:rFonts w:cs="Arial"/>
        </w:rPr>
        <w:t>grid electricity consumption</w:t>
      </w:r>
      <w:r w:rsidR="00C0705C" w:rsidRPr="00C0705C">
        <w:rPr>
          <w:rFonts w:cs="Arial"/>
        </w:rPr>
        <w:t>.</w:t>
      </w:r>
    </w:p>
    <w:p w14:paraId="0989DEF3" w14:textId="3C48D560" w:rsidR="007D36E8" w:rsidRPr="008418E2" w:rsidRDefault="007D36E8" w:rsidP="007D36E8">
      <w:pPr>
        <w:rPr>
          <w:rFonts w:cs="Arial"/>
        </w:rPr>
      </w:pPr>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DED" w:themeFill="accent4" w:themeFillTint="66"/>
        <w:tblLook w:val="00A0" w:firstRow="1" w:lastRow="0" w:firstColumn="1" w:lastColumn="0" w:noHBand="0" w:noVBand="0"/>
      </w:tblPr>
      <w:tblGrid>
        <w:gridCol w:w="9214"/>
      </w:tblGrid>
      <w:tr w:rsidR="007D36E8" w:rsidRPr="008418E2" w14:paraId="415FB173" w14:textId="77777777" w:rsidTr="00572207">
        <w:trPr>
          <w:trHeight w:val="3221"/>
        </w:trPr>
        <w:tc>
          <w:tcPr>
            <w:tcW w:w="9214" w:type="dxa"/>
            <w:shd w:val="clear" w:color="auto" w:fill="DBEDED" w:themeFill="accent4" w:themeFillTint="66"/>
          </w:tcPr>
          <w:p w14:paraId="093AB658" w14:textId="77777777" w:rsidR="007D36E8" w:rsidRPr="008418E2" w:rsidRDefault="007D36E8" w:rsidP="00572207">
            <w:pPr>
              <w:spacing w:before="120" w:after="120"/>
              <w:rPr>
                <w:rFonts w:eastAsiaTheme="majorEastAsia" w:cs="Arial"/>
                <w:b/>
              </w:rPr>
            </w:pPr>
            <w:r w:rsidRPr="008418E2">
              <w:rPr>
                <w:rFonts w:eastAsiaTheme="majorEastAsia" w:cs="Arial"/>
                <w:b/>
              </w:rPr>
              <w:lastRenderedPageBreak/>
              <w:t xml:space="preserve">Rules: </w:t>
            </w:r>
          </w:p>
          <w:p w14:paraId="2C720BF0" w14:textId="77777777" w:rsidR="007D36E8" w:rsidRPr="008418E2" w:rsidRDefault="007D36E8" w:rsidP="00572207">
            <w:pPr>
              <w:spacing w:after="120"/>
              <w:rPr>
                <w:rFonts w:cs="Arial"/>
                <w:u w:val="single"/>
              </w:rPr>
            </w:pPr>
            <w:r w:rsidRPr="008418E2">
              <w:rPr>
                <w:rFonts w:cs="Arial"/>
                <w:u w:val="single"/>
              </w:rPr>
              <w:t>Market-Based Method</w:t>
            </w:r>
          </w:p>
          <w:p w14:paraId="2E40B1FB" w14:textId="530C66F1" w:rsidR="007D36E8" w:rsidRPr="008418E2" w:rsidRDefault="007D36E8" w:rsidP="007D36E8">
            <w:pPr>
              <w:pStyle w:val="ListParagraph"/>
              <w:numPr>
                <w:ilvl w:val="1"/>
                <w:numId w:val="70"/>
              </w:numPr>
              <w:spacing w:after="120" w:line="240" w:lineRule="auto"/>
              <w:contextualSpacing w:val="0"/>
              <w:rPr>
                <w:rFonts w:cs="Arial"/>
              </w:rPr>
            </w:pPr>
            <w:r w:rsidRPr="008418E2">
              <w:rPr>
                <w:rFonts w:cs="Arial"/>
              </w:rPr>
              <w:t xml:space="preserve">The percentage of electricity consumption attributable to the LRET, as reflected by the </w:t>
            </w:r>
            <w:hyperlink r:id="rId26" w:history="1">
              <w:r w:rsidRPr="008418E2">
                <w:rPr>
                  <w:rStyle w:val="Hyperlink"/>
                  <w:rFonts w:cs="Arial"/>
                </w:rPr>
                <w:t>Renewable Power Percentage</w:t>
              </w:r>
            </w:hyperlink>
            <w:r w:rsidRPr="008418E2">
              <w:rPr>
                <w:rFonts w:cs="Arial"/>
              </w:rPr>
              <w:t>, for a given reporting year, is assigned an emission factor of zero in the carbon account. For example, a business using a total of 1,000 MWh of electricity</w:t>
            </w:r>
            <w:r w:rsidR="00CA71A2">
              <w:rPr>
                <w:rFonts w:cs="Arial"/>
              </w:rPr>
              <w:t xml:space="preserve"> from the grid</w:t>
            </w:r>
            <w:r w:rsidRPr="008418E2">
              <w:rPr>
                <w:rFonts w:cs="Arial"/>
              </w:rPr>
              <w:t xml:space="preserve"> in 20</w:t>
            </w:r>
            <w:r w:rsidR="00E96653">
              <w:rPr>
                <w:rFonts w:cs="Arial"/>
              </w:rPr>
              <w:t>22</w:t>
            </w:r>
            <w:r w:rsidRPr="008418E2">
              <w:rPr>
                <w:rFonts w:cs="Arial"/>
              </w:rPr>
              <w:t>, lists 18</w:t>
            </w:r>
            <w:r w:rsidR="007D0D9D">
              <w:rPr>
                <w:rFonts w:cs="Arial"/>
              </w:rPr>
              <w:t>6.4</w:t>
            </w:r>
            <w:r w:rsidRPr="008418E2">
              <w:rPr>
                <w:rFonts w:cs="Arial"/>
              </w:rPr>
              <w:t xml:space="preserve"> MWh as zero emissions (1,000*18.</w:t>
            </w:r>
            <w:r w:rsidR="007D0D9D">
              <w:rPr>
                <w:rFonts w:cs="Arial"/>
              </w:rPr>
              <w:t>64</w:t>
            </w:r>
            <w:r w:rsidRPr="008418E2">
              <w:rPr>
                <w:rFonts w:cs="Arial"/>
              </w:rPr>
              <w:t>% (RPP for 20</w:t>
            </w:r>
            <w:r w:rsidR="00E96653">
              <w:rPr>
                <w:rFonts w:cs="Arial"/>
              </w:rPr>
              <w:t>22</w:t>
            </w:r>
            <w:r w:rsidRPr="008418E2">
              <w:rPr>
                <w:rFonts w:cs="Arial"/>
              </w:rPr>
              <w:t>)).</w:t>
            </w:r>
          </w:p>
          <w:p w14:paraId="02F8C214" w14:textId="011E93FD" w:rsidR="007D36E8" w:rsidRDefault="007D36E8" w:rsidP="007D36E8">
            <w:pPr>
              <w:pStyle w:val="ListParagraph"/>
              <w:numPr>
                <w:ilvl w:val="1"/>
                <w:numId w:val="70"/>
              </w:numPr>
              <w:spacing w:after="120" w:line="240" w:lineRule="auto"/>
              <w:ind w:left="788" w:hanging="431"/>
              <w:contextualSpacing w:val="0"/>
              <w:rPr>
                <w:rFonts w:cs="Arial"/>
              </w:rPr>
            </w:pPr>
            <w:r w:rsidRPr="008418E2">
              <w:rPr>
                <w:rFonts w:cs="Arial"/>
              </w:rPr>
              <w:t>This deduction is not available to businesses, or parts of businesses, that are exempt from the LRET (</w:t>
            </w:r>
            <w:r w:rsidR="007454C7">
              <w:rPr>
                <w:rFonts w:cs="Arial"/>
              </w:rPr>
              <w:t>e.g</w:t>
            </w:r>
            <w:r w:rsidRPr="008418E2">
              <w:rPr>
                <w:rFonts w:cs="Arial"/>
              </w:rPr>
              <w:t>. Emissions Intensive Trade Exposed Industries).</w:t>
            </w:r>
          </w:p>
          <w:p w14:paraId="0D2BAA41" w14:textId="587957E5" w:rsidR="00DD5D4E" w:rsidRPr="008418E2" w:rsidRDefault="00DD5D4E" w:rsidP="007D36E8">
            <w:pPr>
              <w:pStyle w:val="ListParagraph"/>
              <w:numPr>
                <w:ilvl w:val="1"/>
                <w:numId w:val="70"/>
              </w:numPr>
              <w:spacing w:after="120" w:line="240" w:lineRule="auto"/>
              <w:ind w:left="788" w:hanging="431"/>
              <w:contextualSpacing w:val="0"/>
              <w:rPr>
                <w:rFonts w:cs="Arial"/>
              </w:rPr>
            </w:pPr>
            <w:r>
              <w:rPr>
                <w:rFonts w:cs="Arial"/>
              </w:rPr>
              <w:t xml:space="preserve">Liable entities are not eligible to claim LGCs that they have surrendered to meet the LRET </w:t>
            </w:r>
            <w:r w:rsidR="00EB3525">
              <w:rPr>
                <w:rFonts w:cs="Arial"/>
              </w:rPr>
              <w:t xml:space="preserve">within their own organisation’s carbon account, </w:t>
            </w:r>
            <w:r>
              <w:rPr>
                <w:rFonts w:cs="Arial"/>
              </w:rPr>
              <w:t>as</w:t>
            </w:r>
            <w:r w:rsidRPr="008418E2">
              <w:rPr>
                <w:rFonts w:cs="Arial"/>
              </w:rPr>
              <w:t xml:space="preserve"> </w:t>
            </w:r>
            <w:r>
              <w:rPr>
                <w:rFonts w:cs="Arial"/>
              </w:rPr>
              <w:t>grid</w:t>
            </w:r>
            <w:r w:rsidRPr="008418E2">
              <w:rPr>
                <w:rFonts w:cs="Arial"/>
              </w:rPr>
              <w:t xml:space="preserve"> </w:t>
            </w:r>
            <w:r>
              <w:rPr>
                <w:rFonts w:cs="Arial"/>
              </w:rPr>
              <w:t xml:space="preserve">electricity consumers can exclusively claim this renewable electricity </w:t>
            </w:r>
            <w:r w:rsidRPr="008418E2">
              <w:rPr>
                <w:rFonts w:cs="Arial"/>
              </w:rPr>
              <w:t>under the Climate Active market-based method</w:t>
            </w:r>
            <w:r>
              <w:rPr>
                <w:rFonts w:cs="Arial"/>
              </w:rPr>
              <w:t xml:space="preserve">.  </w:t>
            </w:r>
          </w:p>
          <w:p w14:paraId="1C3A2F37" w14:textId="77777777" w:rsidR="007D36E8" w:rsidRPr="008418E2" w:rsidRDefault="007D36E8" w:rsidP="00572207">
            <w:pPr>
              <w:spacing w:after="120"/>
              <w:rPr>
                <w:rFonts w:cs="Arial"/>
                <w:u w:val="single"/>
              </w:rPr>
            </w:pPr>
            <w:r w:rsidRPr="008418E2">
              <w:rPr>
                <w:rFonts w:cs="Arial"/>
                <w:u w:val="single"/>
              </w:rPr>
              <w:t>Location-Based Method</w:t>
            </w:r>
          </w:p>
          <w:p w14:paraId="7F32226D" w14:textId="77777777" w:rsidR="007D36E8" w:rsidRPr="008418E2" w:rsidRDefault="007D36E8" w:rsidP="007D36E8">
            <w:pPr>
              <w:pStyle w:val="ListParagraph"/>
              <w:numPr>
                <w:ilvl w:val="1"/>
                <w:numId w:val="70"/>
              </w:numPr>
              <w:spacing w:after="120" w:line="240" w:lineRule="auto"/>
              <w:ind w:left="788" w:hanging="431"/>
              <w:contextualSpacing w:val="0"/>
              <w:rPr>
                <w:rFonts w:cs="Arial"/>
              </w:rPr>
            </w:pPr>
            <w:r w:rsidRPr="008418E2">
              <w:rPr>
                <w:rFonts w:cs="Arial"/>
              </w:rPr>
              <w:t>There is no separate accounting treatment for the LRET as it is already included in the state factors used to convert electricity into t CO</w:t>
            </w:r>
            <w:r w:rsidRPr="008418E2">
              <w:rPr>
                <w:rFonts w:cs="Arial"/>
                <w:vertAlign w:val="subscript"/>
              </w:rPr>
              <w:t>2</w:t>
            </w:r>
            <w:r w:rsidRPr="008418E2">
              <w:rPr>
                <w:rFonts w:cs="Arial"/>
              </w:rPr>
              <w:t>-e.</w:t>
            </w:r>
          </w:p>
        </w:tc>
      </w:tr>
    </w:tbl>
    <w:p w14:paraId="2A58DAA3" w14:textId="2D138F54" w:rsidR="00C656D1" w:rsidRPr="00081BFB" w:rsidRDefault="00C656D1" w:rsidP="007D36E8">
      <w:pPr>
        <w:rPr>
          <w:rFonts w:ascii="Arial" w:hAnsi="Arial" w:cs="Arial"/>
        </w:rPr>
      </w:pPr>
    </w:p>
    <w:p w14:paraId="73C2E74B" w14:textId="77777777" w:rsidR="007D36E8" w:rsidRPr="00081BFB" w:rsidRDefault="007D36E8" w:rsidP="00960ECB">
      <w:pPr>
        <w:pStyle w:val="Heading1"/>
        <w:numPr>
          <w:ilvl w:val="0"/>
          <w:numId w:val="98"/>
        </w:numPr>
      </w:pPr>
      <w:bookmarkStart w:id="19" w:name="_Toc68089095"/>
      <w:bookmarkStart w:id="20" w:name="_Toc143607771"/>
      <w:bookmarkStart w:id="21" w:name="_Toc143849900"/>
      <w:r w:rsidRPr="00081BFB">
        <w:t>GreenPower</w:t>
      </w:r>
      <w:bookmarkEnd w:id="19"/>
      <w:bookmarkEnd w:id="20"/>
      <w:bookmarkEnd w:id="21"/>
    </w:p>
    <w:p w14:paraId="173020F5" w14:textId="0D1FFD0C" w:rsidR="007D36E8" w:rsidRPr="008418E2" w:rsidRDefault="007D36E8" w:rsidP="007D36E8">
      <w:pPr>
        <w:rPr>
          <w:rFonts w:cs="Arial"/>
        </w:rPr>
      </w:pPr>
      <w:proofErr w:type="spellStart"/>
      <w:r w:rsidRPr="008418E2">
        <w:rPr>
          <w:rFonts w:cs="Arial"/>
        </w:rPr>
        <w:t>GreenPower</w:t>
      </w:r>
      <w:proofErr w:type="spellEnd"/>
      <w:r w:rsidRPr="008418E2">
        <w:rPr>
          <w:rFonts w:cs="Arial"/>
        </w:rPr>
        <w:t xml:space="preserve"> is a voluntary government accreditation program that enables electricity providers to purchase renewable </w:t>
      </w:r>
      <w:r w:rsidR="001D1BB2" w:rsidRPr="008418E2">
        <w:rPr>
          <w:rFonts w:cs="Arial"/>
        </w:rPr>
        <w:t>electricity</w:t>
      </w:r>
      <w:r w:rsidRPr="008418E2">
        <w:rPr>
          <w:rFonts w:cs="Arial"/>
        </w:rPr>
        <w:t xml:space="preserve"> on behalf of a business or household. It works by retiring LGCs equivalent to an agreed percentage or amount of electricity usage of the business. </w:t>
      </w:r>
      <w:proofErr w:type="spellStart"/>
      <w:r w:rsidRPr="008418E2">
        <w:rPr>
          <w:rFonts w:cs="Arial"/>
        </w:rPr>
        <w:t>GreenPower</w:t>
      </w:r>
      <w:proofErr w:type="spellEnd"/>
      <w:r w:rsidRPr="008418E2">
        <w:rPr>
          <w:rFonts w:cs="Arial"/>
        </w:rPr>
        <w:t xml:space="preserve"> purchases are accounted for under the market-based </w:t>
      </w:r>
      <w:proofErr w:type="gramStart"/>
      <w:r w:rsidRPr="008418E2">
        <w:rPr>
          <w:rFonts w:cs="Arial"/>
        </w:rPr>
        <w:t>method, and</w:t>
      </w:r>
      <w:proofErr w:type="gramEnd"/>
      <w:r w:rsidRPr="008418E2">
        <w:rPr>
          <w:rFonts w:cs="Arial"/>
        </w:rPr>
        <w:t xml:space="preserve"> treated as MWh of zero emissions electricity as per </w:t>
      </w:r>
      <w:r w:rsidR="00FA0CEA">
        <w:rPr>
          <w:rFonts w:cs="Arial"/>
        </w:rPr>
        <w:t>surrender</w:t>
      </w:r>
      <w:r w:rsidR="00FA0CEA" w:rsidRPr="008418E2">
        <w:rPr>
          <w:rFonts w:cs="Arial"/>
        </w:rPr>
        <w:t>ed</w:t>
      </w:r>
      <w:r w:rsidRPr="008418E2">
        <w:rPr>
          <w:rFonts w:cs="Arial"/>
        </w:rPr>
        <w:t xml:space="preserve"> LGCs. </w:t>
      </w:r>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DED" w:themeFill="accent4" w:themeFillTint="66"/>
        <w:tblLook w:val="00A0" w:firstRow="1" w:lastRow="0" w:firstColumn="1" w:lastColumn="0" w:noHBand="0" w:noVBand="0"/>
      </w:tblPr>
      <w:tblGrid>
        <w:gridCol w:w="9214"/>
      </w:tblGrid>
      <w:tr w:rsidR="007D36E8" w:rsidRPr="008418E2" w14:paraId="6FD6FD41" w14:textId="77777777" w:rsidTr="00572207">
        <w:trPr>
          <w:trHeight w:val="851"/>
        </w:trPr>
        <w:tc>
          <w:tcPr>
            <w:tcW w:w="9214" w:type="dxa"/>
            <w:shd w:val="clear" w:color="auto" w:fill="DBEDED" w:themeFill="accent4" w:themeFillTint="66"/>
          </w:tcPr>
          <w:p w14:paraId="2C6D2275" w14:textId="77777777" w:rsidR="007D36E8" w:rsidRPr="008418E2" w:rsidRDefault="007D36E8" w:rsidP="00572207">
            <w:pPr>
              <w:spacing w:before="120" w:after="120"/>
              <w:rPr>
                <w:rFonts w:eastAsiaTheme="majorEastAsia" w:cs="Arial"/>
                <w:b/>
              </w:rPr>
            </w:pPr>
            <w:r w:rsidRPr="008418E2">
              <w:rPr>
                <w:rFonts w:eastAsiaTheme="majorEastAsia" w:cs="Arial"/>
                <w:b/>
              </w:rPr>
              <w:t xml:space="preserve">Rules: </w:t>
            </w:r>
          </w:p>
          <w:p w14:paraId="71CFB8F8" w14:textId="77777777" w:rsidR="007D36E8" w:rsidRPr="008418E2" w:rsidRDefault="007D36E8" w:rsidP="00572207">
            <w:pPr>
              <w:spacing w:after="120"/>
              <w:rPr>
                <w:rFonts w:cs="Arial"/>
                <w:u w:val="single"/>
              </w:rPr>
            </w:pPr>
            <w:r w:rsidRPr="008418E2">
              <w:rPr>
                <w:rFonts w:cs="Arial"/>
                <w:u w:val="single"/>
              </w:rPr>
              <w:t>Market-Based Method</w:t>
            </w:r>
          </w:p>
          <w:p w14:paraId="48F7F376" w14:textId="1F3B6850" w:rsidR="007D36E8" w:rsidRPr="008418E2" w:rsidRDefault="007D36E8" w:rsidP="00EF5E6B">
            <w:pPr>
              <w:pStyle w:val="ListParagraph"/>
              <w:numPr>
                <w:ilvl w:val="1"/>
                <w:numId w:val="70"/>
              </w:numPr>
              <w:spacing w:after="120" w:line="240" w:lineRule="auto"/>
              <w:ind w:left="788" w:hanging="431"/>
              <w:contextualSpacing w:val="0"/>
              <w:rPr>
                <w:rFonts w:cs="Arial"/>
              </w:rPr>
            </w:pPr>
            <w:r w:rsidRPr="008418E2">
              <w:rPr>
                <w:rFonts w:cs="Arial"/>
              </w:rPr>
              <w:t xml:space="preserve">Accredited </w:t>
            </w:r>
            <w:proofErr w:type="spellStart"/>
            <w:r w:rsidRPr="008418E2">
              <w:rPr>
                <w:rFonts w:cs="Arial"/>
              </w:rPr>
              <w:t>GreenPower</w:t>
            </w:r>
            <w:proofErr w:type="spellEnd"/>
            <w:r w:rsidRPr="008418E2">
              <w:rPr>
                <w:rFonts w:cs="Arial"/>
              </w:rPr>
              <w:t xml:space="preserve"> </w:t>
            </w:r>
            <w:r w:rsidR="00A80FD7">
              <w:rPr>
                <w:rFonts w:cs="Arial"/>
              </w:rPr>
              <w:t>purchases are</w:t>
            </w:r>
            <w:r w:rsidRPr="008418E2">
              <w:rPr>
                <w:rFonts w:cs="Arial"/>
              </w:rPr>
              <w:t xml:space="preserve"> assigned an emission factor of zero in a carbon account, regardless of the state in which </w:t>
            </w:r>
            <w:proofErr w:type="spellStart"/>
            <w:r w:rsidRPr="008418E2">
              <w:rPr>
                <w:rFonts w:cs="Arial"/>
              </w:rPr>
              <w:t>GreenPower</w:t>
            </w:r>
            <w:proofErr w:type="spellEnd"/>
            <w:r w:rsidRPr="008418E2">
              <w:rPr>
                <w:rFonts w:cs="Arial"/>
              </w:rPr>
              <w:t xml:space="preserve"> is used.</w:t>
            </w:r>
          </w:p>
          <w:p w14:paraId="7A208D05" w14:textId="474F44F9" w:rsidR="00A033E0" w:rsidRPr="007640FA" w:rsidRDefault="007D36E8" w:rsidP="00EF5E6B">
            <w:pPr>
              <w:pStyle w:val="ListParagraph"/>
              <w:numPr>
                <w:ilvl w:val="1"/>
                <w:numId w:val="70"/>
              </w:numPr>
              <w:spacing w:after="120" w:line="240" w:lineRule="auto"/>
              <w:ind w:left="788" w:hanging="431"/>
              <w:contextualSpacing w:val="0"/>
              <w:rPr>
                <w:rFonts w:cs="Arial"/>
              </w:rPr>
            </w:pPr>
            <w:proofErr w:type="spellStart"/>
            <w:r w:rsidRPr="008418E2">
              <w:rPr>
                <w:rFonts w:cs="Arial"/>
              </w:rPr>
              <w:t>GreenPower</w:t>
            </w:r>
            <w:proofErr w:type="spellEnd"/>
            <w:r w:rsidRPr="008418E2">
              <w:rPr>
                <w:rFonts w:cs="Arial"/>
              </w:rPr>
              <w:t xml:space="preserve"> </w:t>
            </w:r>
            <w:r w:rsidR="00A80FD7">
              <w:rPr>
                <w:rFonts w:cs="Arial"/>
              </w:rPr>
              <w:t xml:space="preserve">purchases </w:t>
            </w:r>
            <w:proofErr w:type="gramStart"/>
            <w:r w:rsidRPr="008418E2">
              <w:rPr>
                <w:rFonts w:cs="Arial"/>
              </w:rPr>
              <w:t>in excess of</w:t>
            </w:r>
            <w:proofErr w:type="gramEnd"/>
            <w:r w:rsidRPr="008418E2">
              <w:rPr>
                <w:rFonts w:cs="Arial"/>
              </w:rPr>
              <w:t xml:space="preserve"> what is required to account for a business’s electricity usage may be used to reduce other indirect entirely electricity-based emissions (e.g. data centre usage).</w:t>
            </w:r>
          </w:p>
          <w:p w14:paraId="0D2C2FA7" w14:textId="4715DA1A" w:rsidR="00A80FD7" w:rsidRPr="007640FA" w:rsidRDefault="007D36E8" w:rsidP="00EF5E6B">
            <w:pPr>
              <w:pStyle w:val="ListParagraph"/>
              <w:numPr>
                <w:ilvl w:val="1"/>
                <w:numId w:val="70"/>
              </w:numPr>
              <w:spacing w:after="120" w:line="240" w:lineRule="auto"/>
              <w:ind w:left="788" w:hanging="431"/>
              <w:contextualSpacing w:val="0"/>
              <w:rPr>
                <w:rFonts w:cs="Arial"/>
              </w:rPr>
            </w:pPr>
            <w:proofErr w:type="spellStart"/>
            <w:r w:rsidRPr="007640FA">
              <w:rPr>
                <w:rFonts w:cs="Arial"/>
              </w:rPr>
              <w:t>GreenPower</w:t>
            </w:r>
            <w:proofErr w:type="spellEnd"/>
            <w:r w:rsidRPr="007640FA">
              <w:rPr>
                <w:rFonts w:cs="Arial"/>
              </w:rPr>
              <w:t xml:space="preserve"> </w:t>
            </w:r>
            <w:r w:rsidR="00AB6120">
              <w:rPr>
                <w:rFonts w:cs="Arial"/>
              </w:rPr>
              <w:t>purchases</w:t>
            </w:r>
            <w:r w:rsidR="00AB6120" w:rsidRPr="007640FA">
              <w:rPr>
                <w:rFonts w:cs="Arial"/>
              </w:rPr>
              <w:t xml:space="preserve"> </w:t>
            </w:r>
            <w:proofErr w:type="gramStart"/>
            <w:r w:rsidRPr="007640FA">
              <w:rPr>
                <w:rFonts w:cs="Arial"/>
              </w:rPr>
              <w:t>in excess of</w:t>
            </w:r>
            <w:proofErr w:type="gramEnd"/>
            <w:r w:rsidRPr="007640FA">
              <w:rPr>
                <w:rFonts w:cs="Arial"/>
              </w:rPr>
              <w:t xml:space="preserve"> what is required to account for a business’s entire electricity usage cannot be used to offset other non-electricity emission sources in the carbon account.</w:t>
            </w:r>
          </w:p>
          <w:p w14:paraId="5AB508D3" w14:textId="77777777" w:rsidR="007D36E8" w:rsidRPr="008418E2" w:rsidRDefault="007D36E8" w:rsidP="00572207">
            <w:pPr>
              <w:spacing w:after="120"/>
              <w:rPr>
                <w:rFonts w:cs="Arial"/>
                <w:u w:val="single"/>
              </w:rPr>
            </w:pPr>
            <w:r w:rsidRPr="008418E2">
              <w:rPr>
                <w:rFonts w:cs="Arial"/>
                <w:u w:val="single"/>
              </w:rPr>
              <w:t>Location-Based Method</w:t>
            </w:r>
          </w:p>
          <w:p w14:paraId="6E207FE2" w14:textId="77777777" w:rsidR="007D36E8" w:rsidRPr="008418E2" w:rsidRDefault="007D36E8" w:rsidP="00EF5E6B">
            <w:pPr>
              <w:pStyle w:val="ListParagraph"/>
              <w:numPr>
                <w:ilvl w:val="1"/>
                <w:numId w:val="70"/>
              </w:numPr>
              <w:spacing w:after="120" w:line="240" w:lineRule="auto"/>
              <w:ind w:left="788" w:hanging="431"/>
              <w:contextualSpacing w:val="0"/>
              <w:rPr>
                <w:rFonts w:cs="Arial"/>
              </w:rPr>
            </w:pPr>
            <w:proofErr w:type="spellStart"/>
            <w:r w:rsidRPr="008418E2">
              <w:rPr>
                <w:rFonts w:cs="Arial"/>
              </w:rPr>
              <w:t>GreenPower</w:t>
            </w:r>
            <w:proofErr w:type="spellEnd"/>
            <w:r w:rsidRPr="008418E2">
              <w:rPr>
                <w:rFonts w:cs="Arial"/>
              </w:rPr>
              <w:t xml:space="preserve"> cannot be used to make zero emission electricity claims under the location-based method.</w:t>
            </w:r>
          </w:p>
        </w:tc>
      </w:tr>
    </w:tbl>
    <w:p w14:paraId="25BEA611" w14:textId="77777777" w:rsidR="007D36E8" w:rsidRPr="00081BFB" w:rsidRDefault="007D36E8" w:rsidP="007D36E8">
      <w:pPr>
        <w:rPr>
          <w:rFonts w:ascii="Arial" w:hAnsi="Arial" w:cs="Arial"/>
        </w:rPr>
      </w:pPr>
    </w:p>
    <w:p w14:paraId="1DF5B2F8" w14:textId="77777777" w:rsidR="007D36E8" w:rsidRPr="007D36E8" w:rsidRDefault="007D36E8" w:rsidP="00960ECB">
      <w:pPr>
        <w:pStyle w:val="Heading1"/>
        <w:numPr>
          <w:ilvl w:val="0"/>
          <w:numId w:val="98"/>
        </w:numPr>
      </w:pPr>
      <w:bookmarkStart w:id="22" w:name="_Toc68089096"/>
      <w:bookmarkStart w:id="23" w:name="_Toc143607772"/>
      <w:bookmarkStart w:id="24" w:name="_Toc143849901"/>
      <w:r w:rsidRPr="007D36E8">
        <w:lastRenderedPageBreak/>
        <w:t>Power Purchase Agreements</w:t>
      </w:r>
      <w:bookmarkEnd w:id="22"/>
      <w:bookmarkEnd w:id="23"/>
      <w:bookmarkEnd w:id="24"/>
    </w:p>
    <w:p w14:paraId="75DF90EF" w14:textId="5978C6BD" w:rsidR="007D36E8" w:rsidRPr="00F42B34" w:rsidRDefault="007D36E8" w:rsidP="007D36E8">
      <w:pPr>
        <w:rPr>
          <w:rFonts w:cs="Arial"/>
        </w:rPr>
      </w:pPr>
      <w:r w:rsidRPr="00F42B34">
        <w:rPr>
          <w:rFonts w:cs="Arial"/>
        </w:rPr>
        <w:t xml:space="preserve">Power Purchase Agreements (PPAs) are an increasingly common way for users of electricity to hedge against power price fluctuations and/or procure renewable electricity from a generator. PPAs may include the LGCs associated with the generation, bundled with or without electricity supply. Electricity sourced through PPAs is treated as grid-imported electricity (see section </w:t>
      </w:r>
      <w:r w:rsidR="00D173C5">
        <w:rPr>
          <w:rFonts w:cs="Arial"/>
        </w:rPr>
        <w:t>10</w:t>
      </w:r>
      <w:r w:rsidRPr="00F42B34">
        <w:rPr>
          <w:rFonts w:cs="Arial"/>
        </w:rPr>
        <w:t xml:space="preserve">), unless LGCs have </w:t>
      </w:r>
      <w:proofErr w:type="gramStart"/>
      <w:r w:rsidRPr="00F42B34">
        <w:rPr>
          <w:rFonts w:cs="Arial"/>
        </w:rPr>
        <w:t xml:space="preserve">been </w:t>
      </w:r>
      <w:r w:rsidR="00FA0CEA" w:rsidRPr="00FA0CEA">
        <w:rPr>
          <w:rFonts w:cs="Arial"/>
        </w:rPr>
        <w:t xml:space="preserve"> </w:t>
      </w:r>
      <w:r w:rsidR="00FA0CEA">
        <w:rPr>
          <w:rFonts w:cs="Arial"/>
        </w:rPr>
        <w:t>surrender</w:t>
      </w:r>
      <w:r w:rsidR="00FA0CEA" w:rsidRPr="008418E2">
        <w:rPr>
          <w:rFonts w:cs="Arial"/>
        </w:rPr>
        <w:t>ed</w:t>
      </w:r>
      <w:proofErr w:type="gramEnd"/>
      <w:r w:rsidRPr="00F42B34">
        <w:rPr>
          <w:rFonts w:cs="Arial"/>
        </w:rPr>
        <w:t>.</w:t>
      </w:r>
    </w:p>
    <w:tbl>
      <w:tblPr>
        <w:tblStyle w:val="ListTable3-Accent4"/>
        <w:tblW w:w="9214" w:type="dxa"/>
        <w:shd w:val="clear" w:color="auto" w:fill="DBEDED" w:themeFill="accent4" w:themeFillTint="66"/>
        <w:tblLook w:val="00A0" w:firstRow="1" w:lastRow="0" w:firstColumn="1" w:lastColumn="0" w:noHBand="0" w:noVBand="0"/>
      </w:tblPr>
      <w:tblGrid>
        <w:gridCol w:w="9214"/>
      </w:tblGrid>
      <w:tr w:rsidR="007D36E8" w:rsidRPr="00F42B34" w14:paraId="5D817C54" w14:textId="77777777" w:rsidTr="00572207">
        <w:trPr>
          <w:cnfStyle w:val="100000000000" w:firstRow="1" w:lastRow="0" w:firstColumn="0" w:lastColumn="0" w:oddVBand="0" w:evenVBand="0" w:oddHBand="0" w:evenHBand="0" w:firstRowFirstColumn="0" w:firstRowLastColumn="0" w:lastRowFirstColumn="0" w:lastRowLastColumn="0"/>
          <w:trHeight w:val="2117"/>
        </w:trPr>
        <w:tc>
          <w:tcPr>
            <w:cnfStyle w:val="001000000100" w:firstRow="0" w:lastRow="0" w:firstColumn="1" w:lastColumn="0" w:oddVBand="0" w:evenVBand="0" w:oddHBand="0" w:evenHBand="0" w:firstRowFirstColumn="1" w:firstRowLastColumn="0" w:lastRowFirstColumn="0" w:lastRowLastColumn="0"/>
            <w:tcW w:w="9214" w:type="dxa"/>
            <w:shd w:val="clear" w:color="auto" w:fill="DBEDED" w:themeFill="accent4" w:themeFillTint="66"/>
          </w:tcPr>
          <w:p w14:paraId="1CC80D8C" w14:textId="77777777" w:rsidR="007D36E8" w:rsidRPr="00F42B34" w:rsidRDefault="007D36E8" w:rsidP="00572207">
            <w:pPr>
              <w:spacing w:before="120" w:after="120"/>
              <w:rPr>
                <w:rFonts w:eastAsiaTheme="majorEastAsia" w:cs="Arial"/>
                <w:b w:val="0"/>
                <w:color w:val="auto"/>
              </w:rPr>
            </w:pPr>
            <w:r w:rsidRPr="00F42B34">
              <w:rPr>
                <w:rFonts w:eastAsiaTheme="majorEastAsia" w:cs="Arial"/>
                <w:b w:val="0"/>
                <w:color w:val="auto"/>
              </w:rPr>
              <w:t xml:space="preserve">Rules: </w:t>
            </w:r>
          </w:p>
          <w:p w14:paraId="41BC7CEA" w14:textId="77777777" w:rsidR="007D36E8" w:rsidRPr="00F42B34" w:rsidRDefault="007D36E8" w:rsidP="00572207">
            <w:pPr>
              <w:spacing w:after="120"/>
              <w:rPr>
                <w:rFonts w:cs="Arial"/>
                <w:b w:val="0"/>
                <w:color w:val="auto"/>
                <w:u w:val="single"/>
              </w:rPr>
            </w:pPr>
            <w:r w:rsidRPr="00F42B34">
              <w:rPr>
                <w:rFonts w:cs="Arial"/>
                <w:b w:val="0"/>
                <w:color w:val="auto"/>
                <w:u w:val="single"/>
              </w:rPr>
              <w:t>Market-Based Method</w:t>
            </w:r>
          </w:p>
          <w:p w14:paraId="7710FAAA" w14:textId="026B08AC" w:rsidR="007D36E8" w:rsidRPr="00F42B34" w:rsidRDefault="007D36E8" w:rsidP="00E12478">
            <w:pPr>
              <w:pStyle w:val="ListParagraph"/>
              <w:numPr>
                <w:ilvl w:val="1"/>
                <w:numId w:val="70"/>
              </w:numPr>
              <w:spacing w:after="120" w:line="240" w:lineRule="auto"/>
              <w:ind w:left="788" w:hanging="431"/>
              <w:contextualSpacing w:val="0"/>
              <w:rPr>
                <w:rFonts w:cs="Arial"/>
                <w:b w:val="0"/>
                <w:color w:val="auto"/>
              </w:rPr>
            </w:pPr>
            <w:r w:rsidRPr="00F42B34">
              <w:rPr>
                <w:rFonts w:cs="Arial"/>
                <w:b w:val="0"/>
                <w:color w:val="auto"/>
              </w:rPr>
              <w:t xml:space="preserve">Zero emission electricity claims (above any mandatory LRET obligations) under a PPA must be </w:t>
            </w:r>
            <w:r w:rsidRPr="00BB075A">
              <w:rPr>
                <w:rFonts w:cs="Arial"/>
                <w:b w:val="0"/>
                <w:color w:val="auto"/>
              </w:rPr>
              <w:t>ma</w:t>
            </w:r>
            <w:r w:rsidRPr="00324F3A">
              <w:rPr>
                <w:rFonts w:cs="Arial"/>
                <w:b w:val="0"/>
                <w:color w:val="auto"/>
              </w:rPr>
              <w:t xml:space="preserve">de through </w:t>
            </w:r>
            <w:r w:rsidR="00FA0CEA" w:rsidRPr="00324F3A">
              <w:rPr>
                <w:rFonts w:cs="Arial"/>
                <w:b w:val="0"/>
                <w:color w:val="auto"/>
              </w:rPr>
              <w:t xml:space="preserve">surrendered </w:t>
            </w:r>
            <w:r w:rsidRPr="00324F3A">
              <w:rPr>
                <w:rFonts w:cs="Arial"/>
                <w:b w:val="0"/>
                <w:color w:val="auto"/>
              </w:rPr>
              <w:t>LGCs in accordance with rules</w:t>
            </w:r>
            <w:r w:rsidRPr="00F42B34">
              <w:rPr>
                <w:rFonts w:cs="Arial"/>
                <w:b w:val="0"/>
                <w:color w:val="auto"/>
              </w:rPr>
              <w:t xml:space="preserve"> 6-14.</w:t>
            </w:r>
          </w:p>
          <w:p w14:paraId="616D4DE8" w14:textId="5F3867BA" w:rsidR="007D36E8" w:rsidRPr="00F42B34" w:rsidRDefault="007D36E8" w:rsidP="00EF5E6B">
            <w:pPr>
              <w:pStyle w:val="ListParagraph"/>
              <w:numPr>
                <w:ilvl w:val="1"/>
                <w:numId w:val="70"/>
              </w:numPr>
              <w:spacing w:after="120" w:line="240" w:lineRule="auto"/>
              <w:ind w:left="788" w:hanging="431"/>
              <w:contextualSpacing w:val="0"/>
              <w:rPr>
                <w:rFonts w:cs="Arial"/>
                <w:b w:val="0"/>
                <w:color w:val="auto"/>
              </w:rPr>
            </w:pPr>
            <w:r w:rsidRPr="00F42B34">
              <w:rPr>
                <w:rFonts w:cs="Arial"/>
                <w:b w:val="0"/>
                <w:color w:val="auto"/>
              </w:rPr>
              <w:t xml:space="preserve">Where it is not possible to list the claiming business on the REC registry (rule </w:t>
            </w:r>
            <w:r w:rsidR="00F13328">
              <w:rPr>
                <w:rFonts w:cs="Arial"/>
                <w:b w:val="0"/>
                <w:color w:val="auto"/>
              </w:rPr>
              <w:t>10</w:t>
            </w:r>
            <w:r w:rsidRPr="00F42B34">
              <w:rPr>
                <w:rFonts w:cs="Arial"/>
                <w:b w:val="0"/>
                <w:color w:val="auto"/>
              </w:rPr>
              <w:t>), other evidence from the retiring body, such as certificates from the electricity provider, may be used in consultation with Climate Active.</w:t>
            </w:r>
          </w:p>
          <w:p w14:paraId="3952AAC1" w14:textId="77777777" w:rsidR="007D36E8" w:rsidRPr="00F42B34" w:rsidRDefault="007D36E8" w:rsidP="00EF5E6B">
            <w:pPr>
              <w:pStyle w:val="ListParagraph"/>
              <w:numPr>
                <w:ilvl w:val="1"/>
                <w:numId w:val="70"/>
              </w:numPr>
              <w:spacing w:after="120" w:line="240" w:lineRule="auto"/>
              <w:ind w:left="788" w:hanging="431"/>
              <w:contextualSpacing w:val="0"/>
              <w:rPr>
                <w:rFonts w:cs="Arial"/>
                <w:b w:val="0"/>
                <w:color w:val="auto"/>
              </w:rPr>
            </w:pPr>
            <w:r w:rsidRPr="00F42B34">
              <w:rPr>
                <w:rFonts w:cs="Arial"/>
                <w:b w:val="0"/>
                <w:color w:val="auto"/>
              </w:rPr>
              <w:t xml:space="preserve">Supplier-specific emission factors cannot be used in a Climate Active carbon account. </w:t>
            </w:r>
          </w:p>
          <w:p w14:paraId="336D700D" w14:textId="77777777" w:rsidR="007D36E8" w:rsidRPr="00F42B34" w:rsidRDefault="007D36E8" w:rsidP="00572207">
            <w:pPr>
              <w:spacing w:after="120"/>
              <w:rPr>
                <w:rFonts w:cs="Arial"/>
                <w:b w:val="0"/>
                <w:color w:val="auto"/>
                <w:u w:val="single"/>
              </w:rPr>
            </w:pPr>
            <w:r w:rsidRPr="00F42B34">
              <w:rPr>
                <w:rFonts w:cs="Arial"/>
                <w:b w:val="0"/>
                <w:color w:val="auto"/>
                <w:u w:val="single"/>
              </w:rPr>
              <w:t>Location-Based Method</w:t>
            </w:r>
          </w:p>
          <w:p w14:paraId="08707692" w14:textId="3D1C2F21" w:rsidR="007D36E8" w:rsidRPr="00F42B34" w:rsidRDefault="001D2DB3" w:rsidP="00EF5E6B">
            <w:pPr>
              <w:pStyle w:val="ListParagraph"/>
              <w:numPr>
                <w:ilvl w:val="1"/>
                <w:numId w:val="70"/>
              </w:numPr>
              <w:spacing w:after="120" w:line="240" w:lineRule="auto"/>
              <w:ind w:left="788" w:hanging="431"/>
              <w:contextualSpacing w:val="0"/>
              <w:rPr>
                <w:rFonts w:cs="Arial"/>
                <w:b w:val="0"/>
                <w:color w:val="auto"/>
              </w:rPr>
            </w:pPr>
            <w:r>
              <w:rPr>
                <w:rFonts w:cs="Arial"/>
                <w:b w:val="0"/>
                <w:color w:val="auto"/>
              </w:rPr>
              <w:t>S</w:t>
            </w:r>
            <w:r w:rsidRPr="00FA0CEA">
              <w:rPr>
                <w:rFonts w:cs="Arial"/>
                <w:b w:val="0"/>
                <w:color w:val="auto"/>
              </w:rPr>
              <w:t>urrendered</w:t>
            </w:r>
            <w:r w:rsidRPr="00FA0CEA" w:rsidDel="00FA0CEA">
              <w:rPr>
                <w:rFonts w:cs="Arial"/>
                <w:b w:val="0"/>
                <w:color w:val="auto"/>
              </w:rPr>
              <w:t xml:space="preserve"> </w:t>
            </w:r>
            <w:r w:rsidRPr="00F42B34">
              <w:rPr>
                <w:rFonts w:cs="Arial"/>
                <w:b w:val="0"/>
                <w:color w:val="auto"/>
              </w:rPr>
              <w:t>LGCs</w:t>
            </w:r>
            <w:r w:rsidR="007D36E8" w:rsidRPr="00F42B34">
              <w:rPr>
                <w:rFonts w:cs="Arial"/>
                <w:b w:val="0"/>
                <w:color w:val="auto"/>
              </w:rPr>
              <w:t>, including under PPAs, cannot be used to make zero emission claims under the location-based method.</w:t>
            </w:r>
          </w:p>
        </w:tc>
      </w:tr>
    </w:tbl>
    <w:p w14:paraId="4B8B92AF" w14:textId="77777777" w:rsidR="007D36E8" w:rsidRPr="00081BFB" w:rsidRDefault="007D36E8" w:rsidP="007D36E8">
      <w:pPr>
        <w:rPr>
          <w:rFonts w:ascii="Arial" w:hAnsi="Arial" w:cs="Arial"/>
        </w:rPr>
      </w:pPr>
    </w:p>
    <w:p w14:paraId="44871A31" w14:textId="56CE9366" w:rsidR="007D36E8" w:rsidRPr="007D36E8" w:rsidRDefault="00B03383" w:rsidP="00960ECB">
      <w:pPr>
        <w:pStyle w:val="Heading1"/>
        <w:numPr>
          <w:ilvl w:val="0"/>
          <w:numId w:val="98"/>
        </w:numPr>
      </w:pPr>
      <w:bookmarkStart w:id="25" w:name="_Toc68089097"/>
      <w:bookmarkStart w:id="26" w:name="_Toc143607773"/>
      <w:bookmarkStart w:id="27" w:name="_Toc143849902"/>
      <w:r>
        <w:t>Local Renewable Electr</w:t>
      </w:r>
      <w:r w:rsidR="00E83584">
        <w:t>i</w:t>
      </w:r>
      <w:r>
        <w:t>city</w:t>
      </w:r>
      <w:r w:rsidR="007D36E8" w:rsidRPr="007D36E8">
        <w:t xml:space="preserve"> Generation</w:t>
      </w:r>
      <w:bookmarkEnd w:id="25"/>
      <w:bookmarkEnd w:id="26"/>
      <w:bookmarkEnd w:id="27"/>
    </w:p>
    <w:p w14:paraId="0E04A2BE" w14:textId="053883D1" w:rsidR="007D36E8" w:rsidRPr="00F42B34" w:rsidRDefault="007D36E8" w:rsidP="007D36E8">
      <w:pPr>
        <w:rPr>
          <w:rFonts w:cs="Arial"/>
        </w:rPr>
      </w:pPr>
      <w:bookmarkStart w:id="28" w:name="_Hlk126828031"/>
      <w:r w:rsidRPr="00F42B34">
        <w:rPr>
          <w:rFonts w:cs="Arial"/>
        </w:rPr>
        <w:t>Businesses with their own solar or other</w:t>
      </w:r>
      <w:r w:rsidR="00285169">
        <w:rPr>
          <w:rFonts w:cs="Arial"/>
        </w:rPr>
        <w:t xml:space="preserve"> eligible</w:t>
      </w:r>
      <w:r w:rsidRPr="00F42B34">
        <w:rPr>
          <w:rFonts w:cs="Arial"/>
        </w:rPr>
        <w:t xml:space="preserve"> renewable energy generation system can directly consume electricity from that system ‘behind the meter</w:t>
      </w:r>
      <w:r w:rsidR="00E11A8D">
        <w:rPr>
          <w:rFonts w:cs="Arial"/>
        </w:rPr>
        <w:t>’</w:t>
      </w:r>
      <w:r w:rsidRPr="00F42B34">
        <w:rPr>
          <w:rFonts w:cs="Arial"/>
        </w:rPr>
        <w:t>. Behind the meter usage of renewable generation is treated as zero emissions under both location- and market-based methods, provided no LGCs were created, transferred or on sold</w:t>
      </w:r>
      <w:r w:rsidR="008C1D3C">
        <w:rPr>
          <w:rFonts w:cs="Arial"/>
        </w:rPr>
        <w:t xml:space="preserve"> for that generation</w:t>
      </w:r>
      <w:r w:rsidR="007D2946">
        <w:rPr>
          <w:rFonts w:cs="Arial"/>
        </w:rPr>
        <w:t xml:space="preserve">. </w:t>
      </w:r>
      <w:r w:rsidR="007D2946" w:rsidRPr="00D85CF2">
        <w:rPr>
          <w:rFonts w:cs="Arial"/>
        </w:rPr>
        <w:t>The generation asset must be under the operational control of the claimant</w:t>
      </w:r>
      <w:r w:rsidR="00B96DE8" w:rsidRPr="00D85CF2">
        <w:rPr>
          <w:rFonts w:cs="Arial"/>
        </w:rPr>
        <w:t>,</w:t>
      </w:r>
      <w:r w:rsidR="007D2946" w:rsidRPr="00D85CF2">
        <w:rPr>
          <w:rFonts w:cs="Arial"/>
        </w:rPr>
        <w:t xml:space="preserve"> or </w:t>
      </w:r>
      <w:r w:rsidR="00B96DE8" w:rsidRPr="00D85CF2">
        <w:rPr>
          <w:rFonts w:cs="Arial"/>
        </w:rPr>
        <w:t xml:space="preserve">Climate Active may also consider evidence of </w:t>
      </w:r>
      <w:r w:rsidR="007D2946" w:rsidRPr="00D85CF2">
        <w:rPr>
          <w:rFonts w:cs="Arial"/>
        </w:rPr>
        <w:t xml:space="preserve">ownership of the generation </w:t>
      </w:r>
      <w:r w:rsidR="00B96DE8" w:rsidRPr="00D85CF2">
        <w:rPr>
          <w:rFonts w:cs="Arial"/>
        </w:rPr>
        <w:t>in the form of a</w:t>
      </w:r>
      <w:r w:rsidR="007D2946" w:rsidRPr="00D85CF2">
        <w:rPr>
          <w:rFonts w:cs="Arial"/>
        </w:rPr>
        <w:t xml:space="preserve"> contractual instrument between the system owner and the claimant.</w:t>
      </w:r>
      <w:r w:rsidRPr="00F42B34">
        <w:rPr>
          <w:rFonts w:cs="Arial"/>
        </w:rPr>
        <w:t xml:space="preserve"> </w:t>
      </w:r>
      <w:r w:rsidR="007D2946">
        <w:rPr>
          <w:rFonts w:cs="Arial"/>
        </w:rPr>
        <w:t xml:space="preserve">Behind </w:t>
      </w:r>
      <w:r w:rsidRPr="00F42B34">
        <w:rPr>
          <w:rFonts w:cs="Arial"/>
        </w:rPr>
        <w:t>the meter usage from small-scale systems can be treated as zero emissions regardless of the creation, sale or transfer of STCs.</w:t>
      </w:r>
    </w:p>
    <w:p w14:paraId="645825F3" w14:textId="3103F40A" w:rsidR="007D36E8" w:rsidRPr="00F42B34" w:rsidRDefault="007D2946" w:rsidP="007D36E8">
      <w:pPr>
        <w:rPr>
          <w:rFonts w:cs="Arial"/>
        </w:rPr>
      </w:pPr>
      <w:r>
        <w:rPr>
          <w:rFonts w:cs="Arial"/>
        </w:rPr>
        <w:t>Businesses</w:t>
      </w:r>
      <w:r w:rsidR="00286B3B" w:rsidRPr="00286B3B">
        <w:rPr>
          <w:rFonts w:cs="Arial"/>
        </w:rPr>
        <w:t xml:space="preserve"> that export electricity to the grid </w:t>
      </w:r>
      <w:r w:rsidR="005210D5">
        <w:rPr>
          <w:rFonts w:cs="Arial"/>
        </w:rPr>
        <w:t>can</w:t>
      </w:r>
      <w:r w:rsidR="00286B3B">
        <w:rPr>
          <w:rFonts w:cs="Arial"/>
        </w:rPr>
        <w:t xml:space="preserve">not </w:t>
      </w:r>
      <w:r w:rsidR="00286B3B" w:rsidRPr="00286B3B">
        <w:rPr>
          <w:rFonts w:cs="Arial"/>
        </w:rPr>
        <w:t xml:space="preserve">claim this electricity </w:t>
      </w:r>
      <w:r w:rsidR="00DA479D" w:rsidRPr="00F42B34">
        <w:rPr>
          <w:rFonts w:cs="Arial"/>
        </w:rPr>
        <w:t>as zero emissions</w:t>
      </w:r>
      <w:r w:rsidR="00286B3B" w:rsidRPr="00286B3B">
        <w:rPr>
          <w:rFonts w:cs="Arial"/>
        </w:rPr>
        <w:t xml:space="preserve"> in their carbon account except where LGCs have been created and voluntarily surrendered. </w:t>
      </w:r>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DED" w:themeFill="accent4" w:themeFillTint="66"/>
        <w:tblLook w:val="00A0" w:firstRow="1" w:lastRow="0" w:firstColumn="1" w:lastColumn="0" w:noHBand="0" w:noVBand="0"/>
      </w:tblPr>
      <w:tblGrid>
        <w:gridCol w:w="9214"/>
      </w:tblGrid>
      <w:tr w:rsidR="007D36E8" w:rsidRPr="00F42B34" w14:paraId="1AFF7847" w14:textId="77777777" w:rsidTr="0045748D">
        <w:trPr>
          <w:trHeight w:val="80"/>
        </w:trPr>
        <w:tc>
          <w:tcPr>
            <w:tcW w:w="9214" w:type="dxa"/>
            <w:shd w:val="clear" w:color="auto" w:fill="DBEDED" w:themeFill="accent4" w:themeFillTint="66"/>
          </w:tcPr>
          <w:bookmarkEnd w:id="28"/>
          <w:p w14:paraId="46EACB29" w14:textId="400CB42D" w:rsidR="007D36E8" w:rsidRPr="00F42B34" w:rsidRDefault="007D36E8" w:rsidP="00EF5E6B">
            <w:pPr>
              <w:tabs>
                <w:tab w:val="left" w:pos="6168"/>
              </w:tabs>
              <w:spacing w:before="120" w:after="120"/>
              <w:rPr>
                <w:rFonts w:eastAsiaTheme="majorEastAsia" w:cs="Arial"/>
                <w:b/>
              </w:rPr>
            </w:pPr>
            <w:r w:rsidRPr="00F42B34">
              <w:rPr>
                <w:rFonts w:eastAsiaTheme="majorEastAsia" w:cs="Arial"/>
                <w:b/>
              </w:rPr>
              <w:t>Rules:</w:t>
            </w:r>
            <w:r w:rsidR="004F3F14">
              <w:rPr>
                <w:rFonts w:eastAsiaTheme="majorEastAsia" w:cs="Arial"/>
                <w:b/>
              </w:rPr>
              <w:tab/>
            </w:r>
          </w:p>
          <w:p w14:paraId="3880C0F5" w14:textId="77777777" w:rsidR="007D36E8" w:rsidRPr="00F42B34" w:rsidRDefault="007D36E8" w:rsidP="00572207">
            <w:pPr>
              <w:spacing w:before="120" w:after="120"/>
              <w:rPr>
                <w:rFonts w:cs="Arial"/>
                <w:u w:val="single"/>
              </w:rPr>
            </w:pPr>
            <w:r w:rsidRPr="00F42B34">
              <w:rPr>
                <w:rFonts w:cs="Arial"/>
                <w:u w:val="single"/>
              </w:rPr>
              <w:t>Market-Based Method</w:t>
            </w:r>
          </w:p>
          <w:p w14:paraId="56AFF9B5" w14:textId="357C5A9F" w:rsidR="00BF675B" w:rsidRDefault="00BF675B" w:rsidP="00EF5E6B">
            <w:pPr>
              <w:pStyle w:val="ListParagraph"/>
              <w:numPr>
                <w:ilvl w:val="1"/>
                <w:numId w:val="70"/>
              </w:numPr>
              <w:spacing w:after="120" w:line="240" w:lineRule="auto"/>
              <w:contextualSpacing w:val="0"/>
              <w:jc w:val="both"/>
              <w:rPr>
                <w:rFonts w:cs="Arial"/>
              </w:rPr>
            </w:pPr>
            <w:r w:rsidRPr="0004279C">
              <w:rPr>
                <w:rFonts w:cs="Arial"/>
              </w:rPr>
              <w:t xml:space="preserve">Behind the meter usage of </w:t>
            </w:r>
            <w:r w:rsidR="002D4A1C">
              <w:rPr>
                <w:rFonts w:cs="Arial"/>
              </w:rPr>
              <w:t xml:space="preserve">renewable </w:t>
            </w:r>
            <w:r w:rsidRPr="0004279C">
              <w:rPr>
                <w:rFonts w:cs="Arial"/>
              </w:rPr>
              <w:t xml:space="preserve">electricity </w:t>
            </w:r>
            <w:r>
              <w:rPr>
                <w:rFonts w:cs="Arial"/>
              </w:rPr>
              <w:t xml:space="preserve">may be reported and assigned an emissions factor of zero when the </w:t>
            </w:r>
            <w:r w:rsidR="002D4A1C">
              <w:rPr>
                <w:rFonts w:cs="Arial"/>
              </w:rPr>
              <w:t xml:space="preserve">renewable electricity </w:t>
            </w:r>
            <w:r>
              <w:rPr>
                <w:rFonts w:cs="Arial"/>
              </w:rPr>
              <w:t xml:space="preserve">generation </w:t>
            </w:r>
            <w:r w:rsidRPr="00705FFE">
              <w:rPr>
                <w:rFonts w:cs="Arial"/>
                <w:szCs w:val="20"/>
              </w:rPr>
              <w:t>is from a</w:t>
            </w:r>
            <w:r w:rsidR="00F51EFF" w:rsidRPr="003C0711">
              <w:rPr>
                <w:rFonts w:cs="Arial"/>
                <w:szCs w:val="20"/>
              </w:rPr>
              <w:t xml:space="preserve"> </w:t>
            </w:r>
            <w:r w:rsidR="00285169" w:rsidRPr="003C0711">
              <w:rPr>
                <w:rFonts w:cs="Arial"/>
                <w:szCs w:val="20"/>
              </w:rPr>
              <w:t>renewable energy source</w:t>
            </w:r>
            <w:r w:rsidR="00F51EFF" w:rsidRPr="003C0711">
              <w:rPr>
                <w:rFonts w:cs="Arial"/>
                <w:szCs w:val="20"/>
              </w:rPr>
              <w:t xml:space="preserve"> as</w:t>
            </w:r>
            <w:r w:rsidR="00F51EFF" w:rsidRPr="00B012D1">
              <w:rPr>
                <w:rFonts w:cs="Arial"/>
                <w:szCs w:val="20"/>
              </w:rPr>
              <w:t xml:space="preserve"> </w:t>
            </w:r>
            <w:r w:rsidR="00F51EFF" w:rsidRPr="00EF5E6B">
              <w:rPr>
                <w:rFonts w:cs="Fabriga Light"/>
                <w:color w:val="000000"/>
                <w:szCs w:val="20"/>
                <w:lang w:eastAsia="en-AU"/>
              </w:rPr>
              <w:t xml:space="preserve">defined by section 17(1) of the </w:t>
            </w:r>
            <w:r w:rsidR="00F51EFF" w:rsidRPr="00EF5E6B">
              <w:rPr>
                <w:rFonts w:cs="Fabriga Light"/>
                <w:i/>
                <w:color w:val="000000"/>
                <w:szCs w:val="20"/>
                <w:lang w:eastAsia="en-AU"/>
              </w:rPr>
              <w:t>Renewable Energy (Electricity) Act 2000</w:t>
            </w:r>
            <w:r w:rsidR="00285169" w:rsidRPr="001E00A9">
              <w:rPr>
                <w:rFonts w:cs="Arial"/>
                <w:szCs w:val="20"/>
              </w:rPr>
              <w:t xml:space="preserve"> and</w:t>
            </w:r>
            <w:r w:rsidRPr="0004279C">
              <w:rPr>
                <w:rFonts w:cs="Arial"/>
              </w:rPr>
              <w:t xml:space="preserve"> under the operational control of the claimant.</w:t>
            </w:r>
          </w:p>
          <w:p w14:paraId="27CBF62E" w14:textId="074D53ED" w:rsidR="00BF675B" w:rsidRPr="007D74CE" w:rsidRDefault="00BF675B" w:rsidP="00EF5E6B">
            <w:pPr>
              <w:pStyle w:val="ListParagraph"/>
              <w:numPr>
                <w:ilvl w:val="1"/>
                <w:numId w:val="70"/>
              </w:numPr>
              <w:spacing w:after="120" w:line="240" w:lineRule="auto"/>
              <w:contextualSpacing w:val="0"/>
              <w:jc w:val="both"/>
              <w:rPr>
                <w:rFonts w:cs="Arial"/>
              </w:rPr>
            </w:pPr>
            <w:r w:rsidRPr="0004279C">
              <w:rPr>
                <w:rFonts w:cs="Arial"/>
              </w:rPr>
              <w:t xml:space="preserve">In instances where a claimant consumes behind the meter generation from a renewable energy generation system not under their operational control, Climate Active may consider accepting other evidence that the claimant has ownership of the generation, for example, a lease contract between the claimant and the system owner. </w:t>
            </w:r>
          </w:p>
          <w:p w14:paraId="3E774168" w14:textId="5C8E3B4E" w:rsidR="007D36E8" w:rsidRDefault="007D36E8" w:rsidP="00EF5E6B">
            <w:pPr>
              <w:pStyle w:val="ListParagraph"/>
              <w:numPr>
                <w:ilvl w:val="1"/>
                <w:numId w:val="70"/>
              </w:numPr>
              <w:spacing w:after="120" w:line="240" w:lineRule="auto"/>
              <w:contextualSpacing w:val="0"/>
              <w:jc w:val="both"/>
              <w:rPr>
                <w:rFonts w:cs="Arial"/>
              </w:rPr>
            </w:pPr>
            <w:r w:rsidRPr="00F42B34">
              <w:rPr>
                <w:rFonts w:cs="Arial"/>
              </w:rPr>
              <w:lastRenderedPageBreak/>
              <w:t xml:space="preserve">Behind the meter usage of </w:t>
            </w:r>
            <w:r w:rsidR="002D4A1C">
              <w:rPr>
                <w:rFonts w:cs="Arial"/>
              </w:rPr>
              <w:t xml:space="preserve">renewable </w:t>
            </w:r>
            <w:r w:rsidRPr="00F42B34">
              <w:rPr>
                <w:rFonts w:cs="Arial"/>
              </w:rPr>
              <w:t xml:space="preserve">electricity from large scale systems may be reported and assigned an emissions factor of zero in the carbon account, only if any LGCs associated with that generation are </w:t>
            </w:r>
            <w:r w:rsidR="00D173C5">
              <w:rPr>
                <w:rFonts w:cs="Arial"/>
              </w:rPr>
              <w:t>surrender</w:t>
            </w:r>
            <w:r w:rsidR="00D173C5" w:rsidRPr="008418E2">
              <w:rPr>
                <w:rFonts w:cs="Arial"/>
              </w:rPr>
              <w:t>ed</w:t>
            </w:r>
            <w:r w:rsidR="00D173C5" w:rsidRPr="00F42B34" w:rsidDel="00D456BD">
              <w:rPr>
                <w:rFonts w:cs="Arial"/>
              </w:rPr>
              <w:t xml:space="preserve"> </w:t>
            </w:r>
            <w:r w:rsidR="00D173C5" w:rsidRPr="00F42B34">
              <w:rPr>
                <w:rFonts w:cs="Arial"/>
              </w:rPr>
              <w:t>or</w:t>
            </w:r>
            <w:r w:rsidRPr="00F42B34">
              <w:rPr>
                <w:rFonts w:cs="Arial"/>
              </w:rPr>
              <w:t xml:space="preserve"> none will be created.</w:t>
            </w:r>
          </w:p>
          <w:p w14:paraId="00151AC9" w14:textId="62EEE251" w:rsidR="007D36E8" w:rsidRPr="00F42B34" w:rsidRDefault="007D36E8" w:rsidP="00EF5E6B">
            <w:pPr>
              <w:pStyle w:val="ListParagraph"/>
              <w:numPr>
                <w:ilvl w:val="1"/>
                <w:numId w:val="70"/>
              </w:numPr>
              <w:spacing w:after="120" w:line="240" w:lineRule="auto"/>
              <w:contextualSpacing w:val="0"/>
              <w:jc w:val="both"/>
              <w:rPr>
                <w:rFonts w:cs="Arial"/>
              </w:rPr>
            </w:pPr>
            <w:r w:rsidRPr="00F42B34">
              <w:rPr>
                <w:rFonts w:cs="Arial"/>
              </w:rPr>
              <w:t xml:space="preserve">If LGCs are created and sold, behind the meter usage from large scale systems must be treated the same as electricity consumption from the grid (that is, treated as residual electricity – see section </w:t>
            </w:r>
            <w:r w:rsidR="00822EC6">
              <w:rPr>
                <w:rFonts w:cs="Arial"/>
              </w:rPr>
              <w:t>10</w:t>
            </w:r>
            <w:r w:rsidRPr="00F42B34">
              <w:rPr>
                <w:rFonts w:cs="Arial"/>
              </w:rPr>
              <w:t>).</w:t>
            </w:r>
          </w:p>
          <w:p w14:paraId="44B148FE" w14:textId="77777777" w:rsidR="007D36E8" w:rsidRPr="00F42B34" w:rsidRDefault="007D36E8" w:rsidP="00EF5E6B">
            <w:pPr>
              <w:pStyle w:val="ListParagraph"/>
              <w:numPr>
                <w:ilvl w:val="1"/>
                <w:numId w:val="70"/>
              </w:numPr>
              <w:spacing w:after="120" w:line="240" w:lineRule="auto"/>
              <w:contextualSpacing w:val="0"/>
              <w:jc w:val="both"/>
              <w:rPr>
                <w:rFonts w:cs="Arial"/>
              </w:rPr>
            </w:pPr>
            <w:r w:rsidRPr="00F42B34">
              <w:rPr>
                <w:rFonts w:cs="Arial"/>
              </w:rPr>
              <w:t>Behind the meter usage of electricity from small-scale systems may be reported and assigned an emissions factor of zero in the carbon account, regardless of whether any STCs associated with this generation have been created, transferred or sold.</w:t>
            </w:r>
          </w:p>
          <w:p w14:paraId="59645769" w14:textId="51BD9664" w:rsidR="00BF675B" w:rsidRDefault="005210D5" w:rsidP="00EF5E6B">
            <w:pPr>
              <w:pStyle w:val="ListParagraph"/>
              <w:numPr>
                <w:ilvl w:val="1"/>
                <w:numId w:val="70"/>
              </w:numPr>
              <w:spacing w:after="120" w:line="240" w:lineRule="auto"/>
              <w:contextualSpacing w:val="0"/>
              <w:rPr>
                <w:rFonts w:cs="Arial"/>
              </w:rPr>
            </w:pPr>
            <w:r w:rsidRPr="00F42B34">
              <w:rPr>
                <w:rFonts w:cs="Arial"/>
              </w:rPr>
              <w:t xml:space="preserve">Exported electricity cannot be </w:t>
            </w:r>
            <w:r w:rsidR="00DA479D" w:rsidRPr="00286B3B">
              <w:rPr>
                <w:rFonts w:cs="Arial"/>
              </w:rPr>
              <w:t>claim</w:t>
            </w:r>
            <w:r w:rsidR="00DA479D">
              <w:rPr>
                <w:rFonts w:cs="Arial"/>
              </w:rPr>
              <w:t xml:space="preserve">ed </w:t>
            </w:r>
            <w:r w:rsidR="00DA479D" w:rsidRPr="00F42B34">
              <w:rPr>
                <w:rFonts w:cs="Arial"/>
              </w:rPr>
              <w:t>as zero emissions</w:t>
            </w:r>
            <w:r w:rsidR="00DA479D">
              <w:rPr>
                <w:rFonts w:cs="Arial"/>
              </w:rPr>
              <w:t xml:space="preserve"> electricity</w:t>
            </w:r>
            <w:r w:rsidR="00DA479D" w:rsidRPr="00286B3B">
              <w:rPr>
                <w:rFonts w:cs="Arial"/>
              </w:rPr>
              <w:t xml:space="preserve"> </w:t>
            </w:r>
            <w:r w:rsidRPr="00286B3B">
              <w:rPr>
                <w:rFonts w:cs="Arial"/>
              </w:rPr>
              <w:t xml:space="preserve">except where LGCs have been created and voluntarily surrendered. </w:t>
            </w:r>
          </w:p>
          <w:p w14:paraId="12D6F6AB" w14:textId="77777777" w:rsidR="007D36E8" w:rsidRPr="00F42B34" w:rsidRDefault="007D36E8" w:rsidP="00572207">
            <w:pPr>
              <w:spacing w:after="120"/>
              <w:rPr>
                <w:rFonts w:cs="Arial"/>
                <w:u w:val="single"/>
              </w:rPr>
            </w:pPr>
            <w:r w:rsidRPr="00F42B34">
              <w:rPr>
                <w:rFonts w:cs="Arial"/>
                <w:u w:val="single"/>
              </w:rPr>
              <w:t>Location-Based Method</w:t>
            </w:r>
          </w:p>
          <w:p w14:paraId="47CDED87" w14:textId="00E5E36E" w:rsidR="00BF675B" w:rsidRDefault="00BF675B" w:rsidP="00EF5E6B">
            <w:pPr>
              <w:pStyle w:val="ListParagraph"/>
              <w:numPr>
                <w:ilvl w:val="1"/>
                <w:numId w:val="70"/>
              </w:numPr>
              <w:spacing w:after="120" w:line="240" w:lineRule="auto"/>
              <w:contextualSpacing w:val="0"/>
              <w:rPr>
                <w:rFonts w:cs="Arial"/>
              </w:rPr>
            </w:pPr>
            <w:r w:rsidRPr="0004279C">
              <w:rPr>
                <w:rFonts w:cs="Arial"/>
              </w:rPr>
              <w:t xml:space="preserve">Behind the meter usage of </w:t>
            </w:r>
            <w:r w:rsidR="002D4A1C">
              <w:rPr>
                <w:rFonts w:cs="Arial"/>
              </w:rPr>
              <w:t xml:space="preserve">renewable </w:t>
            </w:r>
            <w:r w:rsidRPr="0004279C">
              <w:rPr>
                <w:rFonts w:cs="Arial"/>
              </w:rPr>
              <w:t xml:space="preserve">electricity </w:t>
            </w:r>
            <w:r>
              <w:rPr>
                <w:rFonts w:cs="Arial"/>
              </w:rPr>
              <w:t xml:space="preserve">may be reported and assigned an emissions factor of zero when the </w:t>
            </w:r>
            <w:r w:rsidR="002D4A1C">
              <w:rPr>
                <w:rFonts w:cs="Arial"/>
              </w:rPr>
              <w:t xml:space="preserve">renewable electricity </w:t>
            </w:r>
            <w:r>
              <w:rPr>
                <w:rFonts w:cs="Arial"/>
              </w:rPr>
              <w:t>generation is</w:t>
            </w:r>
            <w:r w:rsidRPr="0004279C">
              <w:rPr>
                <w:rFonts w:cs="Arial"/>
              </w:rPr>
              <w:t xml:space="preserve"> from a </w:t>
            </w:r>
            <w:r w:rsidR="002D4A1C">
              <w:rPr>
                <w:rFonts w:cs="Arial"/>
              </w:rPr>
              <w:t xml:space="preserve">renewable energy </w:t>
            </w:r>
            <w:r w:rsidRPr="0004279C">
              <w:rPr>
                <w:rFonts w:cs="Arial"/>
              </w:rPr>
              <w:t>system under the operational control of the claimant.</w:t>
            </w:r>
          </w:p>
          <w:p w14:paraId="563EF1C5" w14:textId="421E4183" w:rsidR="00BF675B" w:rsidRDefault="00BF675B" w:rsidP="00EF5E6B">
            <w:pPr>
              <w:pStyle w:val="ListParagraph"/>
              <w:numPr>
                <w:ilvl w:val="1"/>
                <w:numId w:val="70"/>
              </w:numPr>
              <w:spacing w:after="120" w:line="240" w:lineRule="auto"/>
              <w:contextualSpacing w:val="0"/>
              <w:rPr>
                <w:rFonts w:cs="Arial"/>
              </w:rPr>
            </w:pPr>
            <w:r w:rsidRPr="0004279C">
              <w:rPr>
                <w:rFonts w:cs="Arial"/>
              </w:rPr>
              <w:t>In instances where a claimant consumes behind the meter generation from a renewable energy generation system not under their operational control, Climate Active may consider accepting other evidence that the claimant has ownership of the generation, for example, a lease contract between the claimant and the system owner</w:t>
            </w:r>
          </w:p>
          <w:p w14:paraId="5BC1BEB5" w14:textId="0E52B50D" w:rsidR="007D36E8" w:rsidRPr="00F42B34" w:rsidRDefault="007D36E8" w:rsidP="00EF5E6B">
            <w:pPr>
              <w:pStyle w:val="ListParagraph"/>
              <w:numPr>
                <w:ilvl w:val="1"/>
                <w:numId w:val="70"/>
              </w:numPr>
              <w:spacing w:after="120" w:line="240" w:lineRule="auto"/>
              <w:contextualSpacing w:val="0"/>
              <w:rPr>
                <w:rFonts w:cs="Arial"/>
              </w:rPr>
            </w:pPr>
            <w:r w:rsidRPr="00F42B34">
              <w:rPr>
                <w:rFonts w:cs="Arial"/>
              </w:rPr>
              <w:t xml:space="preserve">Behind the meter usage of electricity from large scale systems may be reported and assigned an emissions factor of zero in the carbon account, provided any LGCs associated with that generation are </w:t>
            </w:r>
            <w:r w:rsidR="00D456BD">
              <w:rPr>
                <w:rFonts w:cs="Arial"/>
              </w:rPr>
              <w:t>surrender</w:t>
            </w:r>
            <w:r w:rsidR="00D456BD" w:rsidRPr="008418E2">
              <w:rPr>
                <w:rFonts w:cs="Arial"/>
              </w:rPr>
              <w:t>ed</w:t>
            </w:r>
            <w:r w:rsidRPr="00F42B34">
              <w:rPr>
                <w:rFonts w:cs="Arial"/>
              </w:rPr>
              <w:t xml:space="preserve"> or none will be created.</w:t>
            </w:r>
          </w:p>
          <w:p w14:paraId="32BE159F" w14:textId="77777777" w:rsidR="007D36E8" w:rsidRPr="00F42B34" w:rsidRDefault="007D36E8" w:rsidP="00EF5E6B">
            <w:pPr>
              <w:pStyle w:val="ListParagraph"/>
              <w:numPr>
                <w:ilvl w:val="1"/>
                <w:numId w:val="70"/>
              </w:numPr>
              <w:spacing w:after="120" w:line="240" w:lineRule="auto"/>
              <w:contextualSpacing w:val="0"/>
              <w:rPr>
                <w:rFonts w:cs="Arial"/>
              </w:rPr>
            </w:pPr>
            <w:r w:rsidRPr="00F42B34">
              <w:rPr>
                <w:rFonts w:cs="Arial"/>
              </w:rPr>
              <w:t xml:space="preserve">If LGCs are created and sold, behind the meter usage from large scale systems must be treated the same as electricity consumption from the grid. </w:t>
            </w:r>
          </w:p>
          <w:p w14:paraId="415055DE" w14:textId="77777777" w:rsidR="007D36E8" w:rsidRPr="00F42B34" w:rsidRDefault="007D36E8" w:rsidP="00EF5E6B">
            <w:pPr>
              <w:pStyle w:val="ListParagraph"/>
              <w:numPr>
                <w:ilvl w:val="1"/>
                <w:numId w:val="70"/>
              </w:numPr>
              <w:spacing w:after="120" w:line="240" w:lineRule="auto"/>
              <w:contextualSpacing w:val="0"/>
              <w:rPr>
                <w:rFonts w:cs="Arial"/>
              </w:rPr>
            </w:pPr>
            <w:r w:rsidRPr="00F42B34">
              <w:rPr>
                <w:rFonts w:cs="Arial"/>
              </w:rPr>
              <w:t>Behind the meter usage of electricity from small-scale systems may be reported and assigned an emissions factor of zero in the carbon account, regardless of whether any STCs associated with this generation have been created, transferred or sold.</w:t>
            </w:r>
          </w:p>
          <w:p w14:paraId="41FB0F13" w14:textId="536A084F" w:rsidR="007D36E8" w:rsidRPr="00F42B34" w:rsidRDefault="007D36E8" w:rsidP="00EF5E6B">
            <w:pPr>
              <w:pStyle w:val="ListParagraph"/>
              <w:numPr>
                <w:ilvl w:val="1"/>
                <w:numId w:val="70"/>
              </w:numPr>
              <w:spacing w:after="120" w:line="240" w:lineRule="auto"/>
              <w:contextualSpacing w:val="0"/>
              <w:rPr>
                <w:rFonts w:cs="Arial"/>
              </w:rPr>
            </w:pPr>
            <w:r w:rsidRPr="00F42B34">
              <w:rPr>
                <w:rFonts w:cs="Arial"/>
              </w:rPr>
              <w:t>Exported electricity cannot be used as a reduction in electricity emissions under the location-based method.</w:t>
            </w:r>
          </w:p>
          <w:p w14:paraId="577E152E" w14:textId="77777777" w:rsidR="007D36E8" w:rsidRPr="00F42B34" w:rsidRDefault="007D36E8" w:rsidP="00572207">
            <w:pPr>
              <w:pStyle w:val="ListParagraph"/>
              <w:rPr>
                <w:rFonts w:cs="Arial"/>
              </w:rPr>
            </w:pPr>
          </w:p>
        </w:tc>
      </w:tr>
    </w:tbl>
    <w:p w14:paraId="55B60B37" w14:textId="77777777" w:rsidR="007D36E8" w:rsidRPr="00081BFB" w:rsidRDefault="007D36E8" w:rsidP="007D36E8">
      <w:pPr>
        <w:rPr>
          <w:rFonts w:ascii="Arial" w:hAnsi="Arial" w:cs="Arial"/>
        </w:rPr>
      </w:pPr>
    </w:p>
    <w:p w14:paraId="43D92B80" w14:textId="77777777" w:rsidR="007D36E8" w:rsidRPr="007D36E8" w:rsidRDefault="007D36E8" w:rsidP="00960ECB">
      <w:pPr>
        <w:pStyle w:val="Heading1"/>
        <w:numPr>
          <w:ilvl w:val="0"/>
          <w:numId w:val="98"/>
        </w:numPr>
      </w:pPr>
      <w:bookmarkStart w:id="29" w:name="_Toc68089098"/>
      <w:bookmarkStart w:id="30" w:name="_Toc143607774"/>
      <w:bookmarkStart w:id="31" w:name="_Toc143849903"/>
      <w:r w:rsidRPr="007D36E8">
        <w:t>Jurisdictional Renewable Energy Targets</w:t>
      </w:r>
      <w:bookmarkEnd w:id="29"/>
      <w:bookmarkEnd w:id="30"/>
      <w:bookmarkEnd w:id="31"/>
    </w:p>
    <w:p w14:paraId="7D66A443" w14:textId="77777777" w:rsidR="007D36E8" w:rsidRPr="00F42B34" w:rsidRDefault="007D36E8" w:rsidP="007D36E8">
      <w:pPr>
        <w:rPr>
          <w:rFonts w:cs="Arial"/>
        </w:rPr>
      </w:pPr>
      <w:r w:rsidRPr="00F42B34">
        <w:rPr>
          <w:rFonts w:cs="Arial"/>
        </w:rPr>
        <w:t xml:space="preserve">States and territories may have renewable energy targets over and above the LRET requirement. Where the jurisdictional government retires LGCs as part of a renewable energy target, a business operating in that jurisdiction can claim the corresponding percentage of their business’s total electricity consumption as zero emissions under the market-based method. </w:t>
      </w:r>
    </w:p>
    <w:p w14:paraId="65B8AB94" w14:textId="76CC9EFD" w:rsidR="007D36E8" w:rsidRPr="00F42B34" w:rsidRDefault="007D36E8" w:rsidP="007D36E8">
      <w:pPr>
        <w:rPr>
          <w:rFonts w:cs="Arial"/>
        </w:rPr>
      </w:pPr>
      <w:r w:rsidRPr="00F42B34">
        <w:rPr>
          <w:rFonts w:cs="Arial"/>
        </w:rPr>
        <w:t xml:space="preserve">Consistent with Box 3, such targets may result in an explicit or implicit obligation on electricity consumers within that jurisdiction to invest in renewable electricity generation. Each consumer within the jurisdiction then has a unique, proportionate claim on the zero emissions attribute of the </w:t>
      </w:r>
      <w:r w:rsidR="00D456BD">
        <w:rPr>
          <w:rFonts w:cs="Arial"/>
        </w:rPr>
        <w:t>surrender</w:t>
      </w:r>
      <w:r w:rsidR="00D456BD" w:rsidRPr="008418E2">
        <w:rPr>
          <w:rFonts w:cs="Arial"/>
        </w:rPr>
        <w:t>ed</w:t>
      </w:r>
      <w:r w:rsidRPr="00F42B34">
        <w:rPr>
          <w:rFonts w:cs="Arial"/>
        </w:rPr>
        <w:t xml:space="preserve"> LGCs and can therefore claim it as zero emissions electricity in a carbon account. This is provided that LGCs are </w:t>
      </w:r>
      <w:r w:rsidR="00D456BD">
        <w:rPr>
          <w:rFonts w:cs="Arial"/>
        </w:rPr>
        <w:t>surrender</w:t>
      </w:r>
      <w:r w:rsidR="00D456BD" w:rsidRPr="008418E2">
        <w:rPr>
          <w:rFonts w:cs="Arial"/>
        </w:rPr>
        <w:t>ed</w:t>
      </w:r>
      <w:r w:rsidRPr="00F42B34">
        <w:rPr>
          <w:rFonts w:cs="Arial"/>
        </w:rPr>
        <w:t xml:space="preserve"> on behalf of the jurisdiction’s citizens and the claiming business has either explicitly or implicitly paid for that investment. </w:t>
      </w:r>
    </w:p>
    <w:p w14:paraId="789B35BD" w14:textId="2FF6F52C" w:rsidR="007D36E8" w:rsidRPr="00F42B34" w:rsidRDefault="00A42B83" w:rsidP="007D36E8">
      <w:pPr>
        <w:rPr>
          <w:rFonts w:cs="Arial"/>
        </w:rPr>
      </w:pPr>
      <w:r>
        <w:rPr>
          <w:rFonts w:cs="Arial"/>
        </w:rPr>
        <w:lastRenderedPageBreak/>
        <w:t>The</w:t>
      </w:r>
      <w:r w:rsidR="007D36E8" w:rsidRPr="00F42B34">
        <w:rPr>
          <w:rFonts w:cs="Arial"/>
        </w:rPr>
        <w:t xml:space="preserve"> renewable electricity percentage for </w:t>
      </w:r>
      <w:r w:rsidR="00A3308C">
        <w:rPr>
          <w:rFonts w:cs="Arial"/>
        </w:rPr>
        <w:t xml:space="preserve">relevant </w:t>
      </w:r>
      <w:r w:rsidR="007D36E8" w:rsidRPr="00F42B34">
        <w:rPr>
          <w:rFonts w:cs="Arial"/>
        </w:rPr>
        <w:t xml:space="preserve">jurisdictions </w:t>
      </w:r>
      <w:r>
        <w:rPr>
          <w:rFonts w:cs="Arial"/>
        </w:rPr>
        <w:t xml:space="preserve">is published in the </w:t>
      </w:r>
      <w:hyperlink r:id="rId27" w:history="1">
        <w:r w:rsidR="000A4728" w:rsidRPr="000A4728">
          <w:rPr>
            <w:rStyle w:val="Hyperlink"/>
            <w:rFonts w:cs="Arial"/>
          </w:rPr>
          <w:t>National Greenhouse Accounts</w:t>
        </w:r>
      </w:hyperlink>
      <w:r>
        <w:rPr>
          <w:rFonts w:cs="Arial"/>
        </w:rPr>
        <w:t xml:space="preserve"> and included </w:t>
      </w:r>
      <w:r w:rsidR="007D36E8" w:rsidRPr="00F42B34">
        <w:rPr>
          <w:rFonts w:cs="Arial"/>
        </w:rPr>
        <w:t>in the Climate Active electricity calculator.</w:t>
      </w:r>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DED" w:themeFill="accent4" w:themeFillTint="66"/>
        <w:tblLook w:val="00A0" w:firstRow="1" w:lastRow="0" w:firstColumn="1" w:lastColumn="0" w:noHBand="0" w:noVBand="0"/>
      </w:tblPr>
      <w:tblGrid>
        <w:gridCol w:w="9214"/>
      </w:tblGrid>
      <w:tr w:rsidR="007D36E8" w:rsidRPr="00F42B34" w14:paraId="24D116AE" w14:textId="77777777" w:rsidTr="00EF5E6B">
        <w:trPr>
          <w:trHeight w:val="3065"/>
        </w:trPr>
        <w:tc>
          <w:tcPr>
            <w:tcW w:w="9214" w:type="dxa"/>
            <w:shd w:val="clear" w:color="auto" w:fill="DBEDED" w:themeFill="accent4" w:themeFillTint="66"/>
          </w:tcPr>
          <w:p w14:paraId="75697FDB" w14:textId="77777777" w:rsidR="007D36E8" w:rsidRPr="00F42B34" w:rsidRDefault="007D36E8" w:rsidP="00572207">
            <w:pPr>
              <w:spacing w:before="120" w:after="120"/>
              <w:rPr>
                <w:rFonts w:eastAsiaTheme="majorEastAsia" w:cs="Arial"/>
                <w:b/>
              </w:rPr>
            </w:pPr>
            <w:r w:rsidRPr="00F42B34">
              <w:rPr>
                <w:rFonts w:eastAsiaTheme="majorEastAsia" w:cs="Arial"/>
                <w:b/>
              </w:rPr>
              <w:t>Rules:</w:t>
            </w:r>
          </w:p>
          <w:p w14:paraId="6B5AD97C" w14:textId="77777777" w:rsidR="007D36E8" w:rsidRPr="00F42B34" w:rsidRDefault="007D36E8" w:rsidP="00572207">
            <w:pPr>
              <w:spacing w:after="120"/>
              <w:rPr>
                <w:rFonts w:cs="Arial"/>
                <w:u w:val="single"/>
              </w:rPr>
            </w:pPr>
            <w:r w:rsidRPr="00F42B34">
              <w:rPr>
                <w:rFonts w:cs="Arial"/>
                <w:u w:val="single"/>
              </w:rPr>
              <w:t>Market-Based Method</w:t>
            </w:r>
          </w:p>
          <w:p w14:paraId="17565DAA" w14:textId="22FC4F7A" w:rsidR="007D36E8" w:rsidRPr="00F42B34" w:rsidRDefault="007D36E8" w:rsidP="00EF5E6B">
            <w:pPr>
              <w:pStyle w:val="ListParagraph"/>
              <w:numPr>
                <w:ilvl w:val="1"/>
                <w:numId w:val="70"/>
              </w:numPr>
              <w:spacing w:after="120" w:line="240" w:lineRule="auto"/>
              <w:ind w:left="788" w:hanging="431"/>
              <w:contextualSpacing w:val="0"/>
              <w:rPr>
                <w:rFonts w:cs="Arial"/>
              </w:rPr>
            </w:pPr>
            <w:r w:rsidRPr="00F42B34">
              <w:rPr>
                <w:rFonts w:cs="Arial"/>
              </w:rPr>
              <w:t xml:space="preserve">A business operating in a jurisdiction where the government retires LGCs can claim the corresponding percentage of emissions impact on their electricity consumption as zero, provided that the LGCs are </w:t>
            </w:r>
            <w:r w:rsidR="00D456BD">
              <w:rPr>
                <w:rFonts w:cs="Arial"/>
              </w:rPr>
              <w:t>surrender</w:t>
            </w:r>
            <w:r w:rsidR="00D456BD" w:rsidRPr="008418E2">
              <w:rPr>
                <w:rFonts w:cs="Arial"/>
              </w:rPr>
              <w:t>ed</w:t>
            </w:r>
            <w:r w:rsidRPr="00F42B34">
              <w:rPr>
                <w:rFonts w:cs="Arial"/>
              </w:rPr>
              <w:t xml:space="preserve"> on behalf of the jurisdictions’ citizens and the claim is auditable for the given reporting year.  </w:t>
            </w:r>
          </w:p>
          <w:p w14:paraId="675400B9" w14:textId="77777777" w:rsidR="007D36E8" w:rsidRPr="00F42B34" w:rsidRDefault="007D36E8" w:rsidP="00572207">
            <w:pPr>
              <w:spacing w:after="120"/>
              <w:rPr>
                <w:rFonts w:cs="Arial"/>
                <w:u w:val="single"/>
              </w:rPr>
            </w:pPr>
            <w:r w:rsidRPr="00F42B34">
              <w:rPr>
                <w:rFonts w:cs="Arial"/>
                <w:u w:val="single"/>
              </w:rPr>
              <w:t>Location-Based Method</w:t>
            </w:r>
          </w:p>
          <w:p w14:paraId="1CAC9B5E" w14:textId="77777777" w:rsidR="007D36E8" w:rsidRPr="00F42B34" w:rsidRDefault="007D36E8" w:rsidP="00EF5E6B">
            <w:pPr>
              <w:pStyle w:val="ListParagraph"/>
              <w:numPr>
                <w:ilvl w:val="1"/>
                <w:numId w:val="70"/>
              </w:numPr>
              <w:spacing w:after="120" w:line="240" w:lineRule="auto"/>
              <w:ind w:left="788" w:hanging="431"/>
              <w:contextualSpacing w:val="0"/>
              <w:rPr>
                <w:rFonts w:cs="Arial"/>
              </w:rPr>
            </w:pPr>
            <w:r w:rsidRPr="00F42B34">
              <w:rPr>
                <w:rFonts w:cs="Arial"/>
              </w:rPr>
              <w:t>There is no separate accounting treatment, as the emissions benefit is already included in the state factors used to convert electricity consumption into its emissions equivalent.</w:t>
            </w:r>
          </w:p>
        </w:tc>
      </w:tr>
    </w:tbl>
    <w:p w14:paraId="441BD574" w14:textId="77777777" w:rsidR="00883795" w:rsidRPr="00081BFB" w:rsidRDefault="00883795" w:rsidP="007D36E8">
      <w:pPr>
        <w:rPr>
          <w:rFonts w:ascii="Arial" w:hAnsi="Arial" w:cs="Arial"/>
        </w:rPr>
      </w:pPr>
    </w:p>
    <w:p w14:paraId="69684157" w14:textId="77777777" w:rsidR="007D36E8" w:rsidRPr="007D36E8" w:rsidRDefault="007D36E8" w:rsidP="00960ECB">
      <w:pPr>
        <w:pStyle w:val="Heading1"/>
        <w:numPr>
          <w:ilvl w:val="0"/>
          <w:numId w:val="98"/>
        </w:numPr>
      </w:pPr>
      <w:bookmarkStart w:id="32" w:name="_Toc68089099"/>
      <w:bookmarkStart w:id="33" w:name="_Toc143607775"/>
      <w:bookmarkStart w:id="34" w:name="_Toc143849904"/>
      <w:r w:rsidRPr="007D36E8">
        <w:t>Climate Active Certified Carbon Neutral Electricity</w:t>
      </w:r>
      <w:bookmarkEnd w:id="32"/>
      <w:bookmarkEnd w:id="33"/>
      <w:bookmarkEnd w:id="34"/>
    </w:p>
    <w:p w14:paraId="5F9F9174" w14:textId="4265A861" w:rsidR="007D36E8" w:rsidRPr="00F42B34" w:rsidRDefault="007D36E8" w:rsidP="007D36E8">
      <w:pPr>
        <w:rPr>
          <w:rFonts w:cs="Arial"/>
        </w:rPr>
      </w:pPr>
      <w:r w:rsidRPr="00F42B34">
        <w:rPr>
          <w:rFonts w:cs="Arial"/>
        </w:rPr>
        <w:t>A business can purchase Climate Active certified carbon neutral electricity. The emissions associated with generating and consuming this electricity have been fully compensated for through the purchase of carbon offset units. Climate Active certified electricity is deducted from the business’s gross offset liability under both the market- and location-based methods.</w:t>
      </w:r>
    </w:p>
    <w:tbl>
      <w:tblPr>
        <w:tblStyle w:val="TableGrid"/>
        <w:tblW w:w="8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DED" w:themeFill="accent4" w:themeFillTint="66"/>
        <w:tblLook w:val="00A0" w:firstRow="1" w:lastRow="0" w:firstColumn="1" w:lastColumn="0" w:noHBand="0" w:noVBand="0"/>
      </w:tblPr>
      <w:tblGrid>
        <w:gridCol w:w="8993"/>
      </w:tblGrid>
      <w:tr w:rsidR="007D36E8" w:rsidRPr="00104F19" w14:paraId="511C0E3B" w14:textId="77777777" w:rsidTr="00EF5E6B">
        <w:trPr>
          <w:trHeight w:val="1959"/>
        </w:trPr>
        <w:tc>
          <w:tcPr>
            <w:tcW w:w="8993" w:type="dxa"/>
            <w:shd w:val="clear" w:color="auto" w:fill="DBEDED" w:themeFill="accent4" w:themeFillTint="66"/>
          </w:tcPr>
          <w:p w14:paraId="079BE9BC" w14:textId="77777777" w:rsidR="007D36E8" w:rsidRPr="00104F19" w:rsidRDefault="007D36E8" w:rsidP="00572207">
            <w:pPr>
              <w:spacing w:before="120" w:after="120"/>
              <w:rPr>
                <w:rFonts w:eastAsiaTheme="majorEastAsia" w:cs="Arial"/>
                <w:b/>
              </w:rPr>
            </w:pPr>
            <w:r w:rsidRPr="00104F19">
              <w:rPr>
                <w:rFonts w:eastAsiaTheme="majorEastAsia" w:cs="Arial"/>
                <w:b/>
              </w:rPr>
              <w:t>Rules:</w:t>
            </w:r>
          </w:p>
          <w:p w14:paraId="03627591" w14:textId="77777777" w:rsidR="007D36E8" w:rsidRPr="00104F19" w:rsidRDefault="007D36E8" w:rsidP="00572207">
            <w:pPr>
              <w:spacing w:before="120" w:after="120"/>
              <w:rPr>
                <w:rFonts w:cs="Arial"/>
                <w:u w:val="single"/>
              </w:rPr>
            </w:pPr>
            <w:r w:rsidRPr="00104F19">
              <w:rPr>
                <w:rFonts w:cs="Arial"/>
                <w:u w:val="single"/>
              </w:rPr>
              <w:t xml:space="preserve">Market-Based Method </w:t>
            </w:r>
          </w:p>
          <w:p w14:paraId="7344EBDA" w14:textId="4375952C" w:rsidR="007D36E8" w:rsidRPr="00104F19" w:rsidRDefault="008D34F9" w:rsidP="00EF5E6B">
            <w:pPr>
              <w:pStyle w:val="ListParagraph"/>
              <w:numPr>
                <w:ilvl w:val="1"/>
                <w:numId w:val="70"/>
              </w:numPr>
              <w:spacing w:after="120" w:line="240" w:lineRule="auto"/>
              <w:contextualSpacing w:val="0"/>
              <w:rPr>
                <w:rFonts w:cs="Arial"/>
              </w:rPr>
            </w:pPr>
            <w:r w:rsidRPr="00104F19">
              <w:rPr>
                <w:rFonts w:cs="Arial"/>
              </w:rPr>
              <w:t>P</w:t>
            </w:r>
            <w:r w:rsidR="0082659C" w:rsidRPr="00104F19">
              <w:rPr>
                <w:rFonts w:cs="Arial"/>
              </w:rPr>
              <w:t xml:space="preserve">hysical emissions from </w:t>
            </w:r>
            <w:r w:rsidR="007D36E8" w:rsidRPr="00104F19">
              <w:rPr>
                <w:rFonts w:cs="Arial"/>
              </w:rPr>
              <w:t xml:space="preserve">Climate Active certified carbon neutral electricity </w:t>
            </w:r>
            <w:r w:rsidR="0082659C" w:rsidRPr="00104F19">
              <w:rPr>
                <w:rFonts w:cs="Arial"/>
              </w:rPr>
              <w:t>do not count towards total emissions liability, as the physical emissions have already been offset via the certified electricity product.</w:t>
            </w:r>
          </w:p>
          <w:p w14:paraId="7882EA74" w14:textId="2A7E70DB" w:rsidR="007D36E8" w:rsidRPr="00104F19" w:rsidRDefault="007D36E8" w:rsidP="00572207">
            <w:pPr>
              <w:spacing w:after="120"/>
              <w:rPr>
                <w:rFonts w:cs="Arial"/>
                <w:u w:val="single"/>
              </w:rPr>
            </w:pPr>
            <w:r w:rsidRPr="00104F19">
              <w:rPr>
                <w:rFonts w:cs="Arial"/>
                <w:u w:val="single"/>
              </w:rPr>
              <w:t>Location-Based Method</w:t>
            </w:r>
          </w:p>
          <w:p w14:paraId="7159CE93" w14:textId="56EAE9A0" w:rsidR="0072736A" w:rsidRPr="00104F19" w:rsidRDefault="008D34F9" w:rsidP="00EF5E6B">
            <w:pPr>
              <w:pStyle w:val="ListParagraph"/>
              <w:numPr>
                <w:ilvl w:val="1"/>
                <w:numId w:val="70"/>
              </w:numPr>
              <w:spacing w:after="120" w:line="240" w:lineRule="auto"/>
              <w:contextualSpacing w:val="0"/>
              <w:rPr>
                <w:rFonts w:cs="Arial"/>
              </w:rPr>
            </w:pPr>
            <w:r w:rsidRPr="00104F19">
              <w:rPr>
                <w:rFonts w:cs="Arial"/>
              </w:rPr>
              <w:t>P</w:t>
            </w:r>
            <w:r w:rsidR="0082659C" w:rsidRPr="00104F19">
              <w:rPr>
                <w:rFonts w:cs="Arial"/>
              </w:rPr>
              <w:t>hysical emissions from Climate Active certified carbon neutral electricity do not count towards total emissions liability, as the physical emissions have already been offset via the certified electricity product.</w:t>
            </w:r>
          </w:p>
          <w:p w14:paraId="5169562E" w14:textId="0D118B40" w:rsidR="007D36E8" w:rsidRPr="00104F19" w:rsidRDefault="007D36E8" w:rsidP="00EF5E6B">
            <w:pPr>
              <w:spacing w:after="120" w:line="240" w:lineRule="auto"/>
              <w:ind w:left="425"/>
              <w:rPr>
                <w:rFonts w:cs="Arial"/>
              </w:rPr>
            </w:pPr>
          </w:p>
        </w:tc>
      </w:tr>
    </w:tbl>
    <w:p w14:paraId="64CF9EDA" w14:textId="078B8EE6" w:rsidR="00EF072A" w:rsidRPr="00104F19" w:rsidRDefault="00EF072A" w:rsidP="007D36E8">
      <w:pPr>
        <w:rPr>
          <w:rFonts w:ascii="Arial" w:hAnsi="Arial" w:cs="Arial"/>
        </w:rPr>
      </w:pPr>
    </w:p>
    <w:p w14:paraId="64F4DF4E" w14:textId="7517CDD8" w:rsidR="00EF072A" w:rsidRPr="00104F19" w:rsidRDefault="00CA076D" w:rsidP="00960ECB">
      <w:pPr>
        <w:pStyle w:val="Heading1"/>
        <w:numPr>
          <w:ilvl w:val="0"/>
          <w:numId w:val="98"/>
        </w:numPr>
      </w:pPr>
      <w:bookmarkStart w:id="35" w:name="_Toc143607776"/>
      <w:bookmarkStart w:id="36" w:name="_Toc143849905"/>
      <w:r w:rsidRPr="00EF5E6B">
        <w:t>O</w:t>
      </w:r>
      <w:r w:rsidR="00EF072A" w:rsidRPr="00104F19">
        <w:t>perations in a climate Active carbon n</w:t>
      </w:r>
      <w:r w:rsidR="00775D37" w:rsidRPr="00104F19">
        <w:t>eu</w:t>
      </w:r>
      <w:r w:rsidR="00EF072A" w:rsidRPr="00104F19">
        <w:t>tral certified building or precinct</w:t>
      </w:r>
      <w:bookmarkEnd w:id="35"/>
      <w:bookmarkEnd w:id="36"/>
    </w:p>
    <w:p w14:paraId="2127A12F" w14:textId="371FB3FA" w:rsidR="00EF072A" w:rsidRPr="00104F19" w:rsidRDefault="00EF072A" w:rsidP="00EF072A">
      <w:pPr>
        <w:rPr>
          <w:rFonts w:cs="Arial"/>
        </w:rPr>
      </w:pPr>
      <w:r w:rsidRPr="00104F19">
        <w:rPr>
          <w:rFonts w:cs="Arial"/>
        </w:rPr>
        <w:t xml:space="preserve">A business </w:t>
      </w:r>
      <w:r w:rsidR="00351086" w:rsidRPr="00104F19">
        <w:rPr>
          <w:rFonts w:cs="Arial"/>
        </w:rPr>
        <w:t xml:space="preserve">may be located within a building or precinct that is </w:t>
      </w:r>
      <w:r w:rsidRPr="00104F19">
        <w:rPr>
          <w:rFonts w:cs="Arial"/>
        </w:rPr>
        <w:t>Climate Active</w:t>
      </w:r>
      <w:r w:rsidR="00351086" w:rsidRPr="00104F19">
        <w:rPr>
          <w:rFonts w:cs="Arial"/>
        </w:rPr>
        <w:t xml:space="preserve"> carbon neutral certified. </w:t>
      </w:r>
      <w:r w:rsidRPr="00104F19">
        <w:rPr>
          <w:rFonts w:cs="Arial"/>
        </w:rPr>
        <w:t xml:space="preserve">The emissions associated with generating and consuming electricity </w:t>
      </w:r>
      <w:r w:rsidR="00351086" w:rsidRPr="00104F19">
        <w:rPr>
          <w:rFonts w:cs="Arial"/>
        </w:rPr>
        <w:t xml:space="preserve">at this location </w:t>
      </w:r>
      <w:r w:rsidRPr="00104F19">
        <w:rPr>
          <w:rFonts w:cs="Arial"/>
        </w:rPr>
        <w:t xml:space="preserve">have been fully compensated for through the purchase of carbon offset units. </w:t>
      </w:r>
      <w:r w:rsidR="00351086" w:rsidRPr="00104F19">
        <w:rPr>
          <w:rFonts w:cs="Arial"/>
        </w:rPr>
        <w:t>E</w:t>
      </w:r>
      <w:r w:rsidRPr="00104F19">
        <w:rPr>
          <w:rFonts w:cs="Arial"/>
        </w:rPr>
        <w:t>lectricity</w:t>
      </w:r>
      <w:r w:rsidR="00775D37" w:rsidRPr="00104F19">
        <w:rPr>
          <w:rFonts w:cs="Arial"/>
        </w:rPr>
        <w:t xml:space="preserve"> consumed within</w:t>
      </w:r>
      <w:r w:rsidR="00351086" w:rsidRPr="00104F19">
        <w:rPr>
          <w:rFonts w:cs="Arial"/>
        </w:rPr>
        <w:t xml:space="preserve"> a Climate Active carbon neutral certified building or precinct </w:t>
      </w:r>
      <w:r w:rsidRPr="00104F19">
        <w:rPr>
          <w:rFonts w:cs="Arial"/>
        </w:rPr>
        <w:t>is deducted from the business’s gross offset liability under both the market- and location-based methods.</w:t>
      </w:r>
    </w:p>
    <w:tbl>
      <w:tblPr>
        <w:tblStyle w:val="TableGrid"/>
        <w:tblW w:w="8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DED" w:themeFill="accent4" w:themeFillTint="66"/>
        <w:tblLook w:val="00A0" w:firstRow="1" w:lastRow="0" w:firstColumn="1" w:lastColumn="0" w:noHBand="0" w:noVBand="0"/>
      </w:tblPr>
      <w:tblGrid>
        <w:gridCol w:w="8993"/>
      </w:tblGrid>
      <w:tr w:rsidR="00EF072A" w:rsidRPr="00F42B34" w14:paraId="5B9BDF83" w14:textId="77777777" w:rsidTr="00D32306">
        <w:trPr>
          <w:trHeight w:val="1959"/>
        </w:trPr>
        <w:tc>
          <w:tcPr>
            <w:tcW w:w="8993" w:type="dxa"/>
            <w:shd w:val="clear" w:color="auto" w:fill="DBEDED" w:themeFill="accent4" w:themeFillTint="66"/>
          </w:tcPr>
          <w:p w14:paraId="085F467E" w14:textId="77777777" w:rsidR="00EF072A" w:rsidRPr="00324F3A" w:rsidRDefault="00EF072A" w:rsidP="00D32306">
            <w:pPr>
              <w:spacing w:before="120" w:after="120"/>
              <w:rPr>
                <w:rFonts w:eastAsiaTheme="majorEastAsia" w:cs="Arial"/>
                <w:b/>
              </w:rPr>
            </w:pPr>
            <w:r w:rsidRPr="00324F3A">
              <w:rPr>
                <w:rFonts w:eastAsiaTheme="majorEastAsia" w:cs="Arial"/>
                <w:b/>
              </w:rPr>
              <w:lastRenderedPageBreak/>
              <w:t>Rules:</w:t>
            </w:r>
          </w:p>
          <w:p w14:paraId="4A200F03" w14:textId="77777777" w:rsidR="00EF072A" w:rsidRPr="00324F3A" w:rsidRDefault="00EF072A" w:rsidP="00D32306">
            <w:pPr>
              <w:spacing w:before="120" w:after="120"/>
              <w:rPr>
                <w:rFonts w:cs="Arial"/>
                <w:u w:val="single"/>
              </w:rPr>
            </w:pPr>
            <w:r w:rsidRPr="00324F3A">
              <w:rPr>
                <w:rFonts w:cs="Arial"/>
                <w:u w:val="single"/>
              </w:rPr>
              <w:t xml:space="preserve">Market-Based Method </w:t>
            </w:r>
          </w:p>
          <w:p w14:paraId="4AECCB9E" w14:textId="7D4A1582" w:rsidR="00EF072A" w:rsidRPr="00324F3A" w:rsidRDefault="00EF072A" w:rsidP="00D32306">
            <w:pPr>
              <w:pStyle w:val="ListParagraph"/>
              <w:numPr>
                <w:ilvl w:val="1"/>
                <w:numId w:val="70"/>
              </w:numPr>
              <w:spacing w:after="120" w:line="240" w:lineRule="auto"/>
              <w:contextualSpacing w:val="0"/>
              <w:rPr>
                <w:rFonts w:cs="Arial"/>
              </w:rPr>
            </w:pPr>
            <w:r w:rsidRPr="00324F3A">
              <w:rPr>
                <w:rFonts w:cs="Arial"/>
              </w:rPr>
              <w:t xml:space="preserve">Physical emissions from electricity that is </w:t>
            </w:r>
            <w:r w:rsidR="00351086" w:rsidRPr="00324F3A">
              <w:rPr>
                <w:rFonts w:cs="Arial"/>
              </w:rPr>
              <w:t xml:space="preserve">consumed within a </w:t>
            </w:r>
            <w:r w:rsidRPr="00324F3A">
              <w:rPr>
                <w:rFonts w:cs="Arial"/>
              </w:rPr>
              <w:t>Climate Active certified carbon neutral building or precinct</w:t>
            </w:r>
            <w:r w:rsidR="00351086" w:rsidRPr="00324F3A">
              <w:rPr>
                <w:rFonts w:cs="Arial"/>
              </w:rPr>
              <w:t xml:space="preserve"> </w:t>
            </w:r>
            <w:r w:rsidRPr="00324F3A">
              <w:rPr>
                <w:rFonts w:cs="Arial"/>
              </w:rPr>
              <w:t>do not count towards total emissions liability, as the physical emissions have already been offset via the certified building or precinct.</w:t>
            </w:r>
          </w:p>
          <w:p w14:paraId="794C4AF4" w14:textId="77777777" w:rsidR="00EF072A" w:rsidRPr="00324F3A" w:rsidRDefault="00EF072A" w:rsidP="00D32306">
            <w:pPr>
              <w:spacing w:after="120"/>
              <w:rPr>
                <w:rFonts w:cs="Arial"/>
                <w:u w:val="single"/>
              </w:rPr>
            </w:pPr>
            <w:r w:rsidRPr="00324F3A">
              <w:rPr>
                <w:rFonts w:cs="Arial"/>
                <w:u w:val="single"/>
              </w:rPr>
              <w:t>Location-Based Method</w:t>
            </w:r>
          </w:p>
          <w:p w14:paraId="237187A6" w14:textId="77777777" w:rsidR="00775D37" w:rsidRPr="00324F3A" w:rsidRDefault="00775D37" w:rsidP="00EF5E6B">
            <w:pPr>
              <w:pStyle w:val="ListParagraph"/>
              <w:numPr>
                <w:ilvl w:val="1"/>
                <w:numId w:val="70"/>
              </w:numPr>
              <w:spacing w:after="120" w:line="240" w:lineRule="auto"/>
              <w:contextualSpacing w:val="0"/>
              <w:rPr>
                <w:rFonts w:cs="Arial"/>
              </w:rPr>
            </w:pPr>
            <w:r w:rsidRPr="00324F3A">
              <w:rPr>
                <w:rFonts w:cs="Arial"/>
              </w:rPr>
              <w:t>Physical emissions from electricity that is consumed within a Climate Active certified carbon neutral building or precinct do not count towards total emissions liability, as the physical emissions have already been offset via the certified building or precinct.</w:t>
            </w:r>
          </w:p>
          <w:p w14:paraId="1E69CAF5" w14:textId="77777777" w:rsidR="00EF072A" w:rsidRPr="007640FA" w:rsidRDefault="00EF072A" w:rsidP="00D32306">
            <w:pPr>
              <w:spacing w:after="120" w:line="240" w:lineRule="auto"/>
              <w:ind w:left="425"/>
              <w:rPr>
                <w:rFonts w:cs="Arial"/>
              </w:rPr>
            </w:pPr>
          </w:p>
        </w:tc>
      </w:tr>
    </w:tbl>
    <w:p w14:paraId="5BDD0740" w14:textId="77777777" w:rsidR="00775D37" w:rsidRDefault="00775D37" w:rsidP="007D36E8">
      <w:pPr>
        <w:rPr>
          <w:rFonts w:ascii="Arial" w:hAnsi="Arial" w:cs="Arial"/>
        </w:rPr>
      </w:pPr>
    </w:p>
    <w:p w14:paraId="055E8EC8" w14:textId="28A35E24" w:rsidR="007D36E8" w:rsidRPr="0045748D" w:rsidRDefault="00775D37" w:rsidP="00EF5E6B">
      <w:pPr>
        <w:pStyle w:val="Heading1"/>
      </w:pPr>
      <w:bookmarkStart w:id="37" w:name="_Toc68089100"/>
      <w:bookmarkStart w:id="38" w:name="_Toc143607777"/>
      <w:bookmarkStart w:id="39" w:name="_Toc143849906"/>
      <w:r>
        <w:t xml:space="preserve">10. </w:t>
      </w:r>
      <w:r w:rsidR="007D36E8" w:rsidRPr="0045748D">
        <w:t>Grid Imported (Residual) Electricity</w:t>
      </w:r>
      <w:bookmarkEnd w:id="37"/>
      <w:bookmarkEnd w:id="38"/>
      <w:bookmarkEnd w:id="39"/>
    </w:p>
    <w:p w14:paraId="34D7FD76" w14:textId="78EE543B" w:rsidR="007D36E8" w:rsidRPr="00F42B34" w:rsidRDefault="007D36E8" w:rsidP="007D36E8">
      <w:pPr>
        <w:rPr>
          <w:rFonts w:cs="Arial"/>
          <w:szCs w:val="20"/>
        </w:rPr>
      </w:pPr>
      <w:proofErr w:type="gramStart"/>
      <w:r w:rsidRPr="00F42B34">
        <w:rPr>
          <w:rFonts w:cs="Arial"/>
          <w:szCs w:val="20"/>
        </w:rPr>
        <w:t>The majority of</w:t>
      </w:r>
      <w:proofErr w:type="gramEnd"/>
      <w:r w:rsidRPr="00F42B34">
        <w:rPr>
          <w:rFonts w:cs="Arial"/>
          <w:szCs w:val="20"/>
        </w:rPr>
        <w:t xml:space="preserve"> businesses making a carbon neutral claim rely on power supplied by an electricity grid. It is not possible to determine the emissions from the exact </w:t>
      </w:r>
      <w:r w:rsidR="00182FFF">
        <w:rPr>
          <w:rFonts w:cs="Arial"/>
          <w:szCs w:val="20"/>
        </w:rPr>
        <w:t xml:space="preserve">source of electricity </w:t>
      </w:r>
      <w:r w:rsidR="00BD5724">
        <w:rPr>
          <w:rFonts w:cs="Arial"/>
          <w:szCs w:val="20"/>
        </w:rPr>
        <w:t xml:space="preserve">consumed </w:t>
      </w:r>
      <w:r w:rsidRPr="00F42B34">
        <w:rPr>
          <w:rFonts w:cs="Arial"/>
          <w:szCs w:val="20"/>
        </w:rPr>
        <w:t>by an individual business, as electricity from the grid comes from multiple and varied generation sources</w:t>
      </w:r>
      <w:r w:rsidR="00BD5724">
        <w:rPr>
          <w:rFonts w:cs="Arial"/>
          <w:szCs w:val="20"/>
        </w:rPr>
        <w:t xml:space="preserve"> in operation at the time of consumption</w:t>
      </w:r>
      <w:r w:rsidRPr="00F42B34">
        <w:rPr>
          <w:rFonts w:cs="Arial"/>
          <w:szCs w:val="20"/>
        </w:rPr>
        <w:t xml:space="preserve"> (e.g. from both fossil fuel-based and renewable generation across a wide geographic area). </w:t>
      </w:r>
    </w:p>
    <w:tbl>
      <w:tblPr>
        <w:tblStyle w:val="TableGrid"/>
        <w:tblpPr w:leftFromText="180" w:rightFromText="180" w:vertAnchor="text" w:horzAnchor="margin" w:tblpXSpec="right" w:tblpYSpec="inside"/>
        <w:tblOverlap w:val="never"/>
        <w:tblW w:w="482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DF6F6" w:themeFill="accent4" w:themeFillTint="33"/>
        <w:tblCellMar>
          <w:top w:w="57" w:type="dxa"/>
          <w:left w:w="142" w:type="dxa"/>
          <w:bottom w:w="57" w:type="dxa"/>
          <w:right w:w="142" w:type="dxa"/>
        </w:tblCellMar>
        <w:tblLook w:val="04A0" w:firstRow="1" w:lastRow="0" w:firstColumn="1" w:lastColumn="0" w:noHBand="0" w:noVBand="1"/>
      </w:tblPr>
      <w:tblGrid>
        <w:gridCol w:w="4820"/>
      </w:tblGrid>
      <w:tr w:rsidR="007D36E8" w:rsidRPr="00F42B34" w14:paraId="13E5C51F" w14:textId="77777777" w:rsidTr="00572207">
        <w:trPr>
          <w:trHeight w:val="4513"/>
        </w:trPr>
        <w:tc>
          <w:tcPr>
            <w:tcW w:w="4820" w:type="dxa"/>
            <w:shd w:val="clear" w:color="auto" w:fill="EDF6F6" w:themeFill="accent4" w:themeFillTint="33"/>
          </w:tcPr>
          <w:p w14:paraId="5D236677" w14:textId="77777777" w:rsidR="007D36E8" w:rsidRPr="00F42B34" w:rsidRDefault="007D36E8" w:rsidP="00572207">
            <w:pPr>
              <w:spacing w:after="120"/>
              <w:rPr>
                <w:rFonts w:cs="Arial"/>
                <w:b/>
                <w:szCs w:val="20"/>
              </w:rPr>
            </w:pPr>
            <w:r w:rsidRPr="00F42B34">
              <w:rPr>
                <w:rFonts w:eastAsiaTheme="majorEastAsia" w:cs="Arial"/>
                <w:b/>
                <w:szCs w:val="20"/>
              </w:rPr>
              <w:t>Box 4: Residual Mix Factor</w:t>
            </w:r>
          </w:p>
          <w:p w14:paraId="321ED1D3" w14:textId="77777777" w:rsidR="007D36E8" w:rsidRPr="00F42B34" w:rsidRDefault="007D36E8" w:rsidP="00572207">
            <w:pPr>
              <w:spacing w:after="120"/>
              <w:rPr>
                <w:rFonts w:cs="Arial"/>
                <w:szCs w:val="20"/>
              </w:rPr>
            </w:pPr>
            <w:r w:rsidRPr="00F42B34">
              <w:rPr>
                <w:rFonts w:cs="Arial"/>
                <w:szCs w:val="20"/>
              </w:rPr>
              <w:t xml:space="preserve">The RMF is used under the market-based method. It removes the emissions benefit of renewable electricity generation from the emission factor used in the location-based method (which includes this benefit). This results in an increase to the relative emissions intensity of a unit of electricity usage compared to the location-based electricity emissions factor. </w:t>
            </w:r>
          </w:p>
          <w:p w14:paraId="63646963" w14:textId="446FBEF6" w:rsidR="007D36E8" w:rsidRPr="00F42B34" w:rsidRDefault="007D36E8" w:rsidP="00572207">
            <w:pPr>
              <w:spacing w:after="120"/>
              <w:rPr>
                <w:rFonts w:cs="Arial"/>
                <w:szCs w:val="20"/>
              </w:rPr>
            </w:pPr>
            <w:r w:rsidRPr="00F42B34">
              <w:rPr>
                <w:rFonts w:cs="Arial"/>
                <w:szCs w:val="20"/>
              </w:rPr>
              <w:t xml:space="preserve">The RMF is used to convert any electricity usage in a carbon account not matched by renewable electricity investments (through </w:t>
            </w:r>
            <w:r w:rsidR="00D456BD">
              <w:rPr>
                <w:rFonts w:cs="Arial"/>
              </w:rPr>
              <w:t>surrender</w:t>
            </w:r>
            <w:r w:rsidR="00D456BD" w:rsidRPr="008418E2">
              <w:rPr>
                <w:rFonts w:cs="Arial"/>
              </w:rPr>
              <w:t>ed</w:t>
            </w:r>
            <w:r w:rsidRPr="00F42B34">
              <w:rPr>
                <w:rFonts w:cs="Arial"/>
                <w:szCs w:val="20"/>
              </w:rPr>
              <w:t xml:space="preserve"> LGCs) elsewhere. It avoids double counting of the zero emissions attribute of renewable generation (Box 1).  </w:t>
            </w:r>
          </w:p>
          <w:p w14:paraId="1E2BDDB9" w14:textId="58A41F32" w:rsidR="007D36E8" w:rsidRPr="00F42B34" w:rsidRDefault="007D36E8" w:rsidP="00572207">
            <w:pPr>
              <w:spacing w:after="120"/>
              <w:rPr>
                <w:rFonts w:cs="Arial"/>
                <w:szCs w:val="20"/>
              </w:rPr>
            </w:pPr>
            <w:r w:rsidRPr="00F42B34">
              <w:rPr>
                <w:rFonts w:cs="Arial"/>
                <w:szCs w:val="20"/>
              </w:rPr>
              <w:t xml:space="preserve">If a business consumes 10 MWh of electricity and half of is matched from </w:t>
            </w:r>
            <w:r w:rsidR="00D456BD">
              <w:rPr>
                <w:rFonts w:cs="Arial"/>
              </w:rPr>
              <w:t>surrender</w:t>
            </w:r>
            <w:r w:rsidR="00D456BD" w:rsidRPr="008418E2">
              <w:rPr>
                <w:rFonts w:cs="Arial"/>
              </w:rPr>
              <w:t>ed</w:t>
            </w:r>
            <w:r w:rsidRPr="00F42B34">
              <w:rPr>
                <w:rFonts w:cs="Arial"/>
                <w:szCs w:val="20"/>
              </w:rPr>
              <w:t xml:space="preserve"> LGCs, the residual 5 MWh is converted into t CO</w:t>
            </w:r>
            <w:r w:rsidRPr="00F42B34">
              <w:rPr>
                <w:rFonts w:cs="Arial"/>
                <w:szCs w:val="20"/>
                <w:vertAlign w:val="subscript"/>
              </w:rPr>
              <w:t>2</w:t>
            </w:r>
            <w:r w:rsidRPr="00F42B34">
              <w:rPr>
                <w:rFonts w:cs="Arial"/>
                <w:szCs w:val="20"/>
              </w:rPr>
              <w:t xml:space="preserve">-e using the RMF. </w:t>
            </w:r>
          </w:p>
        </w:tc>
      </w:tr>
    </w:tbl>
    <w:p w14:paraId="70C7F19A" w14:textId="73E254E2" w:rsidR="007D36E8" w:rsidRPr="00F42B34" w:rsidRDefault="007D36E8" w:rsidP="007D36E8">
      <w:pPr>
        <w:rPr>
          <w:rFonts w:cs="Arial"/>
          <w:szCs w:val="20"/>
        </w:rPr>
      </w:pPr>
      <w:r w:rsidRPr="00F42B34">
        <w:rPr>
          <w:rFonts w:cs="Arial"/>
          <w:szCs w:val="20"/>
        </w:rPr>
        <w:t xml:space="preserve">Under the location-based method, the emissions from a business’s use of grid electricity is calculated using a measure of the grid’s average emissions intensity, calculated using the relevant emissions factors published in the </w:t>
      </w:r>
      <w:hyperlink r:id="rId28" w:history="1">
        <w:r w:rsidRPr="00F42B34">
          <w:rPr>
            <w:rStyle w:val="Hyperlink"/>
            <w:rFonts w:cs="Arial"/>
            <w:szCs w:val="20"/>
          </w:rPr>
          <w:t>National Greenhouse Accounts</w:t>
        </w:r>
      </w:hyperlink>
      <w:r w:rsidRPr="00F42B34">
        <w:rPr>
          <w:rFonts w:cs="Arial"/>
          <w:szCs w:val="20"/>
        </w:rPr>
        <w:t xml:space="preserve">. </w:t>
      </w:r>
    </w:p>
    <w:p w14:paraId="418C9BC1" w14:textId="65C1EC8A" w:rsidR="007D36E8" w:rsidRPr="00F42B34" w:rsidRDefault="007D36E8" w:rsidP="007D36E8">
      <w:pPr>
        <w:rPr>
          <w:rFonts w:cs="Arial"/>
          <w:szCs w:val="20"/>
        </w:rPr>
      </w:pPr>
      <w:r w:rsidRPr="00F42B34">
        <w:rPr>
          <w:rFonts w:cs="Arial"/>
          <w:szCs w:val="20"/>
        </w:rPr>
        <w:t xml:space="preserve">Under the market-based method, </w:t>
      </w:r>
      <w:r w:rsidR="00CF1162">
        <w:rPr>
          <w:lang w:val="en-US"/>
        </w:rPr>
        <w:t xml:space="preserve">the </w:t>
      </w:r>
      <w:r w:rsidR="00651C0D">
        <w:rPr>
          <w:lang w:val="en-US"/>
        </w:rPr>
        <w:t xml:space="preserve">emissions from a business’s use of </w:t>
      </w:r>
      <w:r w:rsidR="00213915">
        <w:rPr>
          <w:lang w:val="en-US"/>
        </w:rPr>
        <w:t xml:space="preserve">electricity that is not matched with </w:t>
      </w:r>
      <w:r w:rsidR="00D22333">
        <w:rPr>
          <w:lang w:val="en-US"/>
        </w:rPr>
        <w:t xml:space="preserve">eligible </w:t>
      </w:r>
      <w:r w:rsidR="00213915">
        <w:rPr>
          <w:lang w:val="en-US"/>
        </w:rPr>
        <w:t xml:space="preserve">renewable </w:t>
      </w:r>
      <w:r w:rsidR="00481114">
        <w:rPr>
          <w:lang w:val="en-US"/>
        </w:rPr>
        <w:t xml:space="preserve">electricity investments </w:t>
      </w:r>
      <w:r w:rsidR="00213915">
        <w:rPr>
          <w:lang w:val="en-US"/>
        </w:rPr>
        <w:t>is calculated using the</w:t>
      </w:r>
      <w:r w:rsidR="00370DD8">
        <w:rPr>
          <w:lang w:val="en-US"/>
        </w:rPr>
        <w:t xml:space="preserve"> national </w:t>
      </w:r>
      <w:r w:rsidR="00213915">
        <w:rPr>
          <w:lang w:val="en-US"/>
        </w:rPr>
        <w:t>residual mix factor</w:t>
      </w:r>
      <w:r w:rsidR="00481114">
        <w:rPr>
          <w:lang w:val="en-US"/>
        </w:rPr>
        <w:t>s</w:t>
      </w:r>
      <w:r w:rsidR="00213915">
        <w:rPr>
          <w:lang w:val="en-US"/>
        </w:rPr>
        <w:t xml:space="preserve"> (RMF) </w:t>
      </w:r>
      <w:r w:rsidR="00233A2C">
        <w:rPr>
          <w:rFonts w:cs="Arial"/>
          <w:szCs w:val="20"/>
        </w:rPr>
        <w:t>published</w:t>
      </w:r>
      <w:r w:rsidR="00D52A63">
        <w:rPr>
          <w:rFonts w:cs="Arial"/>
          <w:szCs w:val="20"/>
        </w:rPr>
        <w:t xml:space="preserve"> </w:t>
      </w:r>
      <w:r w:rsidR="00233A2C">
        <w:rPr>
          <w:rFonts w:cs="Arial"/>
          <w:szCs w:val="20"/>
        </w:rPr>
        <w:t xml:space="preserve">in the </w:t>
      </w:r>
      <w:hyperlink r:id="rId29" w:history="1">
        <w:r w:rsidR="00233A2C" w:rsidRPr="00233A2C">
          <w:rPr>
            <w:rStyle w:val="Hyperlink"/>
            <w:rFonts w:cs="Arial"/>
            <w:szCs w:val="20"/>
          </w:rPr>
          <w:t>National Greenhouse</w:t>
        </w:r>
        <w:r w:rsidR="001E1778">
          <w:rPr>
            <w:rStyle w:val="Hyperlink"/>
            <w:rFonts w:cs="Arial"/>
            <w:szCs w:val="20"/>
          </w:rPr>
          <w:t xml:space="preserve"> Accounts</w:t>
        </w:r>
        <w:r w:rsidR="00233A2C" w:rsidRPr="00233A2C">
          <w:rPr>
            <w:rStyle w:val="Hyperlink"/>
            <w:rFonts w:cs="Arial"/>
            <w:szCs w:val="20"/>
          </w:rPr>
          <w:t xml:space="preserve"> Factors</w:t>
        </w:r>
      </w:hyperlink>
      <w:r w:rsidR="00233A2C">
        <w:rPr>
          <w:rFonts w:cs="Arial"/>
          <w:szCs w:val="20"/>
        </w:rPr>
        <w:t xml:space="preserve">. </w:t>
      </w:r>
    </w:p>
    <w:p w14:paraId="4A4009DD" w14:textId="77777777" w:rsidR="007D36E8" w:rsidRDefault="007D36E8" w:rsidP="007D36E8">
      <w:pPr>
        <w:rPr>
          <w:rFonts w:cs="Arial"/>
          <w:szCs w:val="20"/>
        </w:rPr>
      </w:pPr>
    </w:p>
    <w:p w14:paraId="2BD5F224" w14:textId="77777777" w:rsidR="00960ECB" w:rsidRDefault="00960ECB" w:rsidP="007D36E8">
      <w:pPr>
        <w:rPr>
          <w:rFonts w:cs="Arial"/>
          <w:szCs w:val="20"/>
        </w:rPr>
      </w:pPr>
    </w:p>
    <w:p w14:paraId="511A04E2" w14:textId="77777777" w:rsidR="00960ECB" w:rsidRDefault="00960ECB" w:rsidP="007D36E8">
      <w:pPr>
        <w:rPr>
          <w:rFonts w:cs="Arial"/>
          <w:szCs w:val="20"/>
        </w:rPr>
      </w:pPr>
    </w:p>
    <w:p w14:paraId="66A3907E" w14:textId="77777777" w:rsidR="00960ECB" w:rsidRDefault="00960ECB" w:rsidP="007D36E8">
      <w:pPr>
        <w:rPr>
          <w:rFonts w:cs="Arial"/>
          <w:szCs w:val="20"/>
        </w:rPr>
      </w:pPr>
    </w:p>
    <w:p w14:paraId="64D28319" w14:textId="77777777" w:rsidR="00960ECB" w:rsidRDefault="00960ECB" w:rsidP="007D36E8">
      <w:pPr>
        <w:rPr>
          <w:rFonts w:cs="Arial"/>
          <w:szCs w:val="20"/>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DED" w:themeFill="accent4" w:themeFillTint="66"/>
        <w:tblLook w:val="00A0" w:firstRow="1" w:lastRow="0" w:firstColumn="1" w:lastColumn="0" w:noHBand="0" w:noVBand="0"/>
      </w:tblPr>
      <w:tblGrid>
        <w:gridCol w:w="9072"/>
      </w:tblGrid>
      <w:tr w:rsidR="007D36E8" w:rsidRPr="00F42B34" w14:paraId="40450F86" w14:textId="77777777" w:rsidTr="00572207">
        <w:trPr>
          <w:trHeight w:val="709"/>
        </w:trPr>
        <w:tc>
          <w:tcPr>
            <w:tcW w:w="9072" w:type="dxa"/>
            <w:shd w:val="clear" w:color="auto" w:fill="DBEDED" w:themeFill="accent4" w:themeFillTint="66"/>
          </w:tcPr>
          <w:p w14:paraId="15C73975" w14:textId="77777777" w:rsidR="007D36E8" w:rsidRPr="00F42B34" w:rsidRDefault="007D36E8" w:rsidP="00572207">
            <w:pPr>
              <w:spacing w:before="120" w:after="120"/>
              <w:rPr>
                <w:rFonts w:eastAsiaTheme="majorEastAsia" w:cs="Arial"/>
                <w:b/>
                <w:szCs w:val="20"/>
              </w:rPr>
            </w:pPr>
            <w:r w:rsidRPr="00F42B34">
              <w:rPr>
                <w:rFonts w:eastAsiaTheme="majorEastAsia" w:cs="Arial"/>
                <w:b/>
                <w:szCs w:val="20"/>
              </w:rPr>
              <w:lastRenderedPageBreak/>
              <w:t>Rules:</w:t>
            </w:r>
          </w:p>
          <w:p w14:paraId="16F3ECA3" w14:textId="77777777" w:rsidR="007D36E8" w:rsidRPr="00F42B34" w:rsidRDefault="007D36E8" w:rsidP="00572207">
            <w:pPr>
              <w:spacing w:after="120"/>
              <w:rPr>
                <w:rFonts w:cs="Arial"/>
                <w:szCs w:val="20"/>
                <w:u w:val="single"/>
              </w:rPr>
            </w:pPr>
            <w:r w:rsidRPr="00F42B34">
              <w:rPr>
                <w:rFonts w:cs="Arial"/>
                <w:szCs w:val="20"/>
                <w:u w:val="single"/>
              </w:rPr>
              <w:t>Market-Based Method</w:t>
            </w:r>
          </w:p>
          <w:p w14:paraId="780F3B81" w14:textId="5F8869F8" w:rsidR="00233A2C" w:rsidRPr="00F42B34" w:rsidRDefault="007D36E8" w:rsidP="00B26B84">
            <w:pPr>
              <w:pStyle w:val="ListParagraph"/>
              <w:numPr>
                <w:ilvl w:val="1"/>
                <w:numId w:val="70"/>
              </w:numPr>
              <w:spacing w:after="120" w:line="240" w:lineRule="auto"/>
              <w:contextualSpacing w:val="0"/>
            </w:pPr>
            <w:r w:rsidRPr="00F42B34">
              <w:rPr>
                <w:rFonts w:cs="Arial"/>
                <w:szCs w:val="20"/>
              </w:rPr>
              <w:t>Electricity usage not matched by zero emission electricity attribute claims (residual electricity) is converted into t CO</w:t>
            </w:r>
            <w:r w:rsidRPr="00F42B34">
              <w:rPr>
                <w:rFonts w:cs="Arial"/>
                <w:szCs w:val="20"/>
                <w:vertAlign w:val="subscript"/>
              </w:rPr>
              <w:t>2</w:t>
            </w:r>
            <w:r w:rsidRPr="00F42B34">
              <w:rPr>
                <w:rFonts w:cs="Arial"/>
                <w:szCs w:val="20"/>
              </w:rPr>
              <w:t xml:space="preserve">-e using the </w:t>
            </w:r>
            <w:r w:rsidR="00233A2C">
              <w:rPr>
                <w:rFonts w:cs="Arial"/>
                <w:szCs w:val="20"/>
              </w:rPr>
              <w:t>NGA</w:t>
            </w:r>
            <w:r w:rsidRPr="00F42B34">
              <w:rPr>
                <w:rFonts w:cs="Arial"/>
                <w:szCs w:val="20"/>
              </w:rPr>
              <w:t xml:space="preserve"> </w:t>
            </w:r>
            <w:r w:rsidR="00233A2C">
              <w:rPr>
                <w:rFonts w:cs="Arial"/>
                <w:szCs w:val="20"/>
              </w:rPr>
              <w:t xml:space="preserve">combined scope 2 and scope 3 national </w:t>
            </w:r>
            <w:r w:rsidRPr="00F42B34">
              <w:rPr>
                <w:rFonts w:cs="Arial"/>
                <w:szCs w:val="20"/>
              </w:rPr>
              <w:t>RMF</w:t>
            </w:r>
            <w:r w:rsidR="00233A2C">
              <w:rPr>
                <w:rFonts w:cs="Arial"/>
                <w:szCs w:val="20"/>
              </w:rPr>
              <w:t xml:space="preserve">. </w:t>
            </w:r>
            <w:r w:rsidRPr="00F42B34">
              <w:rPr>
                <w:rFonts w:cs="Arial"/>
                <w:szCs w:val="20"/>
              </w:rPr>
              <w:t xml:space="preserve"> </w:t>
            </w:r>
            <w:r w:rsidRPr="00F42B34">
              <w:t xml:space="preserve">Financial year reports will use </w:t>
            </w:r>
            <w:r w:rsidR="005B2BCE">
              <w:t xml:space="preserve">the </w:t>
            </w:r>
            <w:r w:rsidR="00EB4EE9">
              <w:t xml:space="preserve">RMF for the previous calendar year. </w:t>
            </w:r>
          </w:p>
          <w:p w14:paraId="17E8E18B" w14:textId="77777777" w:rsidR="007D36E8" w:rsidRPr="00F42B34" w:rsidRDefault="007D36E8" w:rsidP="00B26B84">
            <w:pPr>
              <w:rPr>
                <w:rFonts w:cs="Arial"/>
                <w:szCs w:val="20"/>
              </w:rPr>
            </w:pPr>
          </w:p>
          <w:p w14:paraId="5C21621E" w14:textId="77777777" w:rsidR="007D36E8" w:rsidRPr="00F42B34" w:rsidRDefault="007D36E8" w:rsidP="00572207">
            <w:pPr>
              <w:spacing w:after="120"/>
              <w:rPr>
                <w:rFonts w:cs="Arial"/>
                <w:szCs w:val="20"/>
                <w:u w:val="single"/>
              </w:rPr>
            </w:pPr>
            <w:r w:rsidRPr="00F42B34">
              <w:rPr>
                <w:rFonts w:cs="Arial"/>
                <w:szCs w:val="20"/>
                <w:u w:val="single"/>
              </w:rPr>
              <w:t>Location-Based Method</w:t>
            </w:r>
          </w:p>
          <w:p w14:paraId="07BE03D3" w14:textId="77777777" w:rsidR="007D36E8" w:rsidRPr="00F42B34" w:rsidRDefault="007D36E8" w:rsidP="00EF5E6B">
            <w:pPr>
              <w:pStyle w:val="ListParagraph"/>
              <w:numPr>
                <w:ilvl w:val="1"/>
                <w:numId w:val="70"/>
              </w:numPr>
              <w:spacing w:after="120" w:line="240" w:lineRule="auto"/>
              <w:ind w:left="788" w:hanging="431"/>
              <w:contextualSpacing w:val="0"/>
              <w:rPr>
                <w:rFonts w:cs="Arial"/>
                <w:szCs w:val="20"/>
              </w:rPr>
            </w:pPr>
            <w:r w:rsidRPr="00F42B34">
              <w:rPr>
                <w:rFonts w:cs="Arial"/>
                <w:szCs w:val="20"/>
              </w:rPr>
              <w:t>Electricity usage in each state of a business’s operations is converted into t CO</w:t>
            </w:r>
            <w:r w:rsidRPr="00F42B34">
              <w:rPr>
                <w:rFonts w:cs="Arial"/>
                <w:szCs w:val="20"/>
                <w:vertAlign w:val="subscript"/>
              </w:rPr>
              <w:t>2</w:t>
            </w:r>
            <w:r w:rsidRPr="00F42B34">
              <w:rPr>
                <w:rFonts w:cs="Arial"/>
                <w:szCs w:val="20"/>
              </w:rPr>
              <w:t>-e using the relevant state NGA factor (either scope 2 and scope 3; or the full fuel cycle factor).</w:t>
            </w:r>
          </w:p>
          <w:p w14:paraId="1FA570D9" w14:textId="77777777" w:rsidR="007D36E8" w:rsidRPr="00F42B34" w:rsidRDefault="007D36E8" w:rsidP="00EF5E6B">
            <w:pPr>
              <w:pStyle w:val="ListParagraph"/>
              <w:numPr>
                <w:ilvl w:val="1"/>
                <w:numId w:val="70"/>
              </w:numPr>
              <w:spacing w:after="120" w:line="240" w:lineRule="auto"/>
              <w:ind w:left="788" w:hanging="431"/>
              <w:contextualSpacing w:val="0"/>
              <w:rPr>
                <w:rFonts w:cs="Arial"/>
                <w:szCs w:val="20"/>
              </w:rPr>
            </w:pPr>
            <w:r w:rsidRPr="00F42B34">
              <w:rPr>
                <w:rFonts w:cs="Arial"/>
                <w:szCs w:val="20"/>
              </w:rPr>
              <w:t>The emission factor used should correspond to the reporting year where possible, i.e. a 2018 reporting year should use the 2018 NGA factors.</w:t>
            </w:r>
          </w:p>
          <w:p w14:paraId="28E6FB57" w14:textId="77777777" w:rsidR="007D36E8" w:rsidRPr="00F42B34" w:rsidRDefault="007D36E8" w:rsidP="00572207">
            <w:pPr>
              <w:pStyle w:val="ListParagraph"/>
              <w:spacing w:line="276" w:lineRule="auto"/>
              <w:ind w:left="360"/>
              <w:contextualSpacing w:val="0"/>
              <w:rPr>
                <w:rFonts w:cs="Arial"/>
                <w:szCs w:val="20"/>
              </w:rPr>
            </w:pPr>
          </w:p>
        </w:tc>
      </w:tr>
    </w:tbl>
    <w:p w14:paraId="3872E41B" w14:textId="037C8556" w:rsidR="00183508" w:rsidRDefault="00183508">
      <w:pPr>
        <w:spacing w:line="259" w:lineRule="auto"/>
      </w:pPr>
      <w:bookmarkStart w:id="40" w:name="_Toc68089101"/>
      <w:r>
        <w:br w:type="page"/>
      </w:r>
    </w:p>
    <w:p w14:paraId="5B13F68D" w14:textId="1D7449BF" w:rsidR="00183508" w:rsidRPr="00183508" w:rsidRDefault="0066263B" w:rsidP="0066263B">
      <w:pPr>
        <w:pStyle w:val="Heading1"/>
      </w:pPr>
      <w:bookmarkStart w:id="41" w:name="_Toc143607778"/>
      <w:bookmarkStart w:id="42" w:name="_Toc143849907"/>
      <w:r>
        <w:lastRenderedPageBreak/>
        <w:t>1</w:t>
      </w:r>
      <w:r w:rsidR="00775D37">
        <w:t>1</w:t>
      </w:r>
      <w:r>
        <w:t xml:space="preserve">. </w:t>
      </w:r>
      <w:r w:rsidR="00183508">
        <w:t>Electricity consumption outside of Australia</w:t>
      </w:r>
      <w:bookmarkEnd w:id="41"/>
      <w:bookmarkEnd w:id="42"/>
      <w:r w:rsidR="00183508">
        <w:t xml:space="preserve"> </w:t>
      </w:r>
    </w:p>
    <w:p w14:paraId="263909B3" w14:textId="6A223B47" w:rsidR="002F1250" w:rsidRPr="00EF5E6B" w:rsidRDefault="00DF3A8A" w:rsidP="00EF5E6B">
      <w:pPr>
        <w:autoSpaceDE w:val="0"/>
        <w:autoSpaceDN w:val="0"/>
        <w:adjustRightInd w:val="0"/>
        <w:spacing w:after="220" w:line="181" w:lineRule="atLeast"/>
        <w:rPr>
          <w:rFonts w:cs="Arial"/>
        </w:rPr>
      </w:pPr>
      <w:r>
        <w:rPr>
          <w:rFonts w:cs="Arial"/>
        </w:rPr>
        <w:t xml:space="preserve">Electricity </w:t>
      </w:r>
      <w:r w:rsidR="002F1250" w:rsidRPr="00EF5E6B">
        <w:rPr>
          <w:rFonts w:cs="Arial"/>
        </w:rPr>
        <w:t>consumption from international sources</w:t>
      </w:r>
      <w:r>
        <w:rPr>
          <w:rFonts w:cs="Arial"/>
        </w:rPr>
        <w:t xml:space="preserve"> is deemed relevant if it is in the organisation’s </w:t>
      </w:r>
      <w:proofErr w:type="gramStart"/>
      <w:r>
        <w:rPr>
          <w:rFonts w:cs="Arial"/>
        </w:rPr>
        <w:t>control, or</w:t>
      </w:r>
      <w:proofErr w:type="gramEnd"/>
      <w:r>
        <w:rPr>
          <w:rFonts w:cs="Arial"/>
        </w:rPr>
        <w:t xml:space="preserve"> may be assessed as relevant if it is outside of the organisation’s control but arises due to the organisation’s operations. If the international electricity consumption is deemed or assessed as relevant,</w:t>
      </w:r>
      <w:r w:rsidR="002F1250" w:rsidRPr="00EF5E6B">
        <w:rPr>
          <w:rFonts w:cs="Arial"/>
        </w:rPr>
        <w:t xml:space="preserve"> the organisation </w:t>
      </w:r>
      <w:r w:rsidR="007C414C" w:rsidRPr="00EF5E6B">
        <w:rPr>
          <w:rFonts w:cs="Arial"/>
        </w:rPr>
        <w:t>must</w:t>
      </w:r>
      <w:r w:rsidR="002F1250" w:rsidRPr="00EF5E6B">
        <w:rPr>
          <w:rFonts w:cs="Arial"/>
        </w:rPr>
        <w:t xml:space="preserve"> include that </w:t>
      </w:r>
      <w:r>
        <w:rPr>
          <w:rFonts w:cs="Arial"/>
        </w:rPr>
        <w:t xml:space="preserve">international </w:t>
      </w:r>
      <w:r w:rsidR="002F1250" w:rsidRPr="00EF5E6B">
        <w:rPr>
          <w:rFonts w:cs="Arial"/>
        </w:rPr>
        <w:t>electricity consumption in the</w:t>
      </w:r>
      <w:r>
        <w:rPr>
          <w:rFonts w:cs="Arial"/>
        </w:rPr>
        <w:t>ir</w:t>
      </w:r>
      <w:r w:rsidR="002F1250" w:rsidRPr="00EF5E6B">
        <w:rPr>
          <w:rFonts w:cs="Arial"/>
        </w:rPr>
        <w:t xml:space="preserve"> Electricity Account.  </w:t>
      </w:r>
    </w:p>
    <w:p w14:paraId="791396A3" w14:textId="3E48F39A" w:rsidR="00B35A27" w:rsidRPr="00EF5E6B" w:rsidRDefault="002F1250" w:rsidP="003E2694">
      <w:pPr>
        <w:autoSpaceDE w:val="0"/>
        <w:autoSpaceDN w:val="0"/>
        <w:adjustRightInd w:val="0"/>
        <w:spacing w:after="220" w:line="181" w:lineRule="atLeast"/>
        <w:rPr>
          <w:rFonts w:cs="Arial"/>
        </w:rPr>
      </w:pPr>
      <w:r w:rsidRPr="00EF5E6B">
        <w:rPr>
          <w:rFonts w:cs="Arial"/>
        </w:rPr>
        <w:t>In instances where electricity consumption</w:t>
      </w:r>
      <w:r w:rsidR="00310C6D" w:rsidRPr="004616BF">
        <w:rPr>
          <w:rFonts w:cs="Arial"/>
        </w:rPr>
        <w:t xml:space="preserve"> outside of Australia</w:t>
      </w:r>
      <w:r w:rsidRPr="00EF5E6B">
        <w:rPr>
          <w:rFonts w:cs="Arial"/>
        </w:rPr>
        <w:t xml:space="preserve"> is included,</w:t>
      </w:r>
      <w:r w:rsidR="003E2694" w:rsidRPr="00EF5E6B">
        <w:rPr>
          <w:rFonts w:cs="Arial"/>
        </w:rPr>
        <w:t xml:space="preserve"> international electricity emissions can be calculated by multiplying total relevant international electricity consumption by a regionally appropriate </w:t>
      </w:r>
      <w:r w:rsidR="007C414C" w:rsidRPr="004616BF">
        <w:rPr>
          <w:rFonts w:cs="Arial"/>
        </w:rPr>
        <w:t xml:space="preserve">(bespoke) </w:t>
      </w:r>
      <w:r w:rsidR="003E2694" w:rsidRPr="00EF5E6B">
        <w:rPr>
          <w:rFonts w:cs="Arial"/>
        </w:rPr>
        <w:t>grid emissions factor</w:t>
      </w:r>
      <w:r w:rsidR="00B35A27" w:rsidRPr="00EF5E6B">
        <w:rPr>
          <w:rFonts w:cs="Arial"/>
        </w:rPr>
        <w:t xml:space="preserve">. </w:t>
      </w:r>
      <w:r w:rsidR="00DF3A8A">
        <w:rPr>
          <w:rFonts w:cs="Arial"/>
        </w:rPr>
        <w:t>When applying the bespoke emissions factor in the inventory, y</w:t>
      </w:r>
      <w:r w:rsidR="007C414C" w:rsidRPr="00EF5E6B">
        <w:rPr>
          <w:rFonts w:cs="Arial"/>
        </w:rPr>
        <w:t xml:space="preserve">ou must include details of where you sourced the emission factor (reference, database, year published, hyperlink if web accessible and any assumptions and limitations. You must account for both </w:t>
      </w:r>
      <w:r w:rsidR="008C66B4" w:rsidRPr="004616BF">
        <w:rPr>
          <w:rFonts w:cs="Arial"/>
        </w:rPr>
        <w:t xml:space="preserve">the </w:t>
      </w:r>
      <w:r w:rsidR="007C414C" w:rsidRPr="00EF5E6B">
        <w:rPr>
          <w:rFonts w:cs="Arial"/>
        </w:rPr>
        <w:t>scope 2 and scope 3 (transmission and distribution losses</w:t>
      </w:r>
      <w:r w:rsidR="008C66B4" w:rsidRPr="004616BF">
        <w:rPr>
          <w:rFonts w:cs="Arial"/>
        </w:rPr>
        <w:t xml:space="preserve"> and upstream emissions</w:t>
      </w:r>
      <w:r w:rsidR="007C414C" w:rsidRPr="00EF5E6B">
        <w:rPr>
          <w:rFonts w:cs="Arial"/>
        </w:rPr>
        <w:t xml:space="preserve">) components of </w:t>
      </w:r>
      <w:r w:rsidR="008C66B4">
        <w:rPr>
          <w:rFonts w:cs="Arial"/>
        </w:rPr>
        <w:t>grid electricity</w:t>
      </w:r>
      <w:r w:rsidR="007C414C" w:rsidRPr="00EF5E6B">
        <w:rPr>
          <w:rFonts w:cs="Arial"/>
        </w:rPr>
        <w:t>.</w:t>
      </w:r>
      <w:r w:rsidR="00226687">
        <w:rPr>
          <w:rFonts w:cs="Arial"/>
        </w:rPr>
        <w:t xml:space="preserve"> </w:t>
      </w:r>
      <w:r w:rsidR="0041776A">
        <w:rPr>
          <w:rFonts w:cs="Arial"/>
        </w:rPr>
        <w:t>If you are matching international electricity with eligible Renewable Energy Certificates (RECs) (Appendix A), you must use a regionally appropriate Residual Mix Factor</w:t>
      </w:r>
      <w:r w:rsidR="00AB076A">
        <w:rPr>
          <w:rFonts w:cs="Arial"/>
        </w:rPr>
        <w:t xml:space="preserve">, if available, to calculate emissions from </w:t>
      </w:r>
      <w:r w:rsidR="00DF3A8A">
        <w:rPr>
          <w:rFonts w:cs="Arial"/>
        </w:rPr>
        <w:t xml:space="preserve">any </w:t>
      </w:r>
      <w:r w:rsidR="00AB076A">
        <w:rPr>
          <w:rFonts w:cs="Arial"/>
        </w:rPr>
        <w:t xml:space="preserve">remaining </w:t>
      </w:r>
      <w:r w:rsidR="00DF3A8A">
        <w:rPr>
          <w:rFonts w:cs="Arial"/>
        </w:rPr>
        <w:t xml:space="preserve">international electricity consumption from that </w:t>
      </w:r>
      <w:r w:rsidR="00AB076A">
        <w:rPr>
          <w:rFonts w:cs="Arial"/>
        </w:rPr>
        <w:t>grid</w:t>
      </w:r>
      <w:r w:rsidR="0041776A">
        <w:rPr>
          <w:rFonts w:cs="Arial"/>
        </w:rPr>
        <w:t xml:space="preserve">. </w:t>
      </w:r>
      <w:r w:rsidR="004616BF">
        <w:rPr>
          <w:rFonts w:cs="Arial"/>
        </w:rPr>
        <w:t>International electricity cannot be reported via the Climate Active electricity calculator.</w:t>
      </w:r>
    </w:p>
    <w:p w14:paraId="709D0473" w14:textId="2A936D2A" w:rsidR="00B01A2B" w:rsidRPr="001D2DB3" w:rsidRDefault="00B01A2B" w:rsidP="001D2DB3">
      <w:pPr>
        <w:rPr>
          <w:rFonts w:cs="Arial"/>
        </w:rPr>
      </w:pPr>
      <w:r>
        <w:rPr>
          <w:rFonts w:cs="Arial"/>
        </w:rPr>
        <w:t>Eligible R</w:t>
      </w:r>
      <w:r w:rsidR="0041776A">
        <w:rPr>
          <w:rFonts w:cs="Arial"/>
        </w:rPr>
        <w:t>ECs</w:t>
      </w:r>
      <w:r w:rsidRPr="008418E2">
        <w:rPr>
          <w:rFonts w:cs="Arial"/>
        </w:rPr>
        <w:t xml:space="preserve"> are the mechanism to make unique claims on the zero emissions attribute of </w:t>
      </w:r>
      <w:r w:rsidR="0066263B">
        <w:rPr>
          <w:rFonts w:cs="Arial"/>
        </w:rPr>
        <w:t>electricity consumption</w:t>
      </w:r>
      <w:r>
        <w:rPr>
          <w:rFonts w:cs="Arial"/>
        </w:rPr>
        <w:t xml:space="preserve"> outside of Australia</w:t>
      </w:r>
      <w:r w:rsidRPr="008418E2">
        <w:rPr>
          <w:rFonts w:cs="Arial"/>
        </w:rPr>
        <w:t xml:space="preserve">. One </w:t>
      </w:r>
      <w:r>
        <w:rPr>
          <w:rFonts w:cs="Arial"/>
        </w:rPr>
        <w:t>surrendered REC i</w:t>
      </w:r>
      <w:r w:rsidRPr="008418E2">
        <w:rPr>
          <w:rFonts w:cs="Arial"/>
        </w:rPr>
        <w:t xml:space="preserve">s equivalent to 1 MWh of zero emissions electricity in a carbon account. </w:t>
      </w:r>
      <w:r>
        <w:rPr>
          <w:rFonts w:cs="Arial"/>
        </w:rPr>
        <w:t>RECs can be used to reduce all entirely electricity</w:t>
      </w:r>
      <w:r w:rsidR="00310C6D">
        <w:rPr>
          <w:rFonts w:cs="Arial"/>
        </w:rPr>
        <w:t xml:space="preserve"> </w:t>
      </w:r>
      <w:r>
        <w:rPr>
          <w:rFonts w:cs="Arial"/>
        </w:rPr>
        <w:t xml:space="preserve">based </w:t>
      </w:r>
      <w:proofErr w:type="gramStart"/>
      <w:r>
        <w:rPr>
          <w:rFonts w:cs="Arial"/>
        </w:rPr>
        <w:t>emissions</w:t>
      </w:r>
      <w:r w:rsidR="007C414C">
        <w:rPr>
          <w:rFonts w:cs="Arial"/>
        </w:rPr>
        <w:t>, but</w:t>
      </w:r>
      <w:proofErr w:type="gramEnd"/>
      <w:r w:rsidR="007C414C">
        <w:rPr>
          <w:rFonts w:cs="Arial"/>
        </w:rPr>
        <w:t xml:space="preserve"> cannot be used to reduce or offset non-electricity emissions</w:t>
      </w:r>
      <w:r>
        <w:rPr>
          <w:rFonts w:cs="Arial"/>
        </w:rPr>
        <w:t>.</w:t>
      </w:r>
    </w:p>
    <w:tbl>
      <w:tblPr>
        <w:tblStyle w:val="TableGrid"/>
        <w:tblW w:w="922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8FADE" w:themeFill="accent1" w:themeFillTint="33"/>
        <w:tblLook w:val="00A0" w:firstRow="1" w:lastRow="0" w:firstColumn="1" w:lastColumn="0" w:noHBand="0" w:noVBand="0"/>
      </w:tblPr>
      <w:tblGrid>
        <w:gridCol w:w="9221"/>
      </w:tblGrid>
      <w:tr w:rsidR="00B01A2B" w:rsidRPr="008418E2" w14:paraId="5B23E2B6" w14:textId="77777777" w:rsidTr="001E00A9">
        <w:trPr>
          <w:trHeight w:val="1276"/>
        </w:trPr>
        <w:tc>
          <w:tcPr>
            <w:tcW w:w="9221" w:type="dxa"/>
            <w:shd w:val="clear" w:color="auto" w:fill="DBEDED" w:themeFill="accent4" w:themeFillTint="66"/>
          </w:tcPr>
          <w:p w14:paraId="2EC0BA25" w14:textId="763B0507" w:rsidR="004334C5" w:rsidRPr="008418E2" w:rsidRDefault="004334C5" w:rsidP="004334C5">
            <w:pPr>
              <w:spacing w:before="120" w:after="120"/>
              <w:rPr>
                <w:rFonts w:eastAsiaTheme="majorEastAsia" w:cs="Arial"/>
                <w:b/>
              </w:rPr>
            </w:pPr>
            <w:r>
              <w:rPr>
                <w:rFonts w:eastAsiaTheme="majorEastAsia" w:cs="Arial"/>
                <w:b/>
              </w:rPr>
              <w:t>The following rules apply to businesses reporting emissions from international electricity consumption. For the applicable rules in relation to reporting electricity consumption within Australia, refer to sections 1-</w:t>
            </w:r>
            <w:r w:rsidR="00822EC6">
              <w:rPr>
                <w:rFonts w:eastAsiaTheme="majorEastAsia" w:cs="Arial"/>
                <w:b/>
              </w:rPr>
              <w:t>10</w:t>
            </w:r>
            <w:r>
              <w:rPr>
                <w:rFonts w:eastAsiaTheme="majorEastAsia" w:cs="Arial"/>
                <w:b/>
              </w:rPr>
              <w:t>.</w:t>
            </w:r>
          </w:p>
          <w:p w14:paraId="7870A7E3" w14:textId="4D17B6C9" w:rsidR="004334C5" w:rsidRDefault="00B01A2B" w:rsidP="001E00A9">
            <w:pPr>
              <w:spacing w:before="120" w:after="120"/>
              <w:rPr>
                <w:rFonts w:eastAsiaTheme="majorEastAsia" w:cs="Arial"/>
                <w:b/>
              </w:rPr>
            </w:pPr>
            <w:r w:rsidRPr="008418E2">
              <w:rPr>
                <w:rFonts w:eastAsiaTheme="majorEastAsia" w:cs="Arial"/>
                <w:b/>
              </w:rPr>
              <w:t>Rules:</w:t>
            </w:r>
          </w:p>
          <w:p w14:paraId="4CE760EE" w14:textId="333FB75F" w:rsidR="00B01A2B" w:rsidRPr="008418E2" w:rsidRDefault="00026B27" w:rsidP="00250B71">
            <w:pPr>
              <w:pStyle w:val="ListParagraph"/>
              <w:numPr>
                <w:ilvl w:val="1"/>
                <w:numId w:val="70"/>
              </w:numPr>
              <w:spacing w:after="120" w:line="240" w:lineRule="auto"/>
              <w:ind w:left="788" w:hanging="431"/>
              <w:contextualSpacing w:val="0"/>
            </w:pPr>
            <w:r>
              <w:t>Eligible RECs</w:t>
            </w:r>
            <w:r w:rsidR="00B01A2B" w:rsidRPr="008418E2">
              <w:t xml:space="preserve"> can be used </w:t>
            </w:r>
            <w:r w:rsidR="004334C5">
              <w:t>to</w:t>
            </w:r>
            <w:r w:rsidR="00B01A2B" w:rsidRPr="008418E2">
              <w:t xml:space="preserve"> claim the zero emissions attribute of renewable generation within a Climate Active carbon account.</w:t>
            </w:r>
          </w:p>
          <w:p w14:paraId="637E6127" w14:textId="2E6A812B" w:rsidR="00B01A2B" w:rsidRPr="008418E2" w:rsidRDefault="00026B27" w:rsidP="00250B71">
            <w:pPr>
              <w:pStyle w:val="ListParagraph"/>
              <w:numPr>
                <w:ilvl w:val="1"/>
                <w:numId w:val="70"/>
              </w:numPr>
              <w:spacing w:after="120" w:line="240" w:lineRule="auto"/>
              <w:ind w:left="788" w:hanging="431"/>
              <w:contextualSpacing w:val="0"/>
              <w:rPr>
                <w:rFonts w:cs="Arial"/>
              </w:rPr>
            </w:pPr>
            <w:r>
              <w:rPr>
                <w:rFonts w:cs="Arial"/>
              </w:rPr>
              <w:t>Eligible REC</w:t>
            </w:r>
            <w:r w:rsidR="00B01A2B" w:rsidRPr="008418E2">
              <w:rPr>
                <w:rFonts w:cs="Arial"/>
              </w:rPr>
              <w:t xml:space="preserve">s are accounted for in MWh. One </w:t>
            </w:r>
            <w:r w:rsidR="009D0DCA">
              <w:rPr>
                <w:rFonts w:cs="Arial"/>
              </w:rPr>
              <w:t>retired</w:t>
            </w:r>
            <w:r>
              <w:rPr>
                <w:rFonts w:cs="Arial"/>
              </w:rPr>
              <w:t xml:space="preserve"> REC</w:t>
            </w:r>
            <w:r w:rsidR="00B01A2B" w:rsidRPr="008418E2">
              <w:rPr>
                <w:rFonts w:cs="Arial"/>
              </w:rPr>
              <w:t xml:space="preserve"> equates to one MWh of zero emissions electricity in the carbon account. </w:t>
            </w:r>
          </w:p>
          <w:p w14:paraId="0261F515" w14:textId="1D8CC628" w:rsidR="00B01A2B" w:rsidRPr="008418E2" w:rsidRDefault="00026B27" w:rsidP="00EF5E6B">
            <w:pPr>
              <w:pStyle w:val="ListParagraph"/>
              <w:numPr>
                <w:ilvl w:val="1"/>
                <w:numId w:val="70"/>
              </w:numPr>
              <w:spacing w:after="120" w:line="240" w:lineRule="auto"/>
              <w:ind w:left="788" w:hanging="431"/>
              <w:contextualSpacing w:val="0"/>
              <w:rPr>
                <w:rFonts w:cs="Arial"/>
              </w:rPr>
            </w:pPr>
            <w:r>
              <w:rPr>
                <w:rFonts w:cs="Arial"/>
              </w:rPr>
              <w:t>REC</w:t>
            </w:r>
            <w:r w:rsidR="00B01A2B" w:rsidRPr="008418E2">
              <w:rPr>
                <w:rFonts w:cs="Arial"/>
              </w:rPr>
              <w:t xml:space="preserve">s can only be used to account for electricity-based emissions, </w:t>
            </w:r>
            <w:r w:rsidR="004334C5">
              <w:rPr>
                <w:rFonts w:cs="Arial"/>
              </w:rPr>
              <w:t>i.e.</w:t>
            </w:r>
            <w:r w:rsidR="00B01A2B" w:rsidRPr="008418E2">
              <w:rPr>
                <w:rFonts w:cs="Arial"/>
              </w:rPr>
              <w:t xml:space="preserve"> direct grid-based electricity (scope 2) or indirect emissions sources (scope 3) consisting entirely of electricity, such as third party operated data centres. </w:t>
            </w:r>
          </w:p>
          <w:p w14:paraId="0303C6ED" w14:textId="5AE30262" w:rsidR="00B01A2B" w:rsidRPr="008418E2" w:rsidRDefault="00026B27" w:rsidP="00EF5E6B">
            <w:pPr>
              <w:pStyle w:val="ListParagraph"/>
              <w:numPr>
                <w:ilvl w:val="1"/>
                <w:numId w:val="70"/>
              </w:numPr>
              <w:spacing w:after="120" w:line="240" w:lineRule="auto"/>
              <w:ind w:left="788" w:hanging="431"/>
              <w:contextualSpacing w:val="0"/>
              <w:rPr>
                <w:rFonts w:cs="Arial"/>
              </w:rPr>
            </w:pPr>
            <w:r>
              <w:rPr>
                <w:rFonts w:cs="Arial"/>
              </w:rPr>
              <w:t xml:space="preserve">RECs </w:t>
            </w:r>
            <w:r w:rsidR="00B01A2B" w:rsidRPr="008418E2">
              <w:rPr>
                <w:rFonts w:cs="Arial"/>
              </w:rPr>
              <w:t xml:space="preserve">must be </w:t>
            </w:r>
            <w:r w:rsidR="00CE2C08">
              <w:rPr>
                <w:rFonts w:cs="Arial"/>
              </w:rPr>
              <w:t>retired</w:t>
            </w:r>
            <w:r>
              <w:rPr>
                <w:rFonts w:cs="Arial"/>
              </w:rPr>
              <w:t xml:space="preserve"> </w:t>
            </w:r>
            <w:r w:rsidR="00B01A2B" w:rsidRPr="008418E2">
              <w:rPr>
                <w:rFonts w:cs="Arial"/>
              </w:rPr>
              <w:t>on th</w:t>
            </w:r>
            <w:r>
              <w:rPr>
                <w:rFonts w:cs="Arial"/>
              </w:rPr>
              <w:t>eir relevant registry</w:t>
            </w:r>
            <w:r w:rsidR="00B01A2B" w:rsidRPr="008418E2">
              <w:rPr>
                <w:rFonts w:cs="Arial"/>
              </w:rPr>
              <w:t xml:space="preserve">, with evidence of their </w:t>
            </w:r>
            <w:r w:rsidR="00CE2C08">
              <w:rPr>
                <w:rFonts w:cs="Arial"/>
              </w:rPr>
              <w:t>retirement</w:t>
            </w:r>
            <w:r w:rsidR="00B01A2B" w:rsidRPr="008418E2">
              <w:rPr>
                <w:rFonts w:cs="Arial"/>
              </w:rPr>
              <w:t xml:space="preserve"> including serial numbers</w:t>
            </w:r>
            <w:r>
              <w:rPr>
                <w:rFonts w:cs="Arial"/>
              </w:rPr>
              <w:t xml:space="preserve"> (or the equivalent)</w:t>
            </w:r>
            <w:r w:rsidR="00B01A2B" w:rsidRPr="008418E2">
              <w:rPr>
                <w:rFonts w:cs="Arial"/>
              </w:rPr>
              <w:t>, provided to Climate Active</w:t>
            </w:r>
            <w:r w:rsidR="004334C5">
              <w:rPr>
                <w:rFonts w:cs="Arial"/>
              </w:rPr>
              <w:t xml:space="preserve"> and disclosed in the certification’s Public Disclosure Statement</w:t>
            </w:r>
            <w:r w:rsidR="00B01A2B" w:rsidRPr="008418E2">
              <w:rPr>
                <w:rFonts w:cs="Arial"/>
              </w:rPr>
              <w:t xml:space="preserve">. </w:t>
            </w:r>
          </w:p>
          <w:p w14:paraId="42F33097" w14:textId="3C9AB690" w:rsidR="00B01A2B" w:rsidRPr="008418E2" w:rsidRDefault="00711219" w:rsidP="00EF5E6B">
            <w:pPr>
              <w:pStyle w:val="ListParagraph"/>
              <w:numPr>
                <w:ilvl w:val="1"/>
                <w:numId w:val="70"/>
              </w:numPr>
              <w:spacing w:after="120" w:line="240" w:lineRule="auto"/>
              <w:ind w:left="788" w:hanging="431"/>
              <w:contextualSpacing w:val="0"/>
              <w:rPr>
                <w:rFonts w:cs="Arial"/>
              </w:rPr>
            </w:pPr>
            <w:r>
              <w:rPr>
                <w:rFonts w:cs="Arial"/>
              </w:rPr>
              <w:t>REC</w:t>
            </w:r>
            <w:r w:rsidR="00B01A2B" w:rsidRPr="008418E2">
              <w:rPr>
                <w:rFonts w:cs="Arial"/>
              </w:rPr>
              <w:t xml:space="preserve">s should be </w:t>
            </w:r>
            <w:r w:rsidR="00CE2C08">
              <w:rPr>
                <w:rFonts w:cs="Arial"/>
              </w:rPr>
              <w:t>retired</w:t>
            </w:r>
            <w:r w:rsidR="00CE2C08" w:rsidDel="00D456BD">
              <w:rPr>
                <w:rStyle w:val="CommentReference"/>
              </w:rPr>
              <w:t xml:space="preserve"> </w:t>
            </w:r>
            <w:r w:rsidR="00B01A2B" w:rsidRPr="008418E2">
              <w:rPr>
                <w:rFonts w:cs="Arial"/>
              </w:rPr>
              <w:t>directly in the name of the claimant, for example, ‘</w:t>
            </w:r>
            <w:r w:rsidR="00CE2C08">
              <w:rPr>
                <w:rFonts w:cs="Arial"/>
              </w:rPr>
              <w:t>retired</w:t>
            </w:r>
            <w:r w:rsidR="00B01A2B" w:rsidRPr="008418E2">
              <w:rPr>
                <w:rFonts w:cs="Arial"/>
              </w:rPr>
              <w:t xml:space="preserve"> on behalf of Company X for 202</w:t>
            </w:r>
            <w:r w:rsidR="00B01A2B">
              <w:rPr>
                <w:rFonts w:cs="Arial"/>
              </w:rPr>
              <w:t>2</w:t>
            </w:r>
            <w:r w:rsidR="00B01A2B" w:rsidRPr="008418E2">
              <w:rPr>
                <w:rFonts w:cs="Arial"/>
              </w:rPr>
              <w:t xml:space="preserve"> Climate Active carbon neutral claim’.</w:t>
            </w:r>
          </w:p>
          <w:p w14:paraId="069BEE11" w14:textId="5DB7F4AA" w:rsidR="00B01A2B" w:rsidRPr="008418E2" w:rsidRDefault="00711219" w:rsidP="00EF5E6B">
            <w:pPr>
              <w:pStyle w:val="ListParagraph"/>
              <w:numPr>
                <w:ilvl w:val="1"/>
                <w:numId w:val="70"/>
              </w:numPr>
              <w:spacing w:after="120" w:line="240" w:lineRule="auto"/>
              <w:ind w:left="788" w:hanging="431"/>
              <w:contextualSpacing w:val="0"/>
              <w:rPr>
                <w:rFonts w:cs="Arial"/>
              </w:rPr>
            </w:pPr>
            <w:r>
              <w:rPr>
                <w:rFonts w:cs="Arial"/>
              </w:rPr>
              <w:t>REC</w:t>
            </w:r>
            <w:r w:rsidR="00B01A2B" w:rsidRPr="008418E2">
              <w:rPr>
                <w:rFonts w:cs="Arial"/>
              </w:rPr>
              <w:t xml:space="preserve">s may be </w:t>
            </w:r>
            <w:r w:rsidR="00CE2C08">
              <w:rPr>
                <w:rFonts w:cs="Arial"/>
              </w:rPr>
              <w:t>retired</w:t>
            </w:r>
            <w:r w:rsidR="00B01A2B" w:rsidRPr="008418E2">
              <w:rPr>
                <w:rFonts w:cs="Arial"/>
              </w:rPr>
              <w:t xml:space="preserve"> indirectly on behalf of the claimant</w:t>
            </w:r>
            <w:r>
              <w:rPr>
                <w:rFonts w:cs="Arial"/>
              </w:rPr>
              <w:t xml:space="preserve">. </w:t>
            </w:r>
            <w:r w:rsidR="00B01A2B" w:rsidRPr="008418E2">
              <w:rPr>
                <w:rFonts w:cs="Arial"/>
              </w:rPr>
              <w:t>Serial numbers</w:t>
            </w:r>
            <w:r>
              <w:rPr>
                <w:rFonts w:cs="Arial"/>
              </w:rPr>
              <w:t xml:space="preserve"> (or the equivalent)</w:t>
            </w:r>
            <w:r w:rsidR="00B01A2B" w:rsidRPr="008418E2">
              <w:rPr>
                <w:rFonts w:cs="Arial"/>
              </w:rPr>
              <w:t xml:space="preserve"> should be provided to Climate Active.</w:t>
            </w:r>
          </w:p>
          <w:p w14:paraId="2708AC83" w14:textId="502C644B" w:rsidR="00B01A2B" w:rsidRPr="008418E2" w:rsidRDefault="00B01A2B" w:rsidP="00EF5E6B">
            <w:pPr>
              <w:pStyle w:val="ListParagraph"/>
              <w:numPr>
                <w:ilvl w:val="1"/>
                <w:numId w:val="70"/>
              </w:numPr>
              <w:spacing w:after="120" w:line="240" w:lineRule="auto"/>
              <w:ind w:left="788" w:hanging="431"/>
              <w:contextualSpacing w:val="0"/>
              <w:rPr>
                <w:rFonts w:cs="Arial"/>
              </w:rPr>
            </w:pPr>
            <w:r w:rsidRPr="008418E2">
              <w:rPr>
                <w:rFonts w:cs="Arial"/>
              </w:rPr>
              <w:t xml:space="preserve">In instances where discrete </w:t>
            </w:r>
            <w:r w:rsidR="00711219">
              <w:rPr>
                <w:rFonts w:cs="Arial"/>
              </w:rPr>
              <w:t>REC</w:t>
            </w:r>
            <w:r w:rsidRPr="008418E2">
              <w:rPr>
                <w:rFonts w:cs="Arial"/>
              </w:rPr>
              <w:t xml:space="preserve"> serial numbers cannot be provided, Climate Active may consider accepting other evidence that </w:t>
            </w:r>
            <w:r w:rsidR="00711219">
              <w:rPr>
                <w:rFonts w:cs="Arial"/>
              </w:rPr>
              <w:t>REC</w:t>
            </w:r>
            <w:r w:rsidRPr="008418E2">
              <w:rPr>
                <w:rFonts w:cs="Arial"/>
              </w:rPr>
              <w:t xml:space="preserve">s have been </w:t>
            </w:r>
            <w:r w:rsidR="00CE2C08">
              <w:rPr>
                <w:rFonts w:cs="Arial"/>
              </w:rPr>
              <w:t>retired</w:t>
            </w:r>
            <w:r w:rsidR="00820706">
              <w:rPr>
                <w:rFonts w:cs="Arial"/>
              </w:rPr>
              <w:t xml:space="preserve"> which must also be disclosed in the certification’s Public Disclosure Statement</w:t>
            </w:r>
            <w:r w:rsidR="00711219">
              <w:rPr>
                <w:rFonts w:cs="Arial"/>
              </w:rPr>
              <w:t>.</w:t>
            </w:r>
          </w:p>
          <w:p w14:paraId="12CEE91F" w14:textId="62C860E7" w:rsidR="00B01A2B" w:rsidRPr="00170C40" w:rsidRDefault="00711219" w:rsidP="00EF5E6B">
            <w:pPr>
              <w:pStyle w:val="ListParagraph"/>
              <w:numPr>
                <w:ilvl w:val="1"/>
                <w:numId w:val="70"/>
              </w:numPr>
              <w:spacing w:after="120" w:line="240" w:lineRule="auto"/>
              <w:contextualSpacing w:val="0"/>
              <w:rPr>
                <w:rFonts w:cs="Arial"/>
              </w:rPr>
            </w:pPr>
            <w:r w:rsidRPr="00170C40">
              <w:rPr>
                <w:rFonts w:cs="Arial"/>
              </w:rPr>
              <w:lastRenderedPageBreak/>
              <w:t>REC</w:t>
            </w:r>
            <w:r w:rsidR="00B01A2B" w:rsidRPr="00170C40">
              <w:rPr>
                <w:rFonts w:cs="Arial"/>
              </w:rPr>
              <w:t xml:space="preserve">s must have a </w:t>
            </w:r>
            <w:r w:rsidR="0018524D" w:rsidRPr="00956710">
              <w:rPr>
                <w:rFonts w:cs="Arial"/>
              </w:rPr>
              <w:t>generation</w:t>
            </w:r>
            <w:r w:rsidR="00B01A2B" w:rsidRPr="00956710">
              <w:rPr>
                <w:rFonts w:cs="Arial"/>
              </w:rPr>
              <w:t xml:space="preserve"> </w:t>
            </w:r>
            <w:r w:rsidR="00956710" w:rsidRPr="00EF5E6B">
              <w:rPr>
                <w:rFonts w:cs="Arial"/>
              </w:rPr>
              <w:t>year</w:t>
            </w:r>
            <w:r w:rsidR="00B01A2B" w:rsidRPr="00170C40">
              <w:rPr>
                <w:rFonts w:cs="Arial"/>
              </w:rPr>
              <w:t xml:space="preserve"> of </w:t>
            </w:r>
            <w:r w:rsidR="00956710" w:rsidRPr="00EF5E6B">
              <w:rPr>
                <w:rFonts w:cs="Arial"/>
              </w:rPr>
              <w:t>within three years</w:t>
            </w:r>
            <w:r w:rsidR="00B01A2B" w:rsidRPr="00170C40">
              <w:rPr>
                <w:rFonts w:cs="Arial"/>
              </w:rPr>
              <w:t xml:space="preserve"> from the end of the reporting year, or between the end of the reporting year and the reporting due date. </w:t>
            </w:r>
            <w:r w:rsidRPr="00956710">
              <w:rPr>
                <w:rFonts w:cs="Arial"/>
              </w:rPr>
              <w:t>F</w:t>
            </w:r>
            <w:r w:rsidR="00B01A2B" w:rsidRPr="00956710">
              <w:rPr>
                <w:rFonts w:cs="Arial"/>
              </w:rPr>
              <w:t>or example, a calendar year 202</w:t>
            </w:r>
            <w:r w:rsidR="00956710" w:rsidRPr="00EF5E6B">
              <w:rPr>
                <w:rFonts w:cs="Arial"/>
              </w:rPr>
              <w:t>2</w:t>
            </w:r>
            <w:r w:rsidR="00B01A2B" w:rsidRPr="00170C40">
              <w:rPr>
                <w:rFonts w:cs="Arial"/>
              </w:rPr>
              <w:t xml:space="preserve"> report (ending 31 December 202</w:t>
            </w:r>
            <w:r w:rsidR="00956710" w:rsidRPr="00EF5E6B">
              <w:rPr>
                <w:rFonts w:cs="Arial"/>
              </w:rPr>
              <w:t>2</w:t>
            </w:r>
            <w:r w:rsidR="00B01A2B" w:rsidRPr="00170C40">
              <w:rPr>
                <w:rFonts w:cs="Arial"/>
              </w:rPr>
              <w:t xml:space="preserve">) could use </w:t>
            </w:r>
            <w:r w:rsidRPr="00956710">
              <w:rPr>
                <w:rFonts w:cs="Arial"/>
              </w:rPr>
              <w:t>REC</w:t>
            </w:r>
            <w:r w:rsidR="00B01A2B" w:rsidRPr="00956710">
              <w:rPr>
                <w:rFonts w:cs="Arial"/>
              </w:rPr>
              <w:t>s with a</w:t>
            </w:r>
            <w:r w:rsidR="0050597D" w:rsidRPr="00956710">
              <w:rPr>
                <w:rFonts w:cs="Arial"/>
              </w:rPr>
              <w:t xml:space="preserve"> generation </w:t>
            </w:r>
            <w:r w:rsidR="00956710" w:rsidRPr="00EF5E6B">
              <w:rPr>
                <w:rFonts w:cs="Arial"/>
              </w:rPr>
              <w:t>year</w:t>
            </w:r>
            <w:r w:rsidR="00B01A2B" w:rsidRPr="00170C40">
              <w:rPr>
                <w:rFonts w:cs="Arial"/>
              </w:rPr>
              <w:t xml:space="preserve"> of no earlier t</w:t>
            </w:r>
            <w:r w:rsidR="00B01A2B" w:rsidRPr="00956710">
              <w:rPr>
                <w:rFonts w:cs="Arial"/>
              </w:rPr>
              <w:t xml:space="preserve">han </w:t>
            </w:r>
            <w:r w:rsidR="00956710" w:rsidRPr="00EF5E6B">
              <w:rPr>
                <w:rFonts w:cs="Arial"/>
              </w:rPr>
              <w:t>20</w:t>
            </w:r>
            <w:r w:rsidR="00EF5E6B">
              <w:rPr>
                <w:rFonts w:cs="Arial"/>
              </w:rPr>
              <w:t>20</w:t>
            </w:r>
            <w:r w:rsidR="00B01A2B" w:rsidRPr="00170C40">
              <w:rPr>
                <w:rFonts w:cs="Arial"/>
              </w:rPr>
              <w:t>.</w:t>
            </w:r>
            <w:r w:rsidR="00956710" w:rsidRPr="00956710">
              <w:rPr>
                <w:rFonts w:cs="Arial"/>
              </w:rPr>
              <w:t xml:space="preserve"> A financial year 2021-22 report (ending 30 June 2022) could use RECs with a generation year of no earlier than 2019.</w:t>
            </w:r>
          </w:p>
          <w:p w14:paraId="6B00D1CD" w14:textId="30F28EDB" w:rsidR="00711219" w:rsidRPr="00EF5E6B" w:rsidRDefault="00DC30A0" w:rsidP="00EF5E6B">
            <w:pPr>
              <w:pStyle w:val="ListParagraph"/>
              <w:numPr>
                <w:ilvl w:val="1"/>
                <w:numId w:val="70"/>
              </w:numPr>
              <w:spacing w:after="120" w:line="240" w:lineRule="auto"/>
              <w:ind w:left="788" w:hanging="431"/>
              <w:contextualSpacing w:val="0"/>
              <w:rPr>
                <w:rFonts w:cs="Arial"/>
              </w:rPr>
            </w:pPr>
            <w:r>
              <w:rPr>
                <w:rFonts w:cs="Arial"/>
              </w:rPr>
              <w:t xml:space="preserve">RECs can only be used when they are </w:t>
            </w:r>
            <w:r w:rsidRPr="0008511B">
              <w:rPr>
                <w:rFonts w:asciiTheme="minorHAnsi" w:hAnsiTheme="minorHAnsi" w:cs="Fabriga Light"/>
                <w:color w:val="000000"/>
                <w:lang w:eastAsia="en-AU"/>
              </w:rPr>
              <w:t xml:space="preserve">created in relation to </w:t>
            </w:r>
            <w:r w:rsidRPr="00EF5E6B">
              <w:rPr>
                <w:rFonts w:cs="Arial"/>
              </w:rPr>
              <w:t xml:space="preserve">generation from an eligible renewable energy source as defined by section 17(1) of the </w:t>
            </w:r>
            <w:r w:rsidRPr="00EF5E6B">
              <w:rPr>
                <w:rFonts w:cs="Arial"/>
                <w:i/>
                <w:iCs/>
              </w:rPr>
              <w:t>Renewable Energy (Electricity) Act 2000</w:t>
            </w:r>
            <w:r w:rsidRPr="00EF5E6B">
              <w:rPr>
                <w:rFonts w:cs="Arial"/>
              </w:rPr>
              <w:t>.</w:t>
            </w:r>
          </w:p>
          <w:p w14:paraId="4398E206" w14:textId="063746D5" w:rsidR="00B01A2B" w:rsidRPr="00DC30A0" w:rsidRDefault="00DC30A0" w:rsidP="00EF5E6B">
            <w:pPr>
              <w:pStyle w:val="ListParagraph"/>
              <w:numPr>
                <w:ilvl w:val="1"/>
                <w:numId w:val="70"/>
              </w:numPr>
              <w:spacing w:after="120" w:line="240" w:lineRule="auto"/>
              <w:ind w:left="788" w:hanging="431"/>
              <w:contextualSpacing w:val="0"/>
              <w:rPr>
                <w:rFonts w:cs="Arial"/>
              </w:rPr>
            </w:pPr>
            <w:r>
              <w:rPr>
                <w:rFonts w:cs="Fabriga Light"/>
                <w:iCs/>
                <w:color w:val="000000"/>
                <w:lang w:eastAsia="en-AU"/>
              </w:rPr>
              <w:t xml:space="preserve">RECs </w:t>
            </w:r>
            <w:r w:rsidR="00820706">
              <w:rPr>
                <w:rFonts w:cs="Fabriga Light"/>
                <w:iCs/>
                <w:color w:val="000000"/>
                <w:lang w:eastAsia="en-AU"/>
              </w:rPr>
              <w:t>must</w:t>
            </w:r>
            <w:r>
              <w:rPr>
                <w:rFonts w:cs="Fabriga Light"/>
                <w:iCs/>
                <w:color w:val="000000"/>
                <w:lang w:eastAsia="en-AU"/>
              </w:rPr>
              <w:t xml:space="preserve"> represent generation from the same </w:t>
            </w:r>
            <w:r w:rsidR="00415E09">
              <w:rPr>
                <w:rFonts w:cs="Fabriga Light"/>
                <w:iCs/>
                <w:color w:val="000000"/>
                <w:lang w:eastAsia="en-AU"/>
              </w:rPr>
              <w:t>country or electricity market boundary</w:t>
            </w:r>
            <w:r>
              <w:rPr>
                <w:rFonts w:cs="Fabriga Light"/>
                <w:iCs/>
                <w:color w:val="000000"/>
                <w:lang w:eastAsia="en-AU"/>
              </w:rPr>
              <w:t xml:space="preserve"> that the consumption occurs. In </w:t>
            </w:r>
            <w:r w:rsidR="00415E09">
              <w:rPr>
                <w:rFonts w:cs="Fabriga Light"/>
                <w:iCs/>
                <w:color w:val="000000"/>
                <w:lang w:eastAsia="en-AU"/>
              </w:rPr>
              <w:t xml:space="preserve">countries or electricity market boundaries </w:t>
            </w:r>
            <w:r>
              <w:rPr>
                <w:rFonts w:cs="Fabriga Light"/>
                <w:iCs/>
                <w:color w:val="000000"/>
                <w:lang w:eastAsia="en-AU"/>
              </w:rPr>
              <w:t>w</w:t>
            </w:r>
            <w:r w:rsidRPr="00EF5E6B">
              <w:rPr>
                <w:rFonts w:cs="Fabriga Light"/>
                <w:iCs/>
                <w:color w:val="000000"/>
                <w:lang w:eastAsia="en-AU"/>
              </w:rPr>
              <w:t xml:space="preserve">here there </w:t>
            </w:r>
            <w:r w:rsidR="00A17C7F" w:rsidRPr="00EF5E6B">
              <w:rPr>
                <w:rFonts w:cs="Fabriga Light"/>
                <w:iCs/>
                <w:color w:val="000000"/>
                <w:lang w:eastAsia="en-AU"/>
              </w:rPr>
              <w:t>are</w:t>
            </w:r>
            <w:r w:rsidRPr="00EF5E6B">
              <w:rPr>
                <w:rFonts w:cs="Fabriga Light"/>
                <w:iCs/>
                <w:color w:val="000000"/>
                <w:lang w:eastAsia="en-AU"/>
              </w:rPr>
              <w:t xml:space="preserve"> no eligible RECs or it is infeasible to purchase small quantities of locally issued RECs</w:t>
            </w:r>
            <w:r w:rsidR="00A17C7F" w:rsidRPr="00EF5E6B">
              <w:rPr>
                <w:rFonts w:cs="Fabriga Light"/>
                <w:iCs/>
                <w:color w:val="000000"/>
                <w:lang w:eastAsia="en-AU"/>
              </w:rPr>
              <w:t>,</w:t>
            </w:r>
            <w:r w:rsidR="00415E09" w:rsidRPr="00EF5E6B">
              <w:rPr>
                <w:rFonts w:cs="Fabriga Light"/>
                <w:iCs/>
                <w:color w:val="000000"/>
                <w:lang w:eastAsia="en-AU"/>
              </w:rPr>
              <w:t xml:space="preserve"> Climate Active may consider</w:t>
            </w:r>
            <w:r w:rsidRPr="00EF5E6B">
              <w:rPr>
                <w:rFonts w:cs="Fabriga Light"/>
                <w:iCs/>
                <w:color w:val="000000"/>
                <w:lang w:eastAsia="en-AU"/>
              </w:rPr>
              <w:t xml:space="preserve"> </w:t>
            </w:r>
            <w:r w:rsidR="00415E09" w:rsidRPr="00EF5E6B">
              <w:rPr>
                <w:rFonts w:cs="Fabriga Light"/>
                <w:iCs/>
                <w:color w:val="000000"/>
                <w:lang w:eastAsia="en-AU"/>
              </w:rPr>
              <w:t>allowing LGCs to be used</w:t>
            </w:r>
            <w:r w:rsidRPr="00EF5E6B">
              <w:rPr>
                <w:rFonts w:cs="Fabriga Light"/>
                <w:iCs/>
                <w:color w:val="000000"/>
                <w:lang w:eastAsia="en-AU"/>
              </w:rPr>
              <w:t>.</w:t>
            </w:r>
            <w:r>
              <w:rPr>
                <w:rFonts w:asciiTheme="minorHAnsi" w:hAnsiTheme="minorHAnsi" w:cs="Fabriga Light"/>
                <w:color w:val="000000"/>
              </w:rPr>
              <w:t xml:space="preserve"> </w:t>
            </w:r>
          </w:p>
        </w:tc>
      </w:tr>
    </w:tbl>
    <w:p w14:paraId="2FC0B804" w14:textId="06010803" w:rsidR="002F1250" w:rsidRPr="00EF5E6B" w:rsidRDefault="002F1250" w:rsidP="00EF5E6B">
      <w:pPr>
        <w:autoSpaceDE w:val="0"/>
        <w:autoSpaceDN w:val="0"/>
        <w:adjustRightInd w:val="0"/>
        <w:spacing w:after="220" w:line="181" w:lineRule="atLeast"/>
        <w:rPr>
          <w:rFonts w:asciiTheme="minorHAnsi" w:hAnsiTheme="minorHAnsi" w:cs="Fabriga Light"/>
          <w:color w:val="000000"/>
          <w:lang w:eastAsia="en-AU"/>
        </w:rPr>
      </w:pPr>
    </w:p>
    <w:p w14:paraId="5C6897BE" w14:textId="1306A5EA" w:rsidR="00CE44FD" w:rsidRDefault="00CE44FD">
      <w:pPr>
        <w:spacing w:line="259" w:lineRule="auto"/>
        <w:rPr>
          <w:rFonts w:eastAsiaTheme="majorEastAsia" w:cs="Times New Roman (Headings CS)"/>
          <w:b/>
          <w:caps/>
          <w:color w:val="033323"/>
          <w:sz w:val="32"/>
          <w:szCs w:val="32"/>
        </w:rPr>
      </w:pPr>
      <w:r>
        <w:br w:type="page"/>
      </w:r>
    </w:p>
    <w:p w14:paraId="7B0210A4" w14:textId="10877216" w:rsidR="007D36E8" w:rsidRPr="007640FA" w:rsidRDefault="007D36E8" w:rsidP="00EF5E6B">
      <w:pPr>
        <w:pStyle w:val="Heading1"/>
      </w:pPr>
      <w:bookmarkStart w:id="43" w:name="_Toc143607779"/>
      <w:bookmarkStart w:id="44" w:name="_Toc143849908"/>
      <w:r w:rsidRPr="007640FA">
        <w:lastRenderedPageBreak/>
        <w:t>Worked example</w:t>
      </w:r>
      <w:bookmarkEnd w:id="40"/>
      <w:bookmarkEnd w:id="43"/>
      <w:bookmarkEnd w:id="44"/>
    </w:p>
    <w:p w14:paraId="188796C2" w14:textId="34C85FFE" w:rsidR="00791031" w:rsidRPr="00EF5E6B" w:rsidRDefault="007D36E8" w:rsidP="007D36E8">
      <w:pPr>
        <w:spacing w:after="0" w:line="240" w:lineRule="auto"/>
        <w:rPr>
          <w:rFonts w:cs="Arial"/>
          <w:szCs w:val="20"/>
        </w:rPr>
      </w:pPr>
      <w:r w:rsidRPr="007640FA">
        <w:rPr>
          <w:rFonts w:cs="Arial"/>
          <w:szCs w:val="20"/>
        </w:rPr>
        <w:t>A business with operations in NSW</w:t>
      </w:r>
      <w:r w:rsidR="00791031" w:rsidRPr="00EF5E6B">
        <w:rPr>
          <w:rFonts w:cs="Arial"/>
          <w:szCs w:val="20"/>
        </w:rPr>
        <w:t xml:space="preserve">, </w:t>
      </w:r>
      <w:r w:rsidRPr="007640FA">
        <w:rPr>
          <w:rFonts w:cs="Arial"/>
          <w:szCs w:val="20"/>
        </w:rPr>
        <w:t xml:space="preserve">SA </w:t>
      </w:r>
      <w:r w:rsidR="00791031" w:rsidRPr="00EF5E6B">
        <w:rPr>
          <w:rFonts w:cs="Arial"/>
          <w:szCs w:val="20"/>
        </w:rPr>
        <w:t xml:space="preserve">and VIC </w:t>
      </w:r>
      <w:r w:rsidRPr="007640FA">
        <w:rPr>
          <w:rFonts w:cs="Arial"/>
          <w:szCs w:val="20"/>
        </w:rPr>
        <w:t xml:space="preserve">reports its electricity emissions for </w:t>
      </w:r>
      <w:r w:rsidR="005D3BB5" w:rsidRPr="00EF5E6B">
        <w:rPr>
          <w:rFonts w:cs="Arial"/>
          <w:szCs w:val="20"/>
        </w:rPr>
        <w:t>CY</w:t>
      </w:r>
      <w:r w:rsidRPr="007640FA">
        <w:rPr>
          <w:rFonts w:cs="Arial"/>
          <w:szCs w:val="20"/>
        </w:rPr>
        <w:t>20</w:t>
      </w:r>
      <w:r w:rsidR="005D3BB5" w:rsidRPr="00EF5E6B">
        <w:rPr>
          <w:rFonts w:cs="Arial"/>
          <w:szCs w:val="20"/>
        </w:rPr>
        <w:t>22</w:t>
      </w:r>
      <w:r w:rsidRPr="007640FA">
        <w:rPr>
          <w:rFonts w:cs="Arial"/>
          <w:szCs w:val="20"/>
        </w:rPr>
        <w:t xml:space="preserve">. The business uses 1,000 MWh in NSW, including 200 MWh of </w:t>
      </w:r>
      <w:proofErr w:type="spellStart"/>
      <w:r w:rsidRPr="007640FA">
        <w:rPr>
          <w:rFonts w:cs="Arial"/>
          <w:szCs w:val="20"/>
        </w:rPr>
        <w:t>GreenPower</w:t>
      </w:r>
      <w:proofErr w:type="spellEnd"/>
      <w:r w:rsidRPr="007640FA">
        <w:rPr>
          <w:rFonts w:cs="Arial"/>
          <w:szCs w:val="20"/>
        </w:rPr>
        <w:t xml:space="preserve"> and 100 MWh certified Climate Active carbon neutral power. In SA, the business uses 200 MWh of electricity, including </w:t>
      </w:r>
      <w:r w:rsidR="00B63EF7">
        <w:rPr>
          <w:rFonts w:cs="Arial"/>
          <w:szCs w:val="20"/>
        </w:rPr>
        <w:t>4</w:t>
      </w:r>
      <w:r w:rsidRPr="007640FA">
        <w:rPr>
          <w:rFonts w:cs="Arial"/>
          <w:szCs w:val="20"/>
        </w:rPr>
        <w:t>5 MWh of on-site solar</w:t>
      </w:r>
      <w:r w:rsidR="005D3BB5" w:rsidRPr="00EF5E6B">
        <w:rPr>
          <w:rFonts w:cs="Arial"/>
          <w:szCs w:val="20"/>
        </w:rPr>
        <w:t xml:space="preserve"> (for which no LGCs are created)</w:t>
      </w:r>
      <w:r w:rsidR="00686ED6">
        <w:rPr>
          <w:rFonts w:cs="Arial"/>
          <w:szCs w:val="20"/>
        </w:rPr>
        <w:t xml:space="preserve"> and </w:t>
      </w:r>
      <w:r w:rsidR="00686ED6" w:rsidRPr="007640FA">
        <w:rPr>
          <w:rFonts w:cs="Arial"/>
          <w:szCs w:val="20"/>
        </w:rPr>
        <w:t xml:space="preserve">purchases and retires </w:t>
      </w:r>
      <w:r w:rsidR="00686ED6">
        <w:rPr>
          <w:rFonts w:cs="Arial"/>
          <w:szCs w:val="20"/>
        </w:rPr>
        <w:t>60</w:t>
      </w:r>
      <w:r w:rsidR="00686ED6" w:rsidRPr="007640FA">
        <w:rPr>
          <w:rFonts w:cs="Arial"/>
          <w:szCs w:val="20"/>
        </w:rPr>
        <w:t xml:space="preserve"> LGCs</w:t>
      </w:r>
      <w:r w:rsidRPr="007640FA">
        <w:rPr>
          <w:rFonts w:cs="Arial"/>
          <w:szCs w:val="20"/>
        </w:rPr>
        <w:t xml:space="preserve">. </w:t>
      </w:r>
      <w:r w:rsidR="00791031" w:rsidRPr="00EF5E6B">
        <w:rPr>
          <w:rFonts w:cs="Arial"/>
          <w:szCs w:val="20"/>
        </w:rPr>
        <w:t>In VIC</w:t>
      </w:r>
      <w:r w:rsidR="00820706">
        <w:rPr>
          <w:rFonts w:cs="Arial"/>
          <w:szCs w:val="20"/>
        </w:rPr>
        <w:t>,</w:t>
      </w:r>
      <w:r w:rsidR="00791031" w:rsidRPr="00EF5E6B">
        <w:rPr>
          <w:rFonts w:cs="Arial"/>
          <w:szCs w:val="20"/>
        </w:rPr>
        <w:t xml:space="preserve"> the business uses 100</w:t>
      </w:r>
      <w:r w:rsidR="004E43CF">
        <w:rPr>
          <w:rFonts w:cs="Arial"/>
          <w:szCs w:val="20"/>
        </w:rPr>
        <w:t xml:space="preserve"> </w:t>
      </w:r>
      <w:r w:rsidR="00791031" w:rsidRPr="00EF5E6B">
        <w:rPr>
          <w:rFonts w:cs="Arial"/>
          <w:szCs w:val="20"/>
        </w:rPr>
        <w:t xml:space="preserve">MWh and </w:t>
      </w:r>
      <w:proofErr w:type="gramStart"/>
      <w:r w:rsidR="00791031" w:rsidRPr="00EF5E6B">
        <w:rPr>
          <w:rFonts w:cs="Arial"/>
          <w:szCs w:val="20"/>
        </w:rPr>
        <w:t>is located in</w:t>
      </w:r>
      <w:proofErr w:type="gramEnd"/>
      <w:r w:rsidR="00791031" w:rsidRPr="00EF5E6B">
        <w:rPr>
          <w:rFonts w:cs="Arial"/>
          <w:szCs w:val="20"/>
        </w:rPr>
        <w:t xml:space="preserve"> a carbon neutral certified precinct that matches </w:t>
      </w:r>
      <w:proofErr w:type="gramStart"/>
      <w:r w:rsidR="00791031" w:rsidRPr="00EF5E6B">
        <w:rPr>
          <w:rFonts w:cs="Arial"/>
          <w:szCs w:val="20"/>
        </w:rPr>
        <w:t>all of</w:t>
      </w:r>
      <w:proofErr w:type="gramEnd"/>
      <w:r w:rsidR="00791031" w:rsidRPr="00EF5E6B">
        <w:rPr>
          <w:rFonts w:cs="Arial"/>
          <w:szCs w:val="20"/>
        </w:rPr>
        <w:t xml:space="preserve"> their electricity with renewable sources.</w:t>
      </w:r>
      <w:r w:rsidR="00104CA2" w:rsidRPr="00EF5E6B">
        <w:rPr>
          <w:rFonts w:cs="Arial"/>
          <w:szCs w:val="20"/>
        </w:rPr>
        <w:t xml:space="preserve"> </w:t>
      </w:r>
    </w:p>
    <w:p w14:paraId="733074EA" w14:textId="77777777" w:rsidR="00791031" w:rsidRPr="00EF5E6B" w:rsidRDefault="00791031" w:rsidP="007D36E8">
      <w:pPr>
        <w:spacing w:after="0" w:line="240" w:lineRule="auto"/>
        <w:rPr>
          <w:rFonts w:cs="Arial"/>
          <w:szCs w:val="20"/>
        </w:rPr>
      </w:pPr>
    </w:p>
    <w:p w14:paraId="19456FEC" w14:textId="44869C31" w:rsidR="007D36E8" w:rsidRPr="007640FA" w:rsidRDefault="007D36E8" w:rsidP="007D36E8">
      <w:pPr>
        <w:spacing w:after="0" w:line="240" w:lineRule="auto"/>
        <w:rPr>
          <w:rFonts w:cs="Arial"/>
          <w:szCs w:val="20"/>
        </w:rPr>
      </w:pPr>
      <w:r w:rsidRPr="007640FA">
        <w:rPr>
          <w:rFonts w:cs="Arial"/>
          <w:szCs w:val="20"/>
        </w:rPr>
        <w:t xml:space="preserve">Under the </w:t>
      </w:r>
      <w:proofErr w:type="gramStart"/>
      <w:r w:rsidRPr="007640FA">
        <w:rPr>
          <w:rFonts w:cs="Arial"/>
          <w:szCs w:val="20"/>
        </w:rPr>
        <w:t>location based</w:t>
      </w:r>
      <w:proofErr w:type="gramEnd"/>
      <w:r w:rsidRPr="007640FA">
        <w:rPr>
          <w:rFonts w:cs="Arial"/>
          <w:szCs w:val="20"/>
        </w:rPr>
        <w:t xml:space="preserve"> method, its electricity emissions </w:t>
      </w:r>
      <w:proofErr w:type="gramStart"/>
      <w:r w:rsidRPr="007640FA">
        <w:rPr>
          <w:rFonts w:cs="Arial"/>
          <w:szCs w:val="20"/>
        </w:rPr>
        <w:t>equals</w:t>
      </w:r>
      <w:proofErr w:type="gramEnd"/>
      <w:r w:rsidR="00F674B5">
        <w:rPr>
          <w:rFonts w:cs="Arial"/>
          <w:szCs w:val="20"/>
        </w:rPr>
        <w:t xml:space="preserve"> </w:t>
      </w:r>
      <w:r w:rsidR="00822EC6">
        <w:rPr>
          <w:rFonts w:cs="Arial"/>
          <w:szCs w:val="20"/>
        </w:rPr>
        <w:t>762</w:t>
      </w:r>
      <w:r w:rsidR="00B94E80">
        <w:rPr>
          <w:rFonts w:cs="Arial"/>
          <w:szCs w:val="20"/>
        </w:rPr>
        <w:t xml:space="preserve"> </w:t>
      </w:r>
      <w:r w:rsidR="006A6E15">
        <w:rPr>
          <w:rFonts w:cs="Arial"/>
          <w:szCs w:val="20"/>
        </w:rPr>
        <w:t>tCO2</w:t>
      </w:r>
      <w:r w:rsidR="00303636">
        <w:rPr>
          <w:rFonts w:cs="Arial"/>
          <w:szCs w:val="20"/>
        </w:rPr>
        <w:t>-e</w:t>
      </w:r>
      <w:r w:rsidRPr="007640FA">
        <w:rPr>
          <w:rFonts w:cs="Arial"/>
          <w:szCs w:val="20"/>
        </w:rPr>
        <w:t xml:space="preserve">. Under the </w:t>
      </w:r>
      <w:proofErr w:type="gramStart"/>
      <w:r w:rsidRPr="007640FA">
        <w:rPr>
          <w:rFonts w:cs="Arial"/>
          <w:szCs w:val="20"/>
        </w:rPr>
        <w:t>market based</w:t>
      </w:r>
      <w:proofErr w:type="gramEnd"/>
      <w:r w:rsidRPr="007640FA">
        <w:rPr>
          <w:rFonts w:cs="Arial"/>
          <w:szCs w:val="20"/>
        </w:rPr>
        <w:t xml:space="preserve"> method, its </w:t>
      </w:r>
      <w:r w:rsidR="00BE7230" w:rsidRPr="007640FA">
        <w:rPr>
          <w:rFonts w:cs="Arial"/>
          <w:szCs w:val="20"/>
        </w:rPr>
        <w:t xml:space="preserve">electricity </w:t>
      </w:r>
      <w:r w:rsidRPr="007640FA">
        <w:rPr>
          <w:rFonts w:cs="Arial"/>
          <w:szCs w:val="20"/>
        </w:rPr>
        <w:t xml:space="preserve">emissions </w:t>
      </w:r>
      <w:proofErr w:type="gramStart"/>
      <w:r w:rsidRPr="007640FA">
        <w:rPr>
          <w:rFonts w:cs="Arial"/>
          <w:szCs w:val="20"/>
        </w:rPr>
        <w:t>equals</w:t>
      </w:r>
      <w:proofErr w:type="gramEnd"/>
      <w:r w:rsidRPr="007640FA">
        <w:rPr>
          <w:rFonts w:cs="Arial"/>
          <w:szCs w:val="20"/>
        </w:rPr>
        <w:t xml:space="preserve"> </w:t>
      </w:r>
      <w:r w:rsidR="00822EC6">
        <w:rPr>
          <w:rFonts w:cs="Arial"/>
          <w:bCs/>
          <w:szCs w:val="20"/>
        </w:rPr>
        <w:t>571</w:t>
      </w:r>
      <w:r w:rsidR="00B94E80">
        <w:rPr>
          <w:rFonts w:cs="Arial"/>
          <w:bCs/>
          <w:szCs w:val="20"/>
        </w:rPr>
        <w:t xml:space="preserve"> </w:t>
      </w:r>
      <w:r w:rsidR="006A6E15">
        <w:rPr>
          <w:rFonts w:cs="Arial"/>
          <w:szCs w:val="20"/>
        </w:rPr>
        <w:t>tCO2</w:t>
      </w:r>
      <w:r w:rsidR="00303636" w:rsidRPr="00303636">
        <w:rPr>
          <w:rFonts w:cs="Arial"/>
          <w:szCs w:val="20"/>
        </w:rPr>
        <w:t>-e</w:t>
      </w:r>
      <w:r w:rsidR="006A6E15" w:rsidRPr="007640FA">
        <w:rPr>
          <w:rFonts w:cs="Arial"/>
          <w:szCs w:val="20"/>
        </w:rPr>
        <w:t>.</w:t>
      </w:r>
    </w:p>
    <w:p w14:paraId="42B2D0FA" w14:textId="7B22E4D4" w:rsidR="007D36E8" w:rsidRDefault="007D36E8" w:rsidP="00D54323">
      <w:pPr>
        <w:spacing w:line="259" w:lineRule="auto"/>
        <w:rPr>
          <w:rFonts w:cs="Arial"/>
          <w:szCs w:val="20"/>
          <w:u w:val="single"/>
        </w:rPr>
      </w:pPr>
    </w:p>
    <w:p w14:paraId="0CB68947" w14:textId="77777777" w:rsidR="00CE44FD" w:rsidRDefault="00CE44FD">
      <w:pPr>
        <w:spacing w:line="259" w:lineRule="auto"/>
        <w:rPr>
          <w:rFonts w:cs="Arial"/>
          <w:szCs w:val="20"/>
          <w:u w:val="single"/>
        </w:rPr>
      </w:pPr>
      <w:r>
        <w:rPr>
          <w:rFonts w:cs="Arial"/>
          <w:szCs w:val="20"/>
          <w:u w:val="single"/>
        </w:rPr>
        <w:br w:type="page"/>
      </w:r>
    </w:p>
    <w:p w14:paraId="0AC46F11" w14:textId="33924039" w:rsidR="007D36E8" w:rsidRPr="007640FA" w:rsidRDefault="007D36E8" w:rsidP="007D36E8">
      <w:pPr>
        <w:spacing w:after="0"/>
        <w:rPr>
          <w:rFonts w:cs="Arial"/>
          <w:szCs w:val="20"/>
          <w:u w:val="single"/>
        </w:rPr>
      </w:pPr>
      <w:r w:rsidRPr="007640FA">
        <w:rPr>
          <w:rFonts w:cs="Arial"/>
          <w:szCs w:val="20"/>
          <w:u w:val="single"/>
        </w:rPr>
        <w:lastRenderedPageBreak/>
        <w:t xml:space="preserve">Market-based method </w:t>
      </w:r>
    </w:p>
    <w:p w14:paraId="7F34D6F5" w14:textId="77777777" w:rsidR="007D36E8" w:rsidRPr="007640FA" w:rsidRDefault="007D36E8" w:rsidP="007D36E8">
      <w:pPr>
        <w:spacing w:after="0"/>
        <w:rPr>
          <w:rFonts w:cs="Arial"/>
          <w:szCs w:val="20"/>
        </w:rPr>
      </w:pPr>
    </w:p>
    <w:tbl>
      <w:tblPr>
        <w:tblStyle w:val="TableGrid"/>
        <w:tblW w:w="9640" w:type="dxa"/>
        <w:tblInd w:w="-431" w:type="dxa"/>
        <w:tblBorders>
          <w:top w:val="single" w:sz="4" w:space="0" w:color="A7D4D4" w:themeColor="accent4"/>
          <w:left w:val="none" w:sz="0" w:space="0" w:color="auto"/>
          <w:bottom w:val="single" w:sz="4" w:space="0" w:color="A7D4D4" w:themeColor="accent4"/>
          <w:right w:val="none" w:sz="0" w:space="0" w:color="auto"/>
          <w:insideH w:val="single" w:sz="4" w:space="0" w:color="A7D4D4" w:themeColor="accent4"/>
          <w:insideV w:val="none" w:sz="0" w:space="0" w:color="auto"/>
        </w:tblBorders>
        <w:tblLayout w:type="fixed"/>
        <w:tblLook w:val="04A0" w:firstRow="1" w:lastRow="0" w:firstColumn="1" w:lastColumn="0" w:noHBand="0" w:noVBand="1"/>
      </w:tblPr>
      <w:tblGrid>
        <w:gridCol w:w="4826"/>
        <w:gridCol w:w="1275"/>
        <w:gridCol w:w="1276"/>
        <w:gridCol w:w="987"/>
        <w:gridCol w:w="1276"/>
      </w:tblGrid>
      <w:tr w:rsidR="007D36E8" w:rsidRPr="007640FA" w14:paraId="478B06DB" w14:textId="77777777" w:rsidTr="00EF5E6B">
        <w:tc>
          <w:tcPr>
            <w:tcW w:w="4826" w:type="dxa"/>
            <w:shd w:val="clear" w:color="auto" w:fill="A7D4D4" w:themeFill="accent4"/>
          </w:tcPr>
          <w:p w14:paraId="29276360" w14:textId="77777777" w:rsidR="007D36E8" w:rsidRPr="007640FA" w:rsidRDefault="007D36E8" w:rsidP="00572207">
            <w:pPr>
              <w:spacing w:after="120"/>
              <w:rPr>
                <w:rFonts w:cs="Arial"/>
                <w:b/>
                <w:szCs w:val="20"/>
              </w:rPr>
            </w:pPr>
            <w:r w:rsidRPr="007640FA">
              <w:rPr>
                <w:rFonts w:cs="Arial"/>
                <w:b/>
                <w:szCs w:val="20"/>
              </w:rPr>
              <w:t>Electricity source</w:t>
            </w:r>
          </w:p>
        </w:tc>
        <w:tc>
          <w:tcPr>
            <w:tcW w:w="1275" w:type="dxa"/>
            <w:shd w:val="clear" w:color="auto" w:fill="A7D4D4" w:themeFill="accent4"/>
          </w:tcPr>
          <w:p w14:paraId="671C22C7" w14:textId="71BAEDDC" w:rsidR="007D36E8" w:rsidRPr="007640FA" w:rsidRDefault="007D36E8" w:rsidP="00572207">
            <w:pPr>
              <w:spacing w:after="120"/>
              <w:jc w:val="center"/>
              <w:rPr>
                <w:rFonts w:cs="Arial"/>
                <w:b/>
                <w:szCs w:val="20"/>
              </w:rPr>
            </w:pPr>
            <w:r w:rsidRPr="007640FA">
              <w:rPr>
                <w:rFonts w:cs="Arial"/>
                <w:b/>
                <w:szCs w:val="20"/>
              </w:rPr>
              <w:t>Activity Data</w:t>
            </w:r>
            <w:r w:rsidR="001A73F9">
              <w:rPr>
                <w:rFonts w:cs="Arial"/>
                <w:b/>
                <w:szCs w:val="20"/>
              </w:rPr>
              <w:t xml:space="preserve"> (MWh)</w:t>
            </w:r>
          </w:p>
        </w:tc>
        <w:tc>
          <w:tcPr>
            <w:tcW w:w="1276" w:type="dxa"/>
            <w:shd w:val="clear" w:color="auto" w:fill="A7D4D4" w:themeFill="accent4"/>
          </w:tcPr>
          <w:p w14:paraId="3D6F2261" w14:textId="77777777" w:rsidR="007D36E8" w:rsidRPr="007640FA" w:rsidRDefault="007D36E8" w:rsidP="00572207">
            <w:pPr>
              <w:spacing w:after="120"/>
              <w:jc w:val="center"/>
              <w:rPr>
                <w:rFonts w:cs="Arial"/>
                <w:b/>
                <w:szCs w:val="20"/>
              </w:rPr>
            </w:pPr>
            <w:r w:rsidRPr="007640FA">
              <w:rPr>
                <w:rFonts w:cs="Arial"/>
                <w:b/>
                <w:szCs w:val="20"/>
              </w:rPr>
              <w:t>Emission factor</w:t>
            </w:r>
          </w:p>
        </w:tc>
        <w:tc>
          <w:tcPr>
            <w:tcW w:w="987" w:type="dxa"/>
            <w:shd w:val="clear" w:color="auto" w:fill="A7D4D4" w:themeFill="accent4"/>
          </w:tcPr>
          <w:p w14:paraId="6B86C744" w14:textId="77777777" w:rsidR="007D36E8" w:rsidRPr="007640FA" w:rsidRDefault="007D36E8" w:rsidP="00572207">
            <w:pPr>
              <w:spacing w:after="120"/>
              <w:jc w:val="center"/>
              <w:rPr>
                <w:rFonts w:cs="Arial"/>
                <w:b/>
                <w:szCs w:val="20"/>
              </w:rPr>
            </w:pPr>
            <w:r w:rsidRPr="007640FA">
              <w:rPr>
                <w:rFonts w:cs="Arial"/>
                <w:b/>
                <w:szCs w:val="20"/>
              </w:rPr>
              <w:t>t CO</w:t>
            </w:r>
            <w:r w:rsidRPr="007640FA">
              <w:rPr>
                <w:rFonts w:cs="Arial"/>
                <w:b/>
                <w:szCs w:val="20"/>
                <w:vertAlign w:val="subscript"/>
              </w:rPr>
              <w:t>2</w:t>
            </w:r>
            <w:r w:rsidRPr="007640FA">
              <w:rPr>
                <w:rFonts w:cs="Arial"/>
                <w:b/>
                <w:szCs w:val="20"/>
              </w:rPr>
              <w:t>-e</w:t>
            </w:r>
          </w:p>
        </w:tc>
        <w:tc>
          <w:tcPr>
            <w:tcW w:w="1276" w:type="dxa"/>
            <w:shd w:val="clear" w:color="auto" w:fill="A7D4D4" w:themeFill="accent4"/>
          </w:tcPr>
          <w:p w14:paraId="2C97685A" w14:textId="0BD3A2EC" w:rsidR="007D36E8" w:rsidRPr="007640FA" w:rsidRDefault="00F93162" w:rsidP="00572207">
            <w:pPr>
              <w:spacing w:after="120"/>
              <w:jc w:val="center"/>
              <w:rPr>
                <w:rFonts w:cs="Arial"/>
                <w:b/>
                <w:szCs w:val="20"/>
              </w:rPr>
            </w:pPr>
            <w:r w:rsidRPr="007640FA">
              <w:rPr>
                <w:rFonts w:cs="Arial"/>
                <w:b/>
                <w:szCs w:val="20"/>
              </w:rPr>
              <w:t xml:space="preserve">Total % Renewable </w:t>
            </w:r>
          </w:p>
        </w:tc>
      </w:tr>
      <w:tr w:rsidR="007D36E8" w:rsidRPr="007640FA" w14:paraId="0DE6F5FE" w14:textId="77777777" w:rsidTr="00572207">
        <w:tc>
          <w:tcPr>
            <w:tcW w:w="9640" w:type="dxa"/>
            <w:gridSpan w:val="5"/>
            <w:shd w:val="clear" w:color="auto" w:fill="A7D4D4" w:themeFill="accent4"/>
          </w:tcPr>
          <w:p w14:paraId="3B92E84F" w14:textId="77777777" w:rsidR="007D36E8" w:rsidRPr="007640FA" w:rsidRDefault="007D36E8" w:rsidP="00572207">
            <w:pPr>
              <w:spacing w:after="120"/>
              <w:rPr>
                <w:rFonts w:cs="Arial"/>
                <w:szCs w:val="20"/>
              </w:rPr>
            </w:pPr>
            <w:r w:rsidRPr="007640FA">
              <w:rPr>
                <w:rFonts w:cs="Arial"/>
                <w:b/>
                <w:szCs w:val="20"/>
              </w:rPr>
              <w:t>NSW OPERATIONS</w:t>
            </w:r>
          </w:p>
        </w:tc>
      </w:tr>
      <w:tr w:rsidR="007D36E8" w:rsidRPr="007640FA" w14:paraId="7393F869" w14:textId="77777777" w:rsidTr="00EF5E6B">
        <w:trPr>
          <w:trHeight w:val="434"/>
        </w:trPr>
        <w:tc>
          <w:tcPr>
            <w:tcW w:w="4826" w:type="dxa"/>
            <w:shd w:val="clear" w:color="auto" w:fill="A7D4D4" w:themeFill="accent4"/>
          </w:tcPr>
          <w:p w14:paraId="7077DC33" w14:textId="118DAAD5" w:rsidR="007D36E8" w:rsidRPr="007640FA" w:rsidRDefault="007D36E8" w:rsidP="00572207">
            <w:pPr>
              <w:spacing w:after="120"/>
              <w:rPr>
                <w:rFonts w:cs="Arial"/>
                <w:szCs w:val="20"/>
              </w:rPr>
            </w:pPr>
            <w:r w:rsidRPr="007640FA">
              <w:rPr>
                <w:rFonts w:cs="Arial"/>
                <w:szCs w:val="20"/>
              </w:rPr>
              <w:t>Renewable Energy Target (20</w:t>
            </w:r>
            <w:r w:rsidR="00104CA2" w:rsidRPr="00EF5E6B">
              <w:rPr>
                <w:rFonts w:cs="Arial"/>
                <w:szCs w:val="20"/>
              </w:rPr>
              <w:t>22</w:t>
            </w:r>
            <w:r w:rsidRPr="007640FA">
              <w:rPr>
                <w:rFonts w:cs="Arial"/>
                <w:szCs w:val="20"/>
              </w:rPr>
              <w:t xml:space="preserve"> RPP = 18.6</w:t>
            </w:r>
            <w:r w:rsidR="00104CA2" w:rsidRPr="00EF5E6B">
              <w:rPr>
                <w:rFonts w:cs="Arial"/>
                <w:szCs w:val="20"/>
              </w:rPr>
              <w:t>4</w:t>
            </w:r>
            <w:r w:rsidRPr="007640FA">
              <w:rPr>
                <w:rFonts w:cs="Arial"/>
                <w:szCs w:val="20"/>
              </w:rPr>
              <w:t xml:space="preserve">% * </w:t>
            </w:r>
            <w:r w:rsidR="00104CA2" w:rsidRPr="00EF5E6B">
              <w:rPr>
                <w:rFonts w:cs="Arial"/>
                <w:szCs w:val="20"/>
              </w:rPr>
              <w:t>900</w:t>
            </w:r>
            <w:r w:rsidRPr="007640FA">
              <w:rPr>
                <w:rFonts w:cs="Arial"/>
                <w:szCs w:val="20"/>
              </w:rPr>
              <w:t>)</w:t>
            </w:r>
          </w:p>
        </w:tc>
        <w:tc>
          <w:tcPr>
            <w:tcW w:w="1275" w:type="dxa"/>
            <w:shd w:val="clear" w:color="auto" w:fill="EDF6F6" w:themeFill="accent4" w:themeFillTint="33"/>
          </w:tcPr>
          <w:p w14:paraId="414782F1" w14:textId="4D011556" w:rsidR="007D36E8" w:rsidRPr="007640FA" w:rsidRDefault="007D36E8" w:rsidP="00572207">
            <w:pPr>
              <w:spacing w:after="120"/>
              <w:jc w:val="right"/>
              <w:rPr>
                <w:rFonts w:cs="Arial"/>
                <w:szCs w:val="20"/>
              </w:rPr>
            </w:pPr>
            <w:r w:rsidRPr="007640FA">
              <w:rPr>
                <w:rFonts w:cs="Arial"/>
                <w:szCs w:val="20"/>
              </w:rPr>
              <w:t>1</w:t>
            </w:r>
            <w:r w:rsidR="00104CA2" w:rsidRPr="00EF5E6B">
              <w:rPr>
                <w:rFonts w:cs="Arial"/>
                <w:szCs w:val="20"/>
              </w:rPr>
              <w:t>68</w:t>
            </w:r>
          </w:p>
        </w:tc>
        <w:tc>
          <w:tcPr>
            <w:tcW w:w="1276" w:type="dxa"/>
            <w:shd w:val="clear" w:color="auto" w:fill="EDF6F6" w:themeFill="accent4" w:themeFillTint="33"/>
          </w:tcPr>
          <w:p w14:paraId="6F773F79" w14:textId="77777777" w:rsidR="007D36E8" w:rsidRPr="007640FA" w:rsidRDefault="007D36E8" w:rsidP="00572207">
            <w:pPr>
              <w:spacing w:after="120"/>
              <w:jc w:val="right"/>
              <w:rPr>
                <w:rFonts w:cs="Arial"/>
                <w:szCs w:val="20"/>
              </w:rPr>
            </w:pPr>
            <w:r w:rsidRPr="007640FA">
              <w:rPr>
                <w:rFonts w:cs="Arial"/>
                <w:szCs w:val="20"/>
              </w:rPr>
              <w:t>0</w:t>
            </w:r>
          </w:p>
        </w:tc>
        <w:tc>
          <w:tcPr>
            <w:tcW w:w="987" w:type="dxa"/>
            <w:shd w:val="clear" w:color="auto" w:fill="EDF6F6" w:themeFill="accent4" w:themeFillTint="33"/>
          </w:tcPr>
          <w:p w14:paraId="4CCB02B0" w14:textId="77777777" w:rsidR="007D36E8" w:rsidRPr="007640FA" w:rsidRDefault="007D36E8" w:rsidP="00572207">
            <w:pPr>
              <w:spacing w:after="120"/>
              <w:jc w:val="right"/>
              <w:rPr>
                <w:rFonts w:cs="Arial"/>
                <w:szCs w:val="20"/>
              </w:rPr>
            </w:pPr>
            <w:r w:rsidRPr="007640FA">
              <w:rPr>
                <w:rFonts w:cs="Arial"/>
                <w:szCs w:val="20"/>
              </w:rPr>
              <w:t>0</w:t>
            </w:r>
          </w:p>
        </w:tc>
        <w:tc>
          <w:tcPr>
            <w:tcW w:w="1276" w:type="dxa"/>
            <w:shd w:val="clear" w:color="auto" w:fill="EDF6F6" w:themeFill="accent4" w:themeFillTint="33"/>
          </w:tcPr>
          <w:p w14:paraId="2332EBFC" w14:textId="3D9C5F22" w:rsidR="007D36E8" w:rsidRPr="007640FA" w:rsidRDefault="00364BAD" w:rsidP="00572207">
            <w:pPr>
              <w:spacing w:after="120"/>
              <w:jc w:val="right"/>
              <w:rPr>
                <w:rFonts w:cs="Arial"/>
                <w:szCs w:val="20"/>
              </w:rPr>
            </w:pPr>
            <w:r w:rsidRPr="00EF5E6B">
              <w:rPr>
                <w:rFonts w:cs="Arial"/>
                <w:szCs w:val="20"/>
              </w:rPr>
              <w:t>1</w:t>
            </w:r>
            <w:r w:rsidR="00C85FB2">
              <w:rPr>
                <w:rFonts w:cs="Arial"/>
                <w:szCs w:val="20"/>
              </w:rPr>
              <w:t>3</w:t>
            </w:r>
            <w:r w:rsidRPr="00EF5E6B">
              <w:rPr>
                <w:rFonts w:cs="Arial"/>
                <w:szCs w:val="20"/>
              </w:rPr>
              <w:t>%</w:t>
            </w:r>
          </w:p>
        </w:tc>
      </w:tr>
      <w:tr w:rsidR="007D36E8" w:rsidRPr="007640FA" w14:paraId="411B2D19" w14:textId="77777777" w:rsidTr="00EF5E6B">
        <w:tc>
          <w:tcPr>
            <w:tcW w:w="4826" w:type="dxa"/>
            <w:shd w:val="clear" w:color="auto" w:fill="A7D4D4" w:themeFill="accent4"/>
          </w:tcPr>
          <w:p w14:paraId="0EADDA7F" w14:textId="77777777" w:rsidR="007D36E8" w:rsidRPr="007640FA" w:rsidRDefault="007D36E8" w:rsidP="00572207">
            <w:pPr>
              <w:spacing w:after="120"/>
              <w:rPr>
                <w:rFonts w:cs="Arial"/>
                <w:szCs w:val="20"/>
              </w:rPr>
            </w:pPr>
            <w:proofErr w:type="spellStart"/>
            <w:r w:rsidRPr="007640FA">
              <w:rPr>
                <w:rFonts w:cs="Arial"/>
                <w:szCs w:val="20"/>
              </w:rPr>
              <w:t>GreenPower</w:t>
            </w:r>
            <w:proofErr w:type="spellEnd"/>
          </w:p>
        </w:tc>
        <w:tc>
          <w:tcPr>
            <w:tcW w:w="1275" w:type="dxa"/>
            <w:shd w:val="clear" w:color="auto" w:fill="EDF6F6" w:themeFill="accent4" w:themeFillTint="33"/>
          </w:tcPr>
          <w:p w14:paraId="3EA3E179" w14:textId="4D072F21" w:rsidR="007D36E8" w:rsidRPr="007640FA" w:rsidRDefault="00E67508" w:rsidP="00572207">
            <w:pPr>
              <w:spacing w:after="120"/>
              <w:jc w:val="right"/>
              <w:rPr>
                <w:rFonts w:cs="Arial"/>
                <w:szCs w:val="20"/>
              </w:rPr>
            </w:pPr>
            <w:r>
              <w:rPr>
                <w:rFonts w:cs="Arial"/>
                <w:szCs w:val="20"/>
              </w:rPr>
              <w:t>2</w:t>
            </w:r>
            <w:r w:rsidR="007D36E8" w:rsidRPr="007640FA">
              <w:rPr>
                <w:rFonts w:cs="Arial"/>
                <w:szCs w:val="20"/>
              </w:rPr>
              <w:t>00</w:t>
            </w:r>
          </w:p>
        </w:tc>
        <w:tc>
          <w:tcPr>
            <w:tcW w:w="1276" w:type="dxa"/>
            <w:shd w:val="clear" w:color="auto" w:fill="EDF6F6" w:themeFill="accent4" w:themeFillTint="33"/>
          </w:tcPr>
          <w:p w14:paraId="300DC6A9" w14:textId="77777777" w:rsidR="007D36E8" w:rsidRPr="007640FA" w:rsidRDefault="007D36E8" w:rsidP="00572207">
            <w:pPr>
              <w:spacing w:after="120"/>
              <w:jc w:val="right"/>
              <w:rPr>
                <w:rFonts w:cs="Arial"/>
                <w:szCs w:val="20"/>
              </w:rPr>
            </w:pPr>
            <w:r w:rsidRPr="007640FA">
              <w:rPr>
                <w:rFonts w:cs="Arial"/>
                <w:szCs w:val="20"/>
              </w:rPr>
              <w:t>0</w:t>
            </w:r>
          </w:p>
        </w:tc>
        <w:tc>
          <w:tcPr>
            <w:tcW w:w="987" w:type="dxa"/>
            <w:shd w:val="clear" w:color="auto" w:fill="EDF6F6" w:themeFill="accent4" w:themeFillTint="33"/>
          </w:tcPr>
          <w:p w14:paraId="1B8B03DC" w14:textId="77777777" w:rsidR="007D36E8" w:rsidRPr="007640FA" w:rsidRDefault="007D36E8" w:rsidP="00572207">
            <w:pPr>
              <w:spacing w:after="120"/>
              <w:jc w:val="right"/>
              <w:rPr>
                <w:rFonts w:cs="Arial"/>
                <w:szCs w:val="20"/>
              </w:rPr>
            </w:pPr>
            <w:r w:rsidRPr="007640FA">
              <w:rPr>
                <w:rFonts w:cs="Arial"/>
                <w:szCs w:val="20"/>
              </w:rPr>
              <w:t>0</w:t>
            </w:r>
          </w:p>
        </w:tc>
        <w:tc>
          <w:tcPr>
            <w:tcW w:w="1276" w:type="dxa"/>
            <w:shd w:val="clear" w:color="auto" w:fill="EDF6F6" w:themeFill="accent4" w:themeFillTint="33"/>
          </w:tcPr>
          <w:p w14:paraId="3F1FC6D2" w14:textId="6D478641" w:rsidR="007D36E8" w:rsidRPr="007640FA" w:rsidRDefault="00364BAD" w:rsidP="00572207">
            <w:pPr>
              <w:spacing w:after="120"/>
              <w:jc w:val="right"/>
              <w:rPr>
                <w:rFonts w:cs="Arial"/>
                <w:szCs w:val="20"/>
              </w:rPr>
            </w:pPr>
            <w:r w:rsidRPr="00EF5E6B">
              <w:rPr>
                <w:rFonts w:cs="Arial"/>
                <w:szCs w:val="20"/>
              </w:rPr>
              <w:t>1</w:t>
            </w:r>
            <w:r w:rsidR="00C85FB2">
              <w:rPr>
                <w:rFonts w:cs="Arial"/>
                <w:szCs w:val="20"/>
              </w:rPr>
              <w:t>5</w:t>
            </w:r>
            <w:r w:rsidRPr="00EF5E6B">
              <w:rPr>
                <w:rFonts w:cs="Arial"/>
                <w:szCs w:val="20"/>
              </w:rPr>
              <w:t>%</w:t>
            </w:r>
          </w:p>
        </w:tc>
      </w:tr>
      <w:tr w:rsidR="007D36E8" w:rsidRPr="007640FA" w14:paraId="2A25743D" w14:textId="77777777" w:rsidTr="00EF5E6B">
        <w:tc>
          <w:tcPr>
            <w:tcW w:w="4826" w:type="dxa"/>
            <w:shd w:val="clear" w:color="auto" w:fill="A7D4D4" w:themeFill="accent4"/>
          </w:tcPr>
          <w:p w14:paraId="4A9DE482" w14:textId="77777777" w:rsidR="007D36E8" w:rsidRPr="007640FA" w:rsidRDefault="007D36E8" w:rsidP="00572207">
            <w:pPr>
              <w:spacing w:after="120"/>
              <w:rPr>
                <w:rFonts w:cs="Arial"/>
                <w:szCs w:val="20"/>
              </w:rPr>
            </w:pPr>
            <w:r w:rsidRPr="007640FA">
              <w:rPr>
                <w:rFonts w:cs="Arial"/>
                <w:szCs w:val="20"/>
              </w:rPr>
              <w:t xml:space="preserve">Remaining NSW electricity </w:t>
            </w:r>
          </w:p>
        </w:tc>
        <w:tc>
          <w:tcPr>
            <w:tcW w:w="1275" w:type="dxa"/>
            <w:shd w:val="clear" w:color="auto" w:fill="EDF6F6" w:themeFill="accent4" w:themeFillTint="33"/>
          </w:tcPr>
          <w:p w14:paraId="2654338F" w14:textId="673706CF" w:rsidR="007D36E8" w:rsidRPr="00221724" w:rsidRDefault="00686ED6" w:rsidP="00572207">
            <w:pPr>
              <w:spacing w:after="120"/>
              <w:jc w:val="right"/>
              <w:rPr>
                <w:rFonts w:cs="Arial"/>
                <w:szCs w:val="20"/>
              </w:rPr>
            </w:pPr>
            <w:r w:rsidRPr="00221724">
              <w:rPr>
                <w:rFonts w:cs="Arial"/>
                <w:szCs w:val="20"/>
              </w:rPr>
              <w:t>6</w:t>
            </w:r>
            <w:r w:rsidR="007149DA" w:rsidRPr="00EF5E6B">
              <w:rPr>
                <w:rFonts w:cs="Arial"/>
                <w:szCs w:val="20"/>
              </w:rPr>
              <w:t>32</w:t>
            </w:r>
          </w:p>
        </w:tc>
        <w:tc>
          <w:tcPr>
            <w:tcW w:w="1276" w:type="dxa"/>
            <w:shd w:val="clear" w:color="auto" w:fill="EDF6F6" w:themeFill="accent4" w:themeFillTint="33"/>
          </w:tcPr>
          <w:p w14:paraId="074AB0BF" w14:textId="450D246A" w:rsidR="007D36E8" w:rsidRPr="00221724" w:rsidRDefault="007149DA" w:rsidP="00572207">
            <w:pPr>
              <w:spacing w:after="120"/>
              <w:jc w:val="right"/>
              <w:rPr>
                <w:rFonts w:cs="Arial"/>
                <w:szCs w:val="20"/>
              </w:rPr>
            </w:pPr>
            <w:r w:rsidRPr="00EF5E6B">
              <w:rPr>
                <w:rFonts w:cs="Arial"/>
                <w:szCs w:val="20"/>
              </w:rPr>
              <w:t>0.955</w:t>
            </w:r>
            <w:r w:rsidR="007D36E8" w:rsidRPr="00221724">
              <w:rPr>
                <w:rFonts w:cs="Arial"/>
                <w:szCs w:val="20"/>
              </w:rPr>
              <w:t>(RMF)</w:t>
            </w:r>
          </w:p>
        </w:tc>
        <w:tc>
          <w:tcPr>
            <w:tcW w:w="987" w:type="dxa"/>
            <w:shd w:val="clear" w:color="auto" w:fill="EDF6F6" w:themeFill="accent4" w:themeFillTint="33"/>
          </w:tcPr>
          <w:p w14:paraId="576B40EA" w14:textId="1DDE0C10" w:rsidR="007D36E8" w:rsidRPr="00221724" w:rsidRDefault="00686ED6" w:rsidP="00572207">
            <w:pPr>
              <w:spacing w:after="120"/>
              <w:jc w:val="right"/>
              <w:rPr>
                <w:rFonts w:cs="Arial"/>
                <w:szCs w:val="20"/>
              </w:rPr>
            </w:pPr>
            <w:r w:rsidRPr="00221724">
              <w:rPr>
                <w:rFonts w:cs="Arial"/>
                <w:szCs w:val="20"/>
              </w:rPr>
              <w:t>6</w:t>
            </w:r>
            <w:r w:rsidR="00913CAF" w:rsidRPr="00221724">
              <w:rPr>
                <w:rFonts w:cs="Arial"/>
                <w:szCs w:val="20"/>
              </w:rPr>
              <w:t>0</w:t>
            </w:r>
            <w:r w:rsidR="00106422" w:rsidRPr="00221724">
              <w:rPr>
                <w:rFonts w:cs="Arial"/>
                <w:szCs w:val="20"/>
              </w:rPr>
              <w:t>4</w:t>
            </w:r>
          </w:p>
        </w:tc>
        <w:tc>
          <w:tcPr>
            <w:tcW w:w="1276" w:type="dxa"/>
            <w:shd w:val="clear" w:color="auto" w:fill="EDF6F6" w:themeFill="accent4" w:themeFillTint="33"/>
          </w:tcPr>
          <w:p w14:paraId="48A62D52" w14:textId="77777777" w:rsidR="007D36E8" w:rsidRPr="00221724" w:rsidRDefault="007D36E8" w:rsidP="00572207">
            <w:pPr>
              <w:spacing w:after="120"/>
              <w:jc w:val="right"/>
              <w:rPr>
                <w:rFonts w:cs="Arial"/>
                <w:szCs w:val="20"/>
              </w:rPr>
            </w:pPr>
            <w:r w:rsidRPr="00221724">
              <w:rPr>
                <w:rFonts w:cs="Arial"/>
                <w:szCs w:val="20"/>
              </w:rPr>
              <w:t>-</w:t>
            </w:r>
          </w:p>
        </w:tc>
      </w:tr>
      <w:tr w:rsidR="007D36E8" w:rsidRPr="007640FA" w14:paraId="3A339328" w14:textId="77777777" w:rsidTr="00EF5E6B">
        <w:tc>
          <w:tcPr>
            <w:tcW w:w="9640" w:type="dxa"/>
            <w:gridSpan w:val="5"/>
            <w:shd w:val="clear" w:color="auto" w:fill="A7D4D4"/>
          </w:tcPr>
          <w:p w14:paraId="1AE765A8" w14:textId="77777777" w:rsidR="007D36E8" w:rsidRPr="00221724" w:rsidRDefault="007D36E8" w:rsidP="00572207">
            <w:pPr>
              <w:spacing w:after="120"/>
              <w:rPr>
                <w:rFonts w:cs="Arial"/>
                <w:szCs w:val="20"/>
              </w:rPr>
            </w:pPr>
            <w:r w:rsidRPr="00221724">
              <w:rPr>
                <w:rFonts w:cs="Arial"/>
                <w:b/>
                <w:szCs w:val="20"/>
              </w:rPr>
              <w:t>SA OPERATIONS</w:t>
            </w:r>
          </w:p>
        </w:tc>
      </w:tr>
      <w:tr w:rsidR="007D36E8" w:rsidRPr="007640FA" w14:paraId="05686158" w14:textId="77777777" w:rsidTr="00EF5E6B">
        <w:tc>
          <w:tcPr>
            <w:tcW w:w="4826" w:type="dxa"/>
            <w:shd w:val="clear" w:color="auto" w:fill="A7D4D4" w:themeFill="accent4"/>
          </w:tcPr>
          <w:p w14:paraId="67A1370D" w14:textId="29A7CD0F" w:rsidR="007D36E8" w:rsidRPr="007640FA" w:rsidRDefault="007D36E8" w:rsidP="00572207">
            <w:pPr>
              <w:spacing w:after="120"/>
              <w:rPr>
                <w:rFonts w:cs="Arial"/>
                <w:szCs w:val="20"/>
              </w:rPr>
            </w:pPr>
            <w:r w:rsidRPr="007640FA">
              <w:rPr>
                <w:rFonts w:cs="Arial"/>
                <w:szCs w:val="20"/>
              </w:rPr>
              <w:t>Renewable Energy Target (20</w:t>
            </w:r>
            <w:r w:rsidR="007149DA" w:rsidRPr="00EF5E6B">
              <w:rPr>
                <w:rFonts w:cs="Arial"/>
                <w:szCs w:val="20"/>
              </w:rPr>
              <w:t>22</w:t>
            </w:r>
            <w:r w:rsidRPr="007640FA">
              <w:rPr>
                <w:rFonts w:cs="Arial"/>
                <w:szCs w:val="20"/>
              </w:rPr>
              <w:t xml:space="preserve"> RPP = 18.6</w:t>
            </w:r>
            <w:r w:rsidR="007149DA" w:rsidRPr="00EF5E6B">
              <w:rPr>
                <w:rFonts w:cs="Arial"/>
                <w:szCs w:val="20"/>
              </w:rPr>
              <w:t>4</w:t>
            </w:r>
            <w:r w:rsidRPr="007640FA">
              <w:rPr>
                <w:rFonts w:cs="Arial"/>
                <w:szCs w:val="20"/>
              </w:rPr>
              <w:t>%*</w:t>
            </w:r>
            <w:r w:rsidR="00297222">
              <w:rPr>
                <w:rFonts w:cs="Arial"/>
                <w:szCs w:val="20"/>
              </w:rPr>
              <w:t>15</w:t>
            </w:r>
            <w:r w:rsidRPr="007640FA">
              <w:rPr>
                <w:rFonts w:cs="Arial"/>
                <w:szCs w:val="20"/>
              </w:rPr>
              <w:t>5 (total grid imported electricity))</w:t>
            </w:r>
          </w:p>
        </w:tc>
        <w:tc>
          <w:tcPr>
            <w:tcW w:w="1275" w:type="dxa"/>
            <w:shd w:val="clear" w:color="auto" w:fill="EDF6F6" w:themeFill="accent4" w:themeFillTint="33"/>
          </w:tcPr>
          <w:p w14:paraId="2EC9DF8A" w14:textId="66CDD461" w:rsidR="007D36E8" w:rsidRPr="00221724" w:rsidRDefault="00297222" w:rsidP="00572207">
            <w:pPr>
              <w:spacing w:after="120"/>
              <w:jc w:val="right"/>
              <w:rPr>
                <w:rFonts w:cs="Arial"/>
                <w:szCs w:val="20"/>
              </w:rPr>
            </w:pPr>
            <w:r w:rsidRPr="00221724">
              <w:rPr>
                <w:rFonts w:cs="Arial"/>
                <w:szCs w:val="20"/>
              </w:rPr>
              <w:t>2</w:t>
            </w:r>
            <w:r w:rsidR="00106422" w:rsidRPr="00221724">
              <w:rPr>
                <w:rFonts w:cs="Arial"/>
                <w:szCs w:val="20"/>
              </w:rPr>
              <w:t>9</w:t>
            </w:r>
          </w:p>
        </w:tc>
        <w:tc>
          <w:tcPr>
            <w:tcW w:w="1276" w:type="dxa"/>
            <w:shd w:val="clear" w:color="auto" w:fill="EDF6F6" w:themeFill="accent4" w:themeFillTint="33"/>
          </w:tcPr>
          <w:p w14:paraId="1191879A" w14:textId="77777777" w:rsidR="007D36E8" w:rsidRPr="00221724" w:rsidRDefault="007D36E8" w:rsidP="00572207">
            <w:pPr>
              <w:spacing w:after="120"/>
              <w:jc w:val="right"/>
              <w:rPr>
                <w:rFonts w:cs="Arial"/>
                <w:szCs w:val="20"/>
              </w:rPr>
            </w:pPr>
            <w:r w:rsidRPr="00221724">
              <w:rPr>
                <w:rFonts w:cs="Arial"/>
                <w:szCs w:val="20"/>
              </w:rPr>
              <w:t>0</w:t>
            </w:r>
          </w:p>
        </w:tc>
        <w:tc>
          <w:tcPr>
            <w:tcW w:w="987" w:type="dxa"/>
            <w:shd w:val="clear" w:color="auto" w:fill="EDF6F6" w:themeFill="accent4" w:themeFillTint="33"/>
          </w:tcPr>
          <w:p w14:paraId="170BE9F4" w14:textId="77777777" w:rsidR="007D36E8" w:rsidRPr="00221724" w:rsidRDefault="007D36E8" w:rsidP="00572207">
            <w:pPr>
              <w:spacing w:after="120"/>
              <w:jc w:val="right"/>
              <w:rPr>
                <w:rFonts w:cs="Arial"/>
                <w:szCs w:val="20"/>
              </w:rPr>
            </w:pPr>
            <w:r w:rsidRPr="00221724">
              <w:rPr>
                <w:rFonts w:cs="Arial"/>
                <w:szCs w:val="20"/>
              </w:rPr>
              <w:t>0</w:t>
            </w:r>
          </w:p>
        </w:tc>
        <w:tc>
          <w:tcPr>
            <w:tcW w:w="1276" w:type="dxa"/>
            <w:shd w:val="clear" w:color="auto" w:fill="EDF6F6" w:themeFill="accent4" w:themeFillTint="33"/>
          </w:tcPr>
          <w:p w14:paraId="3F1AE24C" w14:textId="1D91F9A9" w:rsidR="007D36E8" w:rsidRPr="00221724" w:rsidRDefault="00CE3F00" w:rsidP="00572207">
            <w:pPr>
              <w:spacing w:after="120"/>
              <w:jc w:val="right"/>
              <w:rPr>
                <w:rFonts w:cs="Arial"/>
                <w:szCs w:val="20"/>
              </w:rPr>
            </w:pPr>
            <w:r w:rsidRPr="00221724">
              <w:rPr>
                <w:rFonts w:cs="Arial"/>
                <w:szCs w:val="20"/>
              </w:rPr>
              <w:t>2</w:t>
            </w:r>
            <w:r w:rsidR="00364BAD" w:rsidRPr="00EF5E6B">
              <w:rPr>
                <w:rFonts w:cs="Arial"/>
                <w:szCs w:val="20"/>
              </w:rPr>
              <w:t>%</w:t>
            </w:r>
          </w:p>
        </w:tc>
      </w:tr>
      <w:tr w:rsidR="007D36E8" w:rsidRPr="007640FA" w14:paraId="038316DE" w14:textId="77777777" w:rsidTr="00EF5E6B">
        <w:tc>
          <w:tcPr>
            <w:tcW w:w="4826" w:type="dxa"/>
            <w:shd w:val="clear" w:color="auto" w:fill="A7D4D4" w:themeFill="accent4"/>
          </w:tcPr>
          <w:p w14:paraId="106B1762" w14:textId="04237F9F" w:rsidR="007D36E8" w:rsidRPr="007640FA" w:rsidRDefault="00D456BD" w:rsidP="00572207">
            <w:pPr>
              <w:spacing w:after="120"/>
              <w:rPr>
                <w:rFonts w:cs="Arial"/>
                <w:szCs w:val="20"/>
              </w:rPr>
            </w:pPr>
            <w:r>
              <w:rPr>
                <w:rFonts w:cs="Arial"/>
              </w:rPr>
              <w:t>Surrender</w:t>
            </w:r>
            <w:r w:rsidRPr="008418E2">
              <w:rPr>
                <w:rFonts w:cs="Arial"/>
              </w:rPr>
              <w:t>ed</w:t>
            </w:r>
            <w:r w:rsidR="007D36E8" w:rsidRPr="007640FA">
              <w:rPr>
                <w:rFonts w:cs="Arial"/>
                <w:szCs w:val="20"/>
              </w:rPr>
              <w:t xml:space="preserve"> LGCs</w:t>
            </w:r>
          </w:p>
        </w:tc>
        <w:tc>
          <w:tcPr>
            <w:tcW w:w="1275" w:type="dxa"/>
            <w:shd w:val="clear" w:color="auto" w:fill="EDF6F6" w:themeFill="accent4" w:themeFillTint="33"/>
          </w:tcPr>
          <w:p w14:paraId="776CB6BB" w14:textId="66ED3934" w:rsidR="007D36E8" w:rsidRPr="00221724" w:rsidRDefault="00D40FC6" w:rsidP="00572207">
            <w:pPr>
              <w:spacing w:after="120"/>
              <w:jc w:val="right"/>
              <w:rPr>
                <w:rFonts w:cs="Arial"/>
                <w:szCs w:val="20"/>
              </w:rPr>
            </w:pPr>
            <w:r w:rsidRPr="00EF5E6B">
              <w:rPr>
                <w:rFonts w:cs="Arial"/>
                <w:szCs w:val="20"/>
              </w:rPr>
              <w:t>6</w:t>
            </w:r>
            <w:r w:rsidR="003F2EF6" w:rsidRPr="00221724">
              <w:rPr>
                <w:rFonts w:cs="Arial"/>
                <w:szCs w:val="20"/>
              </w:rPr>
              <w:t>0</w:t>
            </w:r>
          </w:p>
        </w:tc>
        <w:tc>
          <w:tcPr>
            <w:tcW w:w="1276" w:type="dxa"/>
            <w:shd w:val="clear" w:color="auto" w:fill="EDF6F6" w:themeFill="accent4" w:themeFillTint="33"/>
          </w:tcPr>
          <w:p w14:paraId="20AB239D" w14:textId="77777777" w:rsidR="007D36E8" w:rsidRPr="00221724" w:rsidRDefault="007D36E8" w:rsidP="00572207">
            <w:pPr>
              <w:spacing w:after="120"/>
              <w:jc w:val="right"/>
              <w:rPr>
                <w:rFonts w:cs="Arial"/>
                <w:szCs w:val="20"/>
              </w:rPr>
            </w:pPr>
            <w:r w:rsidRPr="00221724">
              <w:rPr>
                <w:rFonts w:cs="Arial"/>
                <w:szCs w:val="20"/>
              </w:rPr>
              <w:t>0</w:t>
            </w:r>
          </w:p>
        </w:tc>
        <w:tc>
          <w:tcPr>
            <w:tcW w:w="987" w:type="dxa"/>
            <w:shd w:val="clear" w:color="auto" w:fill="EDF6F6" w:themeFill="accent4" w:themeFillTint="33"/>
          </w:tcPr>
          <w:p w14:paraId="6082054A" w14:textId="77777777" w:rsidR="007D36E8" w:rsidRPr="00221724" w:rsidRDefault="007D36E8" w:rsidP="00572207">
            <w:pPr>
              <w:spacing w:after="120"/>
              <w:jc w:val="right"/>
              <w:rPr>
                <w:rFonts w:cs="Arial"/>
                <w:szCs w:val="20"/>
              </w:rPr>
            </w:pPr>
            <w:r w:rsidRPr="00221724">
              <w:rPr>
                <w:rFonts w:cs="Arial"/>
                <w:szCs w:val="20"/>
              </w:rPr>
              <w:t>0</w:t>
            </w:r>
          </w:p>
        </w:tc>
        <w:tc>
          <w:tcPr>
            <w:tcW w:w="1276" w:type="dxa"/>
            <w:shd w:val="clear" w:color="auto" w:fill="EDF6F6" w:themeFill="accent4" w:themeFillTint="33"/>
          </w:tcPr>
          <w:p w14:paraId="7711DE1E" w14:textId="35B877C7" w:rsidR="007D36E8" w:rsidRPr="00221724" w:rsidRDefault="00D40FC6" w:rsidP="00572207">
            <w:pPr>
              <w:spacing w:after="120"/>
              <w:jc w:val="right"/>
              <w:rPr>
                <w:rFonts w:cs="Arial"/>
                <w:szCs w:val="20"/>
              </w:rPr>
            </w:pPr>
            <w:r w:rsidRPr="00EF5E6B">
              <w:rPr>
                <w:rFonts w:cs="Arial"/>
                <w:szCs w:val="20"/>
              </w:rPr>
              <w:t>5%</w:t>
            </w:r>
          </w:p>
        </w:tc>
      </w:tr>
      <w:tr w:rsidR="007D36E8" w:rsidRPr="007640FA" w14:paraId="7F486D6A" w14:textId="77777777" w:rsidTr="00EF5E6B">
        <w:tc>
          <w:tcPr>
            <w:tcW w:w="4826" w:type="dxa"/>
            <w:shd w:val="clear" w:color="auto" w:fill="A7D4D4" w:themeFill="accent4"/>
          </w:tcPr>
          <w:p w14:paraId="571100C3" w14:textId="77777777" w:rsidR="007D36E8" w:rsidRPr="007640FA" w:rsidRDefault="007D36E8" w:rsidP="00572207">
            <w:pPr>
              <w:spacing w:after="120"/>
              <w:rPr>
                <w:rFonts w:cs="Arial"/>
                <w:szCs w:val="20"/>
              </w:rPr>
            </w:pPr>
            <w:r w:rsidRPr="007640FA">
              <w:rPr>
                <w:rFonts w:cs="Arial"/>
                <w:szCs w:val="20"/>
              </w:rPr>
              <w:t>Behind the meter (small-scale renewables)</w:t>
            </w:r>
          </w:p>
        </w:tc>
        <w:tc>
          <w:tcPr>
            <w:tcW w:w="1275" w:type="dxa"/>
            <w:shd w:val="clear" w:color="auto" w:fill="EDF6F6" w:themeFill="accent4" w:themeFillTint="33"/>
          </w:tcPr>
          <w:p w14:paraId="425728EF" w14:textId="4C8BB590" w:rsidR="007D36E8" w:rsidRPr="00221724" w:rsidRDefault="00D40FC6" w:rsidP="00572207">
            <w:pPr>
              <w:spacing w:after="120"/>
              <w:jc w:val="right"/>
              <w:rPr>
                <w:rFonts w:cs="Arial"/>
                <w:szCs w:val="20"/>
              </w:rPr>
            </w:pPr>
            <w:r w:rsidRPr="00EF5E6B">
              <w:rPr>
                <w:rFonts w:cs="Arial"/>
                <w:szCs w:val="20"/>
              </w:rPr>
              <w:t>45</w:t>
            </w:r>
          </w:p>
        </w:tc>
        <w:tc>
          <w:tcPr>
            <w:tcW w:w="1276" w:type="dxa"/>
            <w:shd w:val="clear" w:color="auto" w:fill="EDF6F6" w:themeFill="accent4" w:themeFillTint="33"/>
          </w:tcPr>
          <w:p w14:paraId="24CA287A" w14:textId="77777777" w:rsidR="007D36E8" w:rsidRPr="00221724" w:rsidRDefault="007D36E8" w:rsidP="00572207">
            <w:pPr>
              <w:spacing w:after="120"/>
              <w:jc w:val="right"/>
              <w:rPr>
                <w:rFonts w:cs="Arial"/>
                <w:szCs w:val="20"/>
              </w:rPr>
            </w:pPr>
            <w:r w:rsidRPr="00221724">
              <w:rPr>
                <w:rFonts w:cs="Arial"/>
                <w:szCs w:val="20"/>
              </w:rPr>
              <w:t>0</w:t>
            </w:r>
          </w:p>
        </w:tc>
        <w:tc>
          <w:tcPr>
            <w:tcW w:w="987" w:type="dxa"/>
            <w:shd w:val="clear" w:color="auto" w:fill="EDF6F6" w:themeFill="accent4" w:themeFillTint="33"/>
          </w:tcPr>
          <w:p w14:paraId="7A7F8704" w14:textId="77777777" w:rsidR="007D36E8" w:rsidRPr="00221724" w:rsidRDefault="007D36E8" w:rsidP="00572207">
            <w:pPr>
              <w:spacing w:after="120"/>
              <w:jc w:val="right"/>
              <w:rPr>
                <w:rFonts w:cs="Arial"/>
                <w:szCs w:val="20"/>
              </w:rPr>
            </w:pPr>
            <w:r w:rsidRPr="00221724">
              <w:rPr>
                <w:rFonts w:cs="Arial"/>
                <w:szCs w:val="20"/>
              </w:rPr>
              <w:t>0</w:t>
            </w:r>
          </w:p>
        </w:tc>
        <w:tc>
          <w:tcPr>
            <w:tcW w:w="1276" w:type="dxa"/>
            <w:shd w:val="clear" w:color="auto" w:fill="EDF6F6" w:themeFill="accent4" w:themeFillTint="33"/>
          </w:tcPr>
          <w:p w14:paraId="096B9539" w14:textId="26C133F3" w:rsidR="007D36E8" w:rsidRPr="00221724" w:rsidRDefault="00C85FB2" w:rsidP="00572207">
            <w:pPr>
              <w:spacing w:after="120"/>
              <w:jc w:val="right"/>
              <w:rPr>
                <w:rFonts w:cs="Arial"/>
                <w:szCs w:val="20"/>
              </w:rPr>
            </w:pPr>
            <w:r w:rsidRPr="00221724">
              <w:rPr>
                <w:rFonts w:cs="Arial"/>
                <w:szCs w:val="20"/>
              </w:rPr>
              <w:t>3</w:t>
            </w:r>
            <w:r w:rsidR="00D40FC6" w:rsidRPr="00EF5E6B">
              <w:rPr>
                <w:rFonts w:cs="Arial"/>
                <w:szCs w:val="20"/>
              </w:rPr>
              <w:t>%</w:t>
            </w:r>
          </w:p>
        </w:tc>
      </w:tr>
      <w:tr w:rsidR="007D36E8" w:rsidRPr="007640FA" w14:paraId="049BD4EA" w14:textId="77777777" w:rsidTr="00EF5E6B">
        <w:tc>
          <w:tcPr>
            <w:tcW w:w="4826" w:type="dxa"/>
            <w:shd w:val="clear" w:color="auto" w:fill="A7D4D4" w:themeFill="accent4"/>
          </w:tcPr>
          <w:p w14:paraId="189A872D" w14:textId="77777777" w:rsidR="007D36E8" w:rsidRPr="007640FA" w:rsidRDefault="007D36E8" w:rsidP="00572207">
            <w:pPr>
              <w:spacing w:after="120"/>
              <w:rPr>
                <w:rFonts w:cs="Arial"/>
                <w:szCs w:val="20"/>
              </w:rPr>
            </w:pPr>
            <w:r w:rsidRPr="007640FA">
              <w:rPr>
                <w:rFonts w:cs="Arial"/>
                <w:szCs w:val="20"/>
              </w:rPr>
              <w:t xml:space="preserve">Remaining SA electricity </w:t>
            </w:r>
          </w:p>
        </w:tc>
        <w:tc>
          <w:tcPr>
            <w:tcW w:w="1275" w:type="dxa"/>
            <w:shd w:val="clear" w:color="auto" w:fill="EDF6F6" w:themeFill="accent4" w:themeFillTint="33"/>
          </w:tcPr>
          <w:p w14:paraId="7B409300" w14:textId="29E7FA20" w:rsidR="007D36E8" w:rsidRPr="00221724" w:rsidRDefault="00297222" w:rsidP="00572207">
            <w:pPr>
              <w:spacing w:after="120"/>
              <w:jc w:val="right"/>
              <w:rPr>
                <w:rFonts w:cs="Arial"/>
                <w:szCs w:val="20"/>
              </w:rPr>
            </w:pPr>
            <w:r w:rsidRPr="00221724">
              <w:rPr>
                <w:rFonts w:cs="Arial"/>
                <w:szCs w:val="20"/>
              </w:rPr>
              <w:t>66</w:t>
            </w:r>
          </w:p>
        </w:tc>
        <w:tc>
          <w:tcPr>
            <w:tcW w:w="1276" w:type="dxa"/>
            <w:shd w:val="clear" w:color="auto" w:fill="EDF6F6" w:themeFill="accent4" w:themeFillTint="33"/>
          </w:tcPr>
          <w:p w14:paraId="7754560A" w14:textId="43735CF1" w:rsidR="007D36E8" w:rsidRPr="00221724" w:rsidRDefault="007149DA" w:rsidP="00572207">
            <w:pPr>
              <w:spacing w:after="120"/>
              <w:jc w:val="right"/>
              <w:rPr>
                <w:rFonts w:cs="Arial"/>
                <w:szCs w:val="20"/>
              </w:rPr>
            </w:pPr>
            <w:r w:rsidRPr="00EF5E6B">
              <w:rPr>
                <w:rFonts w:cs="Arial"/>
                <w:szCs w:val="20"/>
              </w:rPr>
              <w:t>0.955</w:t>
            </w:r>
            <w:r w:rsidR="007D36E8" w:rsidRPr="00221724">
              <w:rPr>
                <w:rFonts w:cs="Arial"/>
                <w:szCs w:val="20"/>
              </w:rPr>
              <w:t xml:space="preserve"> (RMF)</w:t>
            </w:r>
          </w:p>
        </w:tc>
        <w:tc>
          <w:tcPr>
            <w:tcW w:w="987" w:type="dxa"/>
            <w:shd w:val="clear" w:color="auto" w:fill="EDF6F6" w:themeFill="accent4" w:themeFillTint="33"/>
          </w:tcPr>
          <w:p w14:paraId="7975C553" w14:textId="4E9FE73A" w:rsidR="007D36E8" w:rsidRPr="00221724" w:rsidRDefault="00297222" w:rsidP="00572207">
            <w:pPr>
              <w:spacing w:after="120"/>
              <w:jc w:val="right"/>
              <w:rPr>
                <w:rFonts w:cs="Arial"/>
                <w:szCs w:val="20"/>
              </w:rPr>
            </w:pPr>
            <w:r w:rsidRPr="00221724">
              <w:rPr>
                <w:rFonts w:cs="Arial"/>
                <w:szCs w:val="20"/>
              </w:rPr>
              <w:t>63</w:t>
            </w:r>
          </w:p>
        </w:tc>
        <w:tc>
          <w:tcPr>
            <w:tcW w:w="1276" w:type="dxa"/>
            <w:shd w:val="clear" w:color="auto" w:fill="EDF6F6" w:themeFill="accent4" w:themeFillTint="33"/>
          </w:tcPr>
          <w:p w14:paraId="361FFF8F" w14:textId="77777777" w:rsidR="007D36E8" w:rsidRPr="00221724" w:rsidRDefault="007D36E8" w:rsidP="00572207">
            <w:pPr>
              <w:spacing w:after="120"/>
              <w:jc w:val="right"/>
              <w:rPr>
                <w:rFonts w:cs="Arial"/>
                <w:szCs w:val="20"/>
              </w:rPr>
            </w:pPr>
            <w:r w:rsidRPr="00221724">
              <w:rPr>
                <w:rFonts w:cs="Arial"/>
                <w:szCs w:val="20"/>
              </w:rPr>
              <w:t>-</w:t>
            </w:r>
          </w:p>
        </w:tc>
      </w:tr>
      <w:tr w:rsidR="00124732" w:rsidRPr="007640FA" w14:paraId="2CEF9293" w14:textId="77777777" w:rsidTr="00EF5E6B">
        <w:tc>
          <w:tcPr>
            <w:tcW w:w="4826" w:type="dxa"/>
            <w:shd w:val="clear" w:color="auto" w:fill="A7D4D4"/>
          </w:tcPr>
          <w:p w14:paraId="119181F4" w14:textId="55957769" w:rsidR="00124732" w:rsidRPr="00EF5E6B" w:rsidRDefault="00124732" w:rsidP="00572207">
            <w:pPr>
              <w:spacing w:after="120"/>
              <w:rPr>
                <w:rFonts w:cs="Arial"/>
                <w:b/>
                <w:bCs/>
                <w:szCs w:val="20"/>
              </w:rPr>
            </w:pPr>
            <w:r w:rsidRPr="00EF5E6B">
              <w:rPr>
                <w:rFonts w:cs="Arial"/>
                <w:b/>
                <w:bCs/>
                <w:szCs w:val="20"/>
              </w:rPr>
              <w:t>V</w:t>
            </w:r>
            <w:r w:rsidRPr="007640FA">
              <w:rPr>
                <w:rFonts w:cs="Arial"/>
                <w:b/>
                <w:bCs/>
                <w:szCs w:val="20"/>
              </w:rPr>
              <w:t>IC OPERATIONS</w:t>
            </w:r>
          </w:p>
        </w:tc>
        <w:tc>
          <w:tcPr>
            <w:tcW w:w="1275" w:type="dxa"/>
            <w:shd w:val="clear" w:color="auto" w:fill="A7D4D4"/>
          </w:tcPr>
          <w:p w14:paraId="16331C53" w14:textId="77777777" w:rsidR="00124732" w:rsidRPr="00221724" w:rsidRDefault="00124732" w:rsidP="00572207">
            <w:pPr>
              <w:spacing w:after="120"/>
              <w:jc w:val="right"/>
              <w:rPr>
                <w:rFonts w:cs="Arial"/>
                <w:szCs w:val="20"/>
              </w:rPr>
            </w:pPr>
          </w:p>
        </w:tc>
        <w:tc>
          <w:tcPr>
            <w:tcW w:w="1276" w:type="dxa"/>
            <w:shd w:val="clear" w:color="auto" w:fill="A7D4D4"/>
          </w:tcPr>
          <w:p w14:paraId="41D255D9" w14:textId="77777777" w:rsidR="00124732" w:rsidRPr="00221724" w:rsidRDefault="00124732" w:rsidP="00572207">
            <w:pPr>
              <w:spacing w:after="120"/>
              <w:jc w:val="right"/>
              <w:rPr>
                <w:rFonts w:cs="Arial"/>
                <w:szCs w:val="20"/>
              </w:rPr>
            </w:pPr>
          </w:p>
        </w:tc>
        <w:tc>
          <w:tcPr>
            <w:tcW w:w="987" w:type="dxa"/>
            <w:shd w:val="clear" w:color="auto" w:fill="A7D4D4"/>
          </w:tcPr>
          <w:p w14:paraId="3D343A6D" w14:textId="77777777" w:rsidR="00124732" w:rsidRPr="00221724" w:rsidRDefault="00124732" w:rsidP="00572207">
            <w:pPr>
              <w:spacing w:after="120"/>
              <w:jc w:val="right"/>
              <w:rPr>
                <w:rFonts w:cs="Arial"/>
                <w:szCs w:val="20"/>
              </w:rPr>
            </w:pPr>
          </w:p>
        </w:tc>
        <w:tc>
          <w:tcPr>
            <w:tcW w:w="1276" w:type="dxa"/>
            <w:shd w:val="clear" w:color="auto" w:fill="A7D4D4"/>
          </w:tcPr>
          <w:p w14:paraId="17B24436" w14:textId="77777777" w:rsidR="00124732" w:rsidRPr="00221724" w:rsidRDefault="00124732" w:rsidP="00572207">
            <w:pPr>
              <w:spacing w:after="120"/>
              <w:jc w:val="right"/>
              <w:rPr>
                <w:rFonts w:cs="Arial"/>
                <w:szCs w:val="20"/>
              </w:rPr>
            </w:pPr>
          </w:p>
        </w:tc>
      </w:tr>
      <w:tr w:rsidR="00793F2D" w:rsidRPr="007640FA" w14:paraId="12F5A849" w14:textId="77777777" w:rsidTr="00EF5E6B">
        <w:tc>
          <w:tcPr>
            <w:tcW w:w="4826" w:type="dxa"/>
            <w:shd w:val="clear" w:color="auto" w:fill="A7D4D4" w:themeFill="accent4"/>
          </w:tcPr>
          <w:p w14:paraId="26FDAF74" w14:textId="43BCD7C5" w:rsidR="00793F2D" w:rsidRPr="00EF5E6B" w:rsidRDefault="00793F2D" w:rsidP="007640FA">
            <w:pPr>
              <w:spacing w:after="120"/>
              <w:rPr>
                <w:rFonts w:cs="Arial"/>
                <w:szCs w:val="20"/>
              </w:rPr>
            </w:pPr>
            <w:r w:rsidRPr="00EF5E6B">
              <w:rPr>
                <w:rFonts w:cs="Arial"/>
                <w:szCs w:val="20"/>
              </w:rPr>
              <w:t>CA certified location (2022 RPP = 18.64*100</w:t>
            </w:r>
          </w:p>
        </w:tc>
        <w:tc>
          <w:tcPr>
            <w:tcW w:w="1275" w:type="dxa"/>
            <w:shd w:val="clear" w:color="auto" w:fill="EDF6F6" w:themeFill="accent4" w:themeFillTint="33"/>
          </w:tcPr>
          <w:p w14:paraId="6D40CD1B" w14:textId="55357218" w:rsidR="00793F2D" w:rsidRPr="00EF5E6B" w:rsidRDefault="00106422" w:rsidP="007640FA">
            <w:pPr>
              <w:spacing w:after="120"/>
              <w:jc w:val="right"/>
              <w:rPr>
                <w:rFonts w:cs="Arial"/>
                <w:szCs w:val="20"/>
              </w:rPr>
            </w:pPr>
            <w:r w:rsidRPr="00221724">
              <w:rPr>
                <w:rFonts w:cs="Arial"/>
                <w:szCs w:val="20"/>
              </w:rPr>
              <w:t>19</w:t>
            </w:r>
          </w:p>
        </w:tc>
        <w:tc>
          <w:tcPr>
            <w:tcW w:w="1276" w:type="dxa"/>
            <w:shd w:val="clear" w:color="auto" w:fill="EDF6F6" w:themeFill="accent4" w:themeFillTint="33"/>
          </w:tcPr>
          <w:p w14:paraId="6A096816" w14:textId="3F21042C" w:rsidR="00793F2D" w:rsidRPr="00EF5E6B" w:rsidRDefault="00793F2D" w:rsidP="007640FA">
            <w:pPr>
              <w:spacing w:after="120"/>
              <w:jc w:val="right"/>
              <w:rPr>
                <w:rFonts w:cs="Arial"/>
                <w:szCs w:val="20"/>
              </w:rPr>
            </w:pPr>
            <w:r w:rsidRPr="00EF5E6B">
              <w:rPr>
                <w:rFonts w:cs="Arial"/>
                <w:szCs w:val="20"/>
              </w:rPr>
              <w:t>0</w:t>
            </w:r>
          </w:p>
        </w:tc>
        <w:tc>
          <w:tcPr>
            <w:tcW w:w="987" w:type="dxa"/>
            <w:shd w:val="clear" w:color="auto" w:fill="EDF6F6" w:themeFill="accent4" w:themeFillTint="33"/>
          </w:tcPr>
          <w:p w14:paraId="05EB07C3" w14:textId="1D9C2116" w:rsidR="00793F2D" w:rsidRPr="00EF5E6B" w:rsidRDefault="00793F2D" w:rsidP="007640FA">
            <w:pPr>
              <w:spacing w:after="120"/>
              <w:jc w:val="right"/>
              <w:rPr>
                <w:rFonts w:cs="Arial"/>
                <w:szCs w:val="20"/>
              </w:rPr>
            </w:pPr>
            <w:r w:rsidRPr="00EF5E6B">
              <w:rPr>
                <w:rFonts w:cs="Arial"/>
                <w:szCs w:val="20"/>
              </w:rPr>
              <w:t>0</w:t>
            </w:r>
          </w:p>
        </w:tc>
        <w:tc>
          <w:tcPr>
            <w:tcW w:w="1276" w:type="dxa"/>
            <w:shd w:val="clear" w:color="auto" w:fill="EDF6F6" w:themeFill="accent4" w:themeFillTint="33"/>
          </w:tcPr>
          <w:p w14:paraId="2495694E" w14:textId="38236498" w:rsidR="00793F2D" w:rsidRPr="00EF5E6B" w:rsidRDefault="00C85FB2" w:rsidP="007640FA">
            <w:pPr>
              <w:spacing w:after="120"/>
              <w:jc w:val="right"/>
              <w:rPr>
                <w:rFonts w:cs="Arial"/>
                <w:szCs w:val="20"/>
              </w:rPr>
            </w:pPr>
            <w:r w:rsidRPr="00221724">
              <w:rPr>
                <w:rFonts w:cs="Arial"/>
                <w:szCs w:val="20"/>
              </w:rPr>
              <w:t>1</w:t>
            </w:r>
            <w:r w:rsidR="00D40FC6" w:rsidRPr="00EF5E6B">
              <w:rPr>
                <w:rFonts w:cs="Arial"/>
                <w:szCs w:val="20"/>
              </w:rPr>
              <w:t>%</w:t>
            </w:r>
          </w:p>
        </w:tc>
      </w:tr>
      <w:tr w:rsidR="00793F2D" w:rsidRPr="007640FA" w14:paraId="78D5A7F3" w14:textId="77777777" w:rsidTr="00EF5E6B">
        <w:tc>
          <w:tcPr>
            <w:tcW w:w="4826" w:type="dxa"/>
            <w:shd w:val="clear" w:color="auto" w:fill="A7D4D4" w:themeFill="accent4"/>
          </w:tcPr>
          <w:p w14:paraId="18395E87" w14:textId="5F431641" w:rsidR="00793F2D" w:rsidRPr="00EF5E6B" w:rsidRDefault="00793F2D" w:rsidP="00572207">
            <w:pPr>
              <w:spacing w:after="120"/>
              <w:rPr>
                <w:rFonts w:cs="Arial"/>
                <w:b/>
                <w:bCs/>
                <w:szCs w:val="20"/>
              </w:rPr>
            </w:pPr>
            <w:r w:rsidRPr="00EF5E6B">
              <w:rPr>
                <w:rFonts w:cs="Arial"/>
                <w:szCs w:val="20"/>
              </w:rPr>
              <w:t>CA certified location (renewable electricity)</w:t>
            </w:r>
          </w:p>
        </w:tc>
        <w:tc>
          <w:tcPr>
            <w:tcW w:w="1275" w:type="dxa"/>
            <w:shd w:val="clear" w:color="auto" w:fill="EDF6F6" w:themeFill="accent4" w:themeFillTint="33"/>
          </w:tcPr>
          <w:p w14:paraId="6BEC2E71" w14:textId="17216251" w:rsidR="00793F2D" w:rsidRPr="00EF5E6B" w:rsidRDefault="00793F2D" w:rsidP="00572207">
            <w:pPr>
              <w:spacing w:after="120"/>
              <w:jc w:val="right"/>
              <w:rPr>
                <w:rFonts w:cs="Arial"/>
                <w:szCs w:val="20"/>
              </w:rPr>
            </w:pPr>
            <w:r w:rsidRPr="00EF5E6B">
              <w:rPr>
                <w:rFonts w:cs="Arial"/>
                <w:szCs w:val="20"/>
              </w:rPr>
              <w:t>81</w:t>
            </w:r>
          </w:p>
        </w:tc>
        <w:tc>
          <w:tcPr>
            <w:tcW w:w="1276" w:type="dxa"/>
            <w:shd w:val="clear" w:color="auto" w:fill="EDF6F6" w:themeFill="accent4" w:themeFillTint="33"/>
          </w:tcPr>
          <w:p w14:paraId="5EBE973D" w14:textId="2BB99A19" w:rsidR="00793F2D" w:rsidRPr="00EF5E6B" w:rsidRDefault="00793F2D" w:rsidP="00572207">
            <w:pPr>
              <w:spacing w:after="120"/>
              <w:jc w:val="right"/>
              <w:rPr>
                <w:rFonts w:cs="Arial"/>
                <w:szCs w:val="20"/>
              </w:rPr>
            </w:pPr>
            <w:r w:rsidRPr="00EF5E6B">
              <w:rPr>
                <w:rFonts w:cs="Arial"/>
                <w:szCs w:val="20"/>
              </w:rPr>
              <w:t>0</w:t>
            </w:r>
          </w:p>
        </w:tc>
        <w:tc>
          <w:tcPr>
            <w:tcW w:w="987" w:type="dxa"/>
            <w:shd w:val="clear" w:color="auto" w:fill="EDF6F6" w:themeFill="accent4" w:themeFillTint="33"/>
          </w:tcPr>
          <w:p w14:paraId="50BCF878" w14:textId="0A598CCC" w:rsidR="00793F2D" w:rsidRPr="00EF5E6B" w:rsidRDefault="00793F2D" w:rsidP="00572207">
            <w:pPr>
              <w:spacing w:after="120"/>
              <w:jc w:val="right"/>
              <w:rPr>
                <w:rFonts w:cs="Arial"/>
                <w:szCs w:val="20"/>
              </w:rPr>
            </w:pPr>
            <w:r w:rsidRPr="00EF5E6B">
              <w:rPr>
                <w:rFonts w:cs="Arial"/>
                <w:szCs w:val="20"/>
              </w:rPr>
              <w:t>0</w:t>
            </w:r>
          </w:p>
        </w:tc>
        <w:tc>
          <w:tcPr>
            <w:tcW w:w="1276" w:type="dxa"/>
            <w:shd w:val="clear" w:color="auto" w:fill="EDF6F6" w:themeFill="accent4" w:themeFillTint="33"/>
          </w:tcPr>
          <w:p w14:paraId="7C94F05A" w14:textId="76C57997" w:rsidR="00793F2D" w:rsidRPr="00EF5E6B" w:rsidRDefault="00C85FB2" w:rsidP="00572207">
            <w:pPr>
              <w:spacing w:after="120"/>
              <w:jc w:val="right"/>
              <w:rPr>
                <w:rFonts w:cs="Arial"/>
                <w:szCs w:val="20"/>
              </w:rPr>
            </w:pPr>
            <w:r w:rsidRPr="00221724">
              <w:rPr>
                <w:rFonts w:cs="Arial"/>
                <w:szCs w:val="20"/>
              </w:rPr>
              <w:t>6</w:t>
            </w:r>
            <w:r w:rsidR="00D40FC6" w:rsidRPr="00EF5E6B">
              <w:rPr>
                <w:rFonts w:cs="Arial"/>
                <w:szCs w:val="20"/>
              </w:rPr>
              <w:t>%</w:t>
            </w:r>
          </w:p>
        </w:tc>
      </w:tr>
      <w:tr w:rsidR="007D36E8" w:rsidRPr="00C07578" w14:paraId="10B0FFEE" w14:textId="77777777" w:rsidTr="00EF5E6B">
        <w:tc>
          <w:tcPr>
            <w:tcW w:w="4826" w:type="dxa"/>
            <w:shd w:val="clear" w:color="auto" w:fill="A7D4D4" w:themeFill="accent4"/>
          </w:tcPr>
          <w:p w14:paraId="1CD70688" w14:textId="1FFCE1BF" w:rsidR="007D36E8" w:rsidRPr="007640FA" w:rsidRDefault="007D36E8" w:rsidP="00572207">
            <w:pPr>
              <w:spacing w:after="120"/>
              <w:rPr>
                <w:rFonts w:cs="Arial"/>
                <w:b/>
                <w:szCs w:val="20"/>
              </w:rPr>
            </w:pPr>
            <w:r w:rsidRPr="007640FA">
              <w:rPr>
                <w:rFonts w:cs="Arial"/>
                <w:b/>
                <w:szCs w:val="20"/>
              </w:rPr>
              <w:t>TOTAL</w:t>
            </w:r>
            <w:r w:rsidRPr="007640FA" w:rsidDel="00933EA8">
              <w:rPr>
                <w:rFonts w:cs="Arial"/>
                <w:b/>
                <w:szCs w:val="20"/>
              </w:rPr>
              <w:t xml:space="preserve"> </w:t>
            </w:r>
            <w:r w:rsidRPr="007640FA">
              <w:rPr>
                <w:rFonts w:cs="Arial"/>
                <w:b/>
                <w:szCs w:val="20"/>
              </w:rPr>
              <w:t>ELECTRICTY (SA+NSW</w:t>
            </w:r>
            <w:r w:rsidR="00364BAD" w:rsidRPr="00EF5E6B">
              <w:rPr>
                <w:rFonts w:cs="Arial"/>
                <w:b/>
                <w:szCs w:val="20"/>
              </w:rPr>
              <w:t>+VIC</w:t>
            </w:r>
            <w:r w:rsidR="00B55468">
              <w:rPr>
                <w:rFonts w:cs="Arial"/>
                <w:b/>
                <w:szCs w:val="20"/>
              </w:rPr>
              <w:t>)</w:t>
            </w:r>
          </w:p>
        </w:tc>
        <w:tc>
          <w:tcPr>
            <w:tcW w:w="1275" w:type="dxa"/>
            <w:shd w:val="clear" w:color="auto" w:fill="EDF6F6" w:themeFill="accent4" w:themeFillTint="33"/>
          </w:tcPr>
          <w:p w14:paraId="00224D27" w14:textId="4BC10F0A" w:rsidR="007D36E8" w:rsidRPr="00EF5E6B" w:rsidRDefault="007D36E8" w:rsidP="00572207">
            <w:pPr>
              <w:spacing w:after="120"/>
              <w:jc w:val="right"/>
              <w:rPr>
                <w:rFonts w:cs="Arial"/>
                <w:bCs/>
                <w:szCs w:val="20"/>
              </w:rPr>
            </w:pPr>
            <w:r w:rsidRPr="00EF5E6B">
              <w:rPr>
                <w:rFonts w:cs="Arial"/>
                <w:bCs/>
                <w:szCs w:val="20"/>
              </w:rPr>
              <w:t>1</w:t>
            </w:r>
            <w:r w:rsidR="00686ED6" w:rsidRPr="00221724">
              <w:rPr>
                <w:rFonts w:cs="Arial"/>
                <w:bCs/>
                <w:szCs w:val="20"/>
              </w:rPr>
              <w:t>3</w:t>
            </w:r>
            <w:r w:rsidRPr="00EF5E6B">
              <w:rPr>
                <w:rFonts w:cs="Arial"/>
                <w:bCs/>
                <w:szCs w:val="20"/>
              </w:rPr>
              <w:t>00</w:t>
            </w:r>
          </w:p>
        </w:tc>
        <w:tc>
          <w:tcPr>
            <w:tcW w:w="1276" w:type="dxa"/>
            <w:shd w:val="clear" w:color="auto" w:fill="EDF6F6" w:themeFill="accent4" w:themeFillTint="33"/>
          </w:tcPr>
          <w:p w14:paraId="3EF6780E" w14:textId="2FDF3C8F" w:rsidR="007D36E8" w:rsidRPr="00EF5E6B" w:rsidRDefault="003F5B94" w:rsidP="00572207">
            <w:pPr>
              <w:spacing w:after="120"/>
              <w:jc w:val="right"/>
              <w:rPr>
                <w:rFonts w:cs="Arial"/>
                <w:bCs/>
                <w:szCs w:val="20"/>
              </w:rPr>
            </w:pPr>
            <w:r w:rsidRPr="00221724">
              <w:rPr>
                <w:rFonts w:cs="Arial"/>
                <w:bCs/>
                <w:szCs w:val="20"/>
              </w:rPr>
              <w:t>-</w:t>
            </w:r>
          </w:p>
        </w:tc>
        <w:tc>
          <w:tcPr>
            <w:tcW w:w="987" w:type="dxa"/>
            <w:shd w:val="clear" w:color="auto" w:fill="EDF6F6" w:themeFill="accent4" w:themeFillTint="33"/>
          </w:tcPr>
          <w:p w14:paraId="10689558" w14:textId="04B5B3B2" w:rsidR="007D36E8" w:rsidRPr="00EF5E6B" w:rsidRDefault="00913CAF" w:rsidP="00572207">
            <w:pPr>
              <w:spacing w:after="120"/>
              <w:jc w:val="right"/>
              <w:rPr>
                <w:rFonts w:cs="Arial"/>
                <w:bCs/>
                <w:szCs w:val="20"/>
              </w:rPr>
            </w:pPr>
            <w:r w:rsidRPr="00221724">
              <w:rPr>
                <w:rFonts w:cs="Arial"/>
                <w:bCs/>
                <w:szCs w:val="20"/>
              </w:rPr>
              <w:t>66</w:t>
            </w:r>
            <w:r w:rsidR="00106422" w:rsidRPr="00221724">
              <w:rPr>
                <w:rFonts w:cs="Arial"/>
                <w:bCs/>
                <w:szCs w:val="20"/>
              </w:rPr>
              <w:t>7</w:t>
            </w:r>
          </w:p>
        </w:tc>
        <w:tc>
          <w:tcPr>
            <w:tcW w:w="1276" w:type="dxa"/>
            <w:shd w:val="clear" w:color="auto" w:fill="EDF6F6" w:themeFill="accent4" w:themeFillTint="33"/>
          </w:tcPr>
          <w:p w14:paraId="1736142F" w14:textId="49BB7347" w:rsidR="007D36E8" w:rsidRPr="00EF5E6B" w:rsidRDefault="00933EA8" w:rsidP="00572207">
            <w:pPr>
              <w:spacing w:after="120"/>
              <w:jc w:val="right"/>
              <w:rPr>
                <w:rFonts w:cs="Arial"/>
                <w:bCs/>
                <w:szCs w:val="20"/>
              </w:rPr>
            </w:pPr>
            <w:r w:rsidRPr="00221724">
              <w:rPr>
                <w:rFonts w:cs="Arial"/>
                <w:bCs/>
                <w:szCs w:val="20"/>
              </w:rPr>
              <w:t>-</w:t>
            </w:r>
          </w:p>
        </w:tc>
      </w:tr>
      <w:tr w:rsidR="008B4D10" w:rsidRPr="00C07578" w14:paraId="15FD8789" w14:textId="77777777" w:rsidTr="00EF5E6B">
        <w:tc>
          <w:tcPr>
            <w:tcW w:w="4826" w:type="dxa"/>
            <w:shd w:val="clear" w:color="auto" w:fill="A7D4D4" w:themeFill="accent4"/>
          </w:tcPr>
          <w:p w14:paraId="1F825BF1" w14:textId="7836B587" w:rsidR="008B4D10" w:rsidRPr="007640FA" w:rsidRDefault="008B4D10" w:rsidP="00572207">
            <w:pPr>
              <w:spacing w:after="120"/>
              <w:rPr>
                <w:rFonts w:cs="Arial"/>
                <w:b/>
                <w:szCs w:val="20"/>
              </w:rPr>
            </w:pPr>
            <w:r>
              <w:rPr>
                <w:rFonts w:cs="Arial"/>
                <w:b/>
                <w:szCs w:val="20"/>
              </w:rPr>
              <w:t>TOTAL RENEWABLE ELECTRICITY</w:t>
            </w:r>
          </w:p>
        </w:tc>
        <w:tc>
          <w:tcPr>
            <w:tcW w:w="1275" w:type="dxa"/>
            <w:shd w:val="clear" w:color="auto" w:fill="EDF6F6" w:themeFill="accent4" w:themeFillTint="33"/>
          </w:tcPr>
          <w:p w14:paraId="670DE1AC" w14:textId="411B48DE" w:rsidR="008B4D10" w:rsidRPr="00EF5E6B" w:rsidRDefault="008B4D10" w:rsidP="00572207">
            <w:pPr>
              <w:spacing w:after="120"/>
              <w:jc w:val="right"/>
              <w:rPr>
                <w:rFonts w:cs="Arial"/>
                <w:bCs/>
                <w:szCs w:val="20"/>
              </w:rPr>
            </w:pPr>
            <w:r w:rsidRPr="00221724">
              <w:rPr>
                <w:rFonts w:cs="Arial"/>
                <w:bCs/>
                <w:szCs w:val="20"/>
              </w:rPr>
              <w:t>60</w:t>
            </w:r>
            <w:r w:rsidR="00106422" w:rsidRPr="00221724">
              <w:rPr>
                <w:rFonts w:cs="Arial"/>
                <w:bCs/>
                <w:szCs w:val="20"/>
              </w:rPr>
              <w:t>2</w:t>
            </w:r>
          </w:p>
        </w:tc>
        <w:tc>
          <w:tcPr>
            <w:tcW w:w="1276" w:type="dxa"/>
            <w:shd w:val="clear" w:color="auto" w:fill="EDF6F6" w:themeFill="accent4" w:themeFillTint="33"/>
          </w:tcPr>
          <w:p w14:paraId="1A977B5F" w14:textId="34076B16" w:rsidR="008B4D10" w:rsidRPr="00EF5E6B" w:rsidRDefault="008B4D10" w:rsidP="00572207">
            <w:pPr>
              <w:spacing w:after="120"/>
              <w:jc w:val="right"/>
              <w:rPr>
                <w:rFonts w:cs="Arial"/>
                <w:bCs/>
                <w:szCs w:val="20"/>
              </w:rPr>
            </w:pPr>
            <w:r w:rsidRPr="00EF5E6B">
              <w:rPr>
                <w:rFonts w:cs="Arial"/>
                <w:bCs/>
                <w:szCs w:val="20"/>
              </w:rPr>
              <w:t>0</w:t>
            </w:r>
          </w:p>
        </w:tc>
        <w:tc>
          <w:tcPr>
            <w:tcW w:w="987" w:type="dxa"/>
            <w:shd w:val="clear" w:color="auto" w:fill="EDF6F6" w:themeFill="accent4" w:themeFillTint="33"/>
          </w:tcPr>
          <w:p w14:paraId="4064B6F7" w14:textId="65DEEBC2" w:rsidR="008B4D10" w:rsidRPr="00EF5E6B" w:rsidDel="00364BAD" w:rsidRDefault="008B4D10" w:rsidP="00572207">
            <w:pPr>
              <w:spacing w:after="120"/>
              <w:jc w:val="right"/>
              <w:rPr>
                <w:rFonts w:cs="Arial"/>
                <w:bCs/>
                <w:szCs w:val="20"/>
              </w:rPr>
            </w:pPr>
            <w:r w:rsidRPr="00EF5E6B">
              <w:rPr>
                <w:rFonts w:cs="Arial"/>
                <w:bCs/>
                <w:szCs w:val="20"/>
              </w:rPr>
              <w:t>0</w:t>
            </w:r>
          </w:p>
        </w:tc>
        <w:tc>
          <w:tcPr>
            <w:tcW w:w="1276" w:type="dxa"/>
            <w:shd w:val="clear" w:color="auto" w:fill="EDF6F6" w:themeFill="accent4" w:themeFillTint="33"/>
          </w:tcPr>
          <w:p w14:paraId="72CBF832" w14:textId="7F5596CA" w:rsidR="008B4D10" w:rsidRPr="00EF5E6B" w:rsidDel="00364BAD" w:rsidRDefault="00C85FB2" w:rsidP="00572207">
            <w:pPr>
              <w:spacing w:after="120"/>
              <w:jc w:val="right"/>
              <w:rPr>
                <w:rFonts w:cs="Arial"/>
                <w:bCs/>
                <w:szCs w:val="20"/>
              </w:rPr>
            </w:pPr>
            <w:r w:rsidRPr="00221724">
              <w:rPr>
                <w:rFonts w:cs="Arial"/>
                <w:bCs/>
                <w:szCs w:val="20"/>
              </w:rPr>
              <w:t>46</w:t>
            </w:r>
            <w:r w:rsidR="008B4D10" w:rsidRPr="00EF5E6B">
              <w:rPr>
                <w:rFonts w:cs="Arial"/>
                <w:bCs/>
                <w:szCs w:val="20"/>
              </w:rPr>
              <w:t>%</w:t>
            </w:r>
          </w:p>
        </w:tc>
      </w:tr>
      <w:tr w:rsidR="00913CAF" w:rsidRPr="00C07578" w14:paraId="03190241" w14:textId="77777777" w:rsidTr="00C85FB2">
        <w:tc>
          <w:tcPr>
            <w:tcW w:w="4826" w:type="dxa"/>
            <w:shd w:val="clear" w:color="auto" w:fill="A7D4D4" w:themeFill="accent4"/>
          </w:tcPr>
          <w:p w14:paraId="5CB861D0" w14:textId="71DA24FE" w:rsidR="00913CAF" w:rsidRDefault="00913CAF" w:rsidP="00913CAF">
            <w:pPr>
              <w:spacing w:after="120"/>
              <w:rPr>
                <w:rFonts w:cs="Arial"/>
                <w:b/>
                <w:szCs w:val="20"/>
              </w:rPr>
            </w:pPr>
            <w:r>
              <w:rPr>
                <w:rFonts w:cs="Arial"/>
                <w:b/>
                <w:szCs w:val="20"/>
              </w:rPr>
              <w:t>Emissions liability (adjusted for already offset carbon neutral electricity)</w:t>
            </w:r>
          </w:p>
        </w:tc>
        <w:tc>
          <w:tcPr>
            <w:tcW w:w="1275" w:type="dxa"/>
            <w:shd w:val="clear" w:color="auto" w:fill="EDF6F6" w:themeFill="accent4" w:themeFillTint="33"/>
          </w:tcPr>
          <w:p w14:paraId="288D4793" w14:textId="1186BD85" w:rsidR="00913CAF" w:rsidRPr="00221724" w:rsidRDefault="00913CAF" w:rsidP="00913CAF">
            <w:pPr>
              <w:spacing w:after="120"/>
              <w:jc w:val="right"/>
              <w:rPr>
                <w:rFonts w:cs="Arial"/>
                <w:szCs w:val="20"/>
              </w:rPr>
            </w:pPr>
            <w:r w:rsidRPr="00221724">
              <w:rPr>
                <w:rFonts w:cs="Arial"/>
                <w:szCs w:val="20"/>
              </w:rPr>
              <w:t>1</w:t>
            </w:r>
            <w:r w:rsidR="003F5B94" w:rsidRPr="00221724">
              <w:rPr>
                <w:rFonts w:cs="Arial"/>
                <w:szCs w:val="20"/>
              </w:rPr>
              <w:t>1</w:t>
            </w:r>
            <w:r w:rsidRPr="00221724">
              <w:rPr>
                <w:rFonts w:cs="Arial"/>
                <w:szCs w:val="20"/>
              </w:rPr>
              <w:t>00</w:t>
            </w:r>
          </w:p>
        </w:tc>
        <w:tc>
          <w:tcPr>
            <w:tcW w:w="1276" w:type="dxa"/>
            <w:shd w:val="clear" w:color="auto" w:fill="EDF6F6" w:themeFill="accent4" w:themeFillTint="33"/>
          </w:tcPr>
          <w:p w14:paraId="4EFF922A" w14:textId="22231058" w:rsidR="00913CAF" w:rsidRPr="00221724" w:rsidRDefault="003F5B94" w:rsidP="00913CAF">
            <w:pPr>
              <w:spacing w:after="120"/>
              <w:jc w:val="right"/>
              <w:rPr>
                <w:rFonts w:cs="Arial"/>
                <w:szCs w:val="20"/>
              </w:rPr>
            </w:pPr>
            <w:r w:rsidRPr="00221724">
              <w:rPr>
                <w:rFonts w:cs="Arial"/>
                <w:szCs w:val="20"/>
              </w:rPr>
              <w:t>-</w:t>
            </w:r>
          </w:p>
        </w:tc>
        <w:tc>
          <w:tcPr>
            <w:tcW w:w="987" w:type="dxa"/>
            <w:shd w:val="clear" w:color="auto" w:fill="EDF6F6" w:themeFill="accent4" w:themeFillTint="33"/>
          </w:tcPr>
          <w:p w14:paraId="3D974533" w14:textId="0DB21A40" w:rsidR="00913CAF" w:rsidRPr="00221724" w:rsidRDefault="00913CAF" w:rsidP="00913CAF">
            <w:pPr>
              <w:spacing w:after="120"/>
              <w:jc w:val="right"/>
              <w:rPr>
                <w:rFonts w:cs="Arial"/>
                <w:bCs/>
                <w:szCs w:val="20"/>
              </w:rPr>
            </w:pPr>
            <w:r w:rsidRPr="00221724">
              <w:rPr>
                <w:rFonts w:cs="Arial"/>
                <w:bCs/>
                <w:szCs w:val="20"/>
              </w:rPr>
              <w:t>5</w:t>
            </w:r>
            <w:r w:rsidR="00221724" w:rsidRPr="00EF5E6B">
              <w:rPr>
                <w:rFonts w:cs="Arial"/>
                <w:bCs/>
                <w:szCs w:val="20"/>
              </w:rPr>
              <w:t>71</w:t>
            </w:r>
          </w:p>
        </w:tc>
        <w:tc>
          <w:tcPr>
            <w:tcW w:w="1276" w:type="dxa"/>
            <w:shd w:val="clear" w:color="auto" w:fill="EDF6F6" w:themeFill="accent4" w:themeFillTint="33"/>
          </w:tcPr>
          <w:p w14:paraId="6F469D9A" w14:textId="77777777" w:rsidR="00913CAF" w:rsidRPr="00221724" w:rsidDel="00CE3F00" w:rsidRDefault="00913CAF" w:rsidP="00913CAF">
            <w:pPr>
              <w:spacing w:after="120"/>
              <w:jc w:val="right"/>
              <w:rPr>
                <w:rFonts w:cs="Arial"/>
                <w:bCs/>
                <w:szCs w:val="20"/>
              </w:rPr>
            </w:pPr>
          </w:p>
        </w:tc>
      </w:tr>
    </w:tbl>
    <w:p w14:paraId="28456A0B" w14:textId="5129681C" w:rsidR="00CE3F00" w:rsidRPr="00EF5E6B" w:rsidRDefault="00CE3F00" w:rsidP="007D36E8">
      <w:pPr>
        <w:spacing w:after="0"/>
        <w:rPr>
          <w:rFonts w:cs="Arial"/>
          <w:b/>
          <w:szCs w:val="20"/>
          <w:highlight w:val="yellow"/>
        </w:rPr>
      </w:pPr>
      <w:r w:rsidRPr="00EF5E6B">
        <w:rPr>
          <w:rFonts w:cs="Arial"/>
          <w:b/>
          <w:szCs w:val="20"/>
        </w:rPr>
        <w:t xml:space="preserve">Note: </w:t>
      </w:r>
      <w:r w:rsidRPr="00EF5E6B">
        <w:rPr>
          <w:rFonts w:cs="Arial"/>
          <w:bCs/>
          <w:szCs w:val="20"/>
        </w:rPr>
        <w:t>total</w:t>
      </w:r>
      <w:r w:rsidR="00CE1838">
        <w:rPr>
          <w:rFonts w:cs="Arial"/>
          <w:bCs/>
          <w:szCs w:val="20"/>
        </w:rPr>
        <w:t>s</w:t>
      </w:r>
      <w:r w:rsidRPr="00EF5E6B">
        <w:rPr>
          <w:rFonts w:cs="Arial"/>
          <w:bCs/>
          <w:szCs w:val="20"/>
        </w:rPr>
        <w:t xml:space="preserve"> </w:t>
      </w:r>
      <w:r w:rsidR="00CE1838">
        <w:rPr>
          <w:rFonts w:cs="Arial"/>
          <w:bCs/>
          <w:szCs w:val="20"/>
        </w:rPr>
        <w:t>are</w:t>
      </w:r>
      <w:r>
        <w:rPr>
          <w:rFonts w:cs="Arial"/>
          <w:bCs/>
          <w:szCs w:val="20"/>
        </w:rPr>
        <w:t xml:space="preserve"> not exact due to rounding.</w:t>
      </w:r>
    </w:p>
    <w:p w14:paraId="708F77C7" w14:textId="77777777" w:rsidR="00913CAF" w:rsidRDefault="00913CAF" w:rsidP="007D36E8">
      <w:pPr>
        <w:spacing w:after="0"/>
        <w:rPr>
          <w:rFonts w:cs="Arial"/>
          <w:szCs w:val="20"/>
          <w:u w:val="single"/>
        </w:rPr>
      </w:pPr>
    </w:p>
    <w:p w14:paraId="1F16A45E" w14:textId="5F6212A6" w:rsidR="007D36E8" w:rsidRPr="007640FA" w:rsidRDefault="007D36E8" w:rsidP="007D36E8">
      <w:pPr>
        <w:spacing w:after="0"/>
        <w:rPr>
          <w:rFonts w:cs="Arial"/>
          <w:szCs w:val="20"/>
          <w:u w:val="single"/>
        </w:rPr>
      </w:pPr>
      <w:r w:rsidRPr="007640FA">
        <w:rPr>
          <w:rFonts w:cs="Arial"/>
          <w:szCs w:val="20"/>
          <w:u w:val="single"/>
        </w:rPr>
        <w:t>Location-based method</w:t>
      </w:r>
    </w:p>
    <w:p w14:paraId="42AC60D9" w14:textId="77777777" w:rsidR="007D36E8" w:rsidRPr="007640FA" w:rsidRDefault="007D36E8" w:rsidP="007D36E8">
      <w:pPr>
        <w:spacing w:after="0"/>
        <w:rPr>
          <w:rFonts w:cs="Arial"/>
          <w:i/>
          <w:szCs w:val="20"/>
          <w:u w:val="single"/>
        </w:rPr>
      </w:pPr>
    </w:p>
    <w:tbl>
      <w:tblPr>
        <w:tblStyle w:val="TableGrid"/>
        <w:tblW w:w="9594" w:type="dxa"/>
        <w:tblInd w:w="-431" w:type="dxa"/>
        <w:tblBorders>
          <w:top w:val="single" w:sz="4" w:space="0" w:color="A7D4D4" w:themeColor="accent4"/>
          <w:left w:val="none" w:sz="0" w:space="0" w:color="auto"/>
          <w:bottom w:val="single" w:sz="4" w:space="0" w:color="A7D4D4" w:themeColor="accent4"/>
          <w:right w:val="none" w:sz="0" w:space="0" w:color="auto"/>
          <w:insideH w:val="single" w:sz="4" w:space="0" w:color="A7D4D4" w:themeColor="accent4"/>
          <w:insideV w:val="none" w:sz="0" w:space="0" w:color="auto"/>
        </w:tblBorders>
        <w:tblLayout w:type="fixed"/>
        <w:tblLook w:val="04A0" w:firstRow="1" w:lastRow="0" w:firstColumn="1" w:lastColumn="0" w:noHBand="0" w:noVBand="1"/>
      </w:tblPr>
      <w:tblGrid>
        <w:gridCol w:w="4724"/>
        <w:gridCol w:w="1623"/>
        <w:gridCol w:w="1771"/>
        <w:gridCol w:w="1476"/>
      </w:tblGrid>
      <w:tr w:rsidR="007D36E8" w:rsidRPr="007640FA" w14:paraId="17A03EFB" w14:textId="77777777" w:rsidTr="00572207">
        <w:trPr>
          <w:trHeight w:val="574"/>
        </w:trPr>
        <w:tc>
          <w:tcPr>
            <w:tcW w:w="4724" w:type="dxa"/>
            <w:shd w:val="clear" w:color="auto" w:fill="A7D4D4" w:themeFill="accent4"/>
          </w:tcPr>
          <w:p w14:paraId="6A0C2F3C" w14:textId="77777777" w:rsidR="007D36E8" w:rsidRPr="007640FA" w:rsidRDefault="007D36E8" w:rsidP="00572207">
            <w:pPr>
              <w:spacing w:after="120"/>
              <w:rPr>
                <w:rFonts w:cs="Arial"/>
                <w:b/>
                <w:szCs w:val="20"/>
              </w:rPr>
            </w:pPr>
            <w:r w:rsidRPr="007640FA">
              <w:rPr>
                <w:rFonts w:cs="Arial"/>
                <w:b/>
                <w:szCs w:val="20"/>
              </w:rPr>
              <w:t>Electricity source</w:t>
            </w:r>
          </w:p>
        </w:tc>
        <w:tc>
          <w:tcPr>
            <w:tcW w:w="1623" w:type="dxa"/>
            <w:shd w:val="clear" w:color="auto" w:fill="A7D4D4" w:themeFill="accent4"/>
          </w:tcPr>
          <w:p w14:paraId="707CF8CB" w14:textId="4FDBD74E" w:rsidR="007D36E8" w:rsidRPr="007640FA" w:rsidRDefault="007D36E8" w:rsidP="00572207">
            <w:pPr>
              <w:spacing w:after="120"/>
              <w:jc w:val="center"/>
              <w:rPr>
                <w:rFonts w:cs="Arial"/>
                <w:b/>
                <w:szCs w:val="20"/>
              </w:rPr>
            </w:pPr>
            <w:r w:rsidRPr="007640FA">
              <w:rPr>
                <w:rFonts w:cs="Arial"/>
                <w:b/>
                <w:szCs w:val="20"/>
              </w:rPr>
              <w:t>Activity Data</w:t>
            </w:r>
            <w:r w:rsidR="001A73F9">
              <w:rPr>
                <w:rFonts w:cs="Arial"/>
                <w:b/>
                <w:szCs w:val="20"/>
              </w:rPr>
              <w:t xml:space="preserve"> (MWh)</w:t>
            </w:r>
          </w:p>
        </w:tc>
        <w:tc>
          <w:tcPr>
            <w:tcW w:w="1771" w:type="dxa"/>
            <w:shd w:val="clear" w:color="auto" w:fill="A7D4D4" w:themeFill="accent4"/>
          </w:tcPr>
          <w:p w14:paraId="05618873" w14:textId="77777777" w:rsidR="007D36E8" w:rsidRPr="007640FA" w:rsidRDefault="007D36E8" w:rsidP="00572207">
            <w:pPr>
              <w:spacing w:after="120"/>
              <w:jc w:val="center"/>
              <w:rPr>
                <w:rFonts w:cs="Arial"/>
                <w:b/>
                <w:szCs w:val="20"/>
              </w:rPr>
            </w:pPr>
            <w:r w:rsidRPr="007640FA">
              <w:rPr>
                <w:rFonts w:cs="Arial"/>
                <w:b/>
                <w:szCs w:val="20"/>
              </w:rPr>
              <w:t>Emission factor</w:t>
            </w:r>
          </w:p>
        </w:tc>
        <w:tc>
          <w:tcPr>
            <w:tcW w:w="1476" w:type="dxa"/>
            <w:shd w:val="clear" w:color="auto" w:fill="A7D4D4" w:themeFill="accent4"/>
          </w:tcPr>
          <w:p w14:paraId="09BC4B45" w14:textId="77777777" w:rsidR="007D36E8" w:rsidRPr="007640FA" w:rsidRDefault="007D36E8" w:rsidP="00572207">
            <w:pPr>
              <w:spacing w:after="120"/>
              <w:jc w:val="center"/>
              <w:rPr>
                <w:rFonts w:cs="Arial"/>
                <w:b/>
                <w:szCs w:val="20"/>
              </w:rPr>
            </w:pPr>
            <w:r w:rsidRPr="007640FA">
              <w:rPr>
                <w:rFonts w:cs="Arial"/>
                <w:b/>
                <w:szCs w:val="20"/>
              </w:rPr>
              <w:t>t CO</w:t>
            </w:r>
            <w:r w:rsidRPr="007640FA">
              <w:rPr>
                <w:rFonts w:cs="Arial"/>
                <w:b/>
                <w:szCs w:val="20"/>
                <w:vertAlign w:val="subscript"/>
              </w:rPr>
              <w:t>2</w:t>
            </w:r>
            <w:r w:rsidRPr="007640FA">
              <w:rPr>
                <w:rFonts w:cs="Arial"/>
                <w:b/>
                <w:szCs w:val="20"/>
              </w:rPr>
              <w:t>-e</w:t>
            </w:r>
          </w:p>
        </w:tc>
      </w:tr>
      <w:tr w:rsidR="007D36E8" w:rsidRPr="007640FA" w14:paraId="59E944E1" w14:textId="77777777" w:rsidTr="00572207">
        <w:trPr>
          <w:trHeight w:val="346"/>
        </w:trPr>
        <w:tc>
          <w:tcPr>
            <w:tcW w:w="4724" w:type="dxa"/>
            <w:shd w:val="clear" w:color="auto" w:fill="A7D4D4" w:themeFill="accent4"/>
          </w:tcPr>
          <w:p w14:paraId="799CDD66" w14:textId="2DA6617A" w:rsidR="007D36E8" w:rsidRPr="007640FA" w:rsidRDefault="007D36E8" w:rsidP="00572207">
            <w:pPr>
              <w:spacing w:after="120"/>
              <w:rPr>
                <w:rFonts w:cs="Arial"/>
                <w:szCs w:val="20"/>
              </w:rPr>
            </w:pPr>
            <w:r w:rsidRPr="007640FA">
              <w:rPr>
                <w:rFonts w:cs="Arial"/>
                <w:szCs w:val="20"/>
              </w:rPr>
              <w:t>Grid electricity (NSW) (scope 2</w:t>
            </w:r>
            <w:r w:rsidR="00933EA8" w:rsidRPr="00EF5E6B">
              <w:rPr>
                <w:rFonts w:cs="Arial"/>
                <w:szCs w:val="20"/>
              </w:rPr>
              <w:t xml:space="preserve"> and 3)</w:t>
            </w:r>
          </w:p>
        </w:tc>
        <w:tc>
          <w:tcPr>
            <w:tcW w:w="1623" w:type="dxa"/>
            <w:shd w:val="clear" w:color="auto" w:fill="EDF6F6" w:themeFill="accent4" w:themeFillTint="33"/>
          </w:tcPr>
          <w:p w14:paraId="11E6976E" w14:textId="1E323626" w:rsidR="007D36E8" w:rsidRPr="007640FA" w:rsidRDefault="00686ED6" w:rsidP="00572207">
            <w:pPr>
              <w:spacing w:after="120"/>
              <w:jc w:val="center"/>
              <w:rPr>
                <w:rFonts w:cs="Arial"/>
                <w:szCs w:val="20"/>
              </w:rPr>
            </w:pPr>
            <w:r>
              <w:rPr>
                <w:rFonts w:cs="Arial"/>
                <w:szCs w:val="20"/>
              </w:rPr>
              <w:t>10</w:t>
            </w:r>
            <w:r w:rsidR="007D36E8" w:rsidRPr="007640FA">
              <w:rPr>
                <w:rFonts w:cs="Arial"/>
                <w:szCs w:val="20"/>
              </w:rPr>
              <w:t>00</w:t>
            </w:r>
          </w:p>
        </w:tc>
        <w:tc>
          <w:tcPr>
            <w:tcW w:w="1771" w:type="dxa"/>
            <w:shd w:val="clear" w:color="auto" w:fill="EDF6F6" w:themeFill="accent4" w:themeFillTint="33"/>
          </w:tcPr>
          <w:p w14:paraId="564C16B9" w14:textId="07541F3C" w:rsidR="007D36E8" w:rsidRPr="007640FA" w:rsidRDefault="00933EA8" w:rsidP="00572207">
            <w:pPr>
              <w:spacing w:after="120"/>
              <w:jc w:val="center"/>
              <w:rPr>
                <w:rFonts w:cs="Arial"/>
                <w:szCs w:val="20"/>
              </w:rPr>
            </w:pPr>
            <w:r w:rsidRPr="00EF5E6B">
              <w:rPr>
                <w:rFonts w:cs="Arial"/>
                <w:szCs w:val="20"/>
              </w:rPr>
              <w:t>0.79</w:t>
            </w:r>
          </w:p>
        </w:tc>
        <w:tc>
          <w:tcPr>
            <w:tcW w:w="1476" w:type="dxa"/>
            <w:shd w:val="clear" w:color="auto" w:fill="EDF6F6" w:themeFill="accent4" w:themeFillTint="33"/>
          </w:tcPr>
          <w:p w14:paraId="4010A726" w14:textId="413EE297" w:rsidR="007D36E8" w:rsidRPr="007640FA" w:rsidRDefault="00933EA8" w:rsidP="00572207">
            <w:pPr>
              <w:spacing w:after="120"/>
              <w:jc w:val="center"/>
              <w:rPr>
                <w:rFonts w:cs="Arial"/>
                <w:szCs w:val="20"/>
              </w:rPr>
            </w:pPr>
            <w:r w:rsidRPr="00EF5E6B">
              <w:rPr>
                <w:rFonts w:cs="Arial"/>
                <w:szCs w:val="20"/>
              </w:rPr>
              <w:t>7</w:t>
            </w:r>
            <w:r w:rsidR="00686ED6">
              <w:rPr>
                <w:rFonts w:cs="Arial"/>
                <w:szCs w:val="20"/>
              </w:rPr>
              <w:t>90</w:t>
            </w:r>
          </w:p>
        </w:tc>
      </w:tr>
      <w:tr w:rsidR="007D36E8" w:rsidRPr="007640FA" w14:paraId="23761FBA" w14:textId="77777777" w:rsidTr="00572207">
        <w:trPr>
          <w:trHeight w:val="346"/>
        </w:trPr>
        <w:tc>
          <w:tcPr>
            <w:tcW w:w="4724" w:type="dxa"/>
            <w:shd w:val="clear" w:color="auto" w:fill="A7D4D4" w:themeFill="accent4"/>
          </w:tcPr>
          <w:p w14:paraId="6504510A" w14:textId="2BBFBC88" w:rsidR="00296CE7" w:rsidRPr="00EF5E6B" w:rsidRDefault="007D36E8" w:rsidP="00572207">
            <w:pPr>
              <w:spacing w:after="120"/>
              <w:rPr>
                <w:rFonts w:cs="Arial"/>
                <w:szCs w:val="20"/>
              </w:rPr>
            </w:pPr>
            <w:r w:rsidRPr="00EF5E6B">
              <w:rPr>
                <w:rFonts w:cs="Arial"/>
                <w:szCs w:val="20"/>
              </w:rPr>
              <w:t>Grid electricity (SA) (scope 2 and 3)</w:t>
            </w:r>
          </w:p>
        </w:tc>
        <w:tc>
          <w:tcPr>
            <w:tcW w:w="1623" w:type="dxa"/>
            <w:shd w:val="clear" w:color="auto" w:fill="EDF6F6" w:themeFill="accent4" w:themeFillTint="33"/>
          </w:tcPr>
          <w:p w14:paraId="71A5DCA6" w14:textId="10DB70FF" w:rsidR="007D36E8" w:rsidRPr="00EF5E6B" w:rsidRDefault="007D36E8" w:rsidP="00572207">
            <w:pPr>
              <w:spacing w:after="120"/>
              <w:jc w:val="center"/>
              <w:rPr>
                <w:rFonts w:cs="Arial"/>
                <w:szCs w:val="20"/>
              </w:rPr>
            </w:pPr>
            <w:r w:rsidRPr="00EF5E6B">
              <w:rPr>
                <w:rFonts w:cs="Arial"/>
                <w:szCs w:val="20"/>
              </w:rPr>
              <w:t>1</w:t>
            </w:r>
            <w:r w:rsidR="00E67508">
              <w:rPr>
                <w:rFonts w:cs="Arial"/>
                <w:szCs w:val="20"/>
              </w:rPr>
              <w:t>5</w:t>
            </w:r>
            <w:r w:rsidRPr="00EF5E6B">
              <w:rPr>
                <w:rFonts w:cs="Arial"/>
                <w:szCs w:val="20"/>
              </w:rPr>
              <w:t>5</w:t>
            </w:r>
          </w:p>
        </w:tc>
        <w:tc>
          <w:tcPr>
            <w:tcW w:w="1771" w:type="dxa"/>
            <w:shd w:val="clear" w:color="auto" w:fill="EDF6F6" w:themeFill="accent4" w:themeFillTint="33"/>
          </w:tcPr>
          <w:p w14:paraId="030EBB5A" w14:textId="4D8A9B76" w:rsidR="007D36E8" w:rsidRPr="00EF5E6B" w:rsidRDefault="00933EA8" w:rsidP="00572207">
            <w:pPr>
              <w:spacing w:after="120"/>
              <w:jc w:val="center"/>
              <w:rPr>
                <w:rFonts w:cs="Arial"/>
                <w:szCs w:val="20"/>
              </w:rPr>
            </w:pPr>
            <w:r w:rsidRPr="00EF5E6B">
              <w:rPr>
                <w:rFonts w:cs="Arial"/>
                <w:szCs w:val="20"/>
              </w:rPr>
              <w:t>0.33</w:t>
            </w:r>
          </w:p>
        </w:tc>
        <w:tc>
          <w:tcPr>
            <w:tcW w:w="1476" w:type="dxa"/>
            <w:shd w:val="clear" w:color="auto" w:fill="EDF6F6" w:themeFill="accent4" w:themeFillTint="33"/>
          </w:tcPr>
          <w:p w14:paraId="673626A9" w14:textId="3F8D89D1" w:rsidR="007D36E8" w:rsidRPr="00EF5E6B" w:rsidRDefault="00E67508" w:rsidP="00572207">
            <w:pPr>
              <w:spacing w:after="120"/>
              <w:jc w:val="center"/>
              <w:rPr>
                <w:rFonts w:cs="Arial"/>
                <w:szCs w:val="20"/>
              </w:rPr>
            </w:pPr>
            <w:r w:rsidRPr="00AE1952">
              <w:rPr>
                <w:rFonts w:cs="Arial"/>
                <w:szCs w:val="20"/>
              </w:rPr>
              <w:t>51</w:t>
            </w:r>
          </w:p>
        </w:tc>
      </w:tr>
      <w:tr w:rsidR="006D563C" w:rsidRPr="007640FA" w14:paraId="5DB10080" w14:textId="77777777" w:rsidTr="00572207">
        <w:trPr>
          <w:trHeight w:val="346"/>
        </w:trPr>
        <w:tc>
          <w:tcPr>
            <w:tcW w:w="4724" w:type="dxa"/>
            <w:shd w:val="clear" w:color="auto" w:fill="A7D4D4" w:themeFill="accent4"/>
          </w:tcPr>
          <w:p w14:paraId="00EB8A77" w14:textId="23C0A22C" w:rsidR="006D563C" w:rsidRPr="00933EA8" w:rsidRDefault="006D563C" w:rsidP="00572207">
            <w:pPr>
              <w:spacing w:after="120"/>
              <w:rPr>
                <w:rFonts w:cs="Arial"/>
                <w:szCs w:val="20"/>
              </w:rPr>
            </w:pPr>
            <w:r>
              <w:rPr>
                <w:rFonts w:cs="Arial"/>
                <w:szCs w:val="20"/>
              </w:rPr>
              <w:t>Grid electricity (VIC) (</w:t>
            </w:r>
            <w:r w:rsidR="000215CA">
              <w:rPr>
                <w:rFonts w:cs="Arial"/>
                <w:szCs w:val="20"/>
              </w:rPr>
              <w:t>scope 2 and 3)</w:t>
            </w:r>
          </w:p>
        </w:tc>
        <w:tc>
          <w:tcPr>
            <w:tcW w:w="1623" w:type="dxa"/>
            <w:shd w:val="clear" w:color="auto" w:fill="EDF6F6" w:themeFill="accent4" w:themeFillTint="33"/>
          </w:tcPr>
          <w:p w14:paraId="672BAED3" w14:textId="5E747474" w:rsidR="006D563C" w:rsidRPr="00933EA8" w:rsidRDefault="006D563C" w:rsidP="00572207">
            <w:pPr>
              <w:spacing w:after="120"/>
              <w:jc w:val="center"/>
              <w:rPr>
                <w:rFonts w:cs="Arial"/>
                <w:szCs w:val="20"/>
              </w:rPr>
            </w:pPr>
            <w:r>
              <w:rPr>
                <w:rFonts w:cs="Arial"/>
                <w:szCs w:val="20"/>
              </w:rPr>
              <w:t>100</w:t>
            </w:r>
          </w:p>
        </w:tc>
        <w:tc>
          <w:tcPr>
            <w:tcW w:w="1771" w:type="dxa"/>
            <w:shd w:val="clear" w:color="auto" w:fill="EDF6F6" w:themeFill="accent4" w:themeFillTint="33"/>
          </w:tcPr>
          <w:p w14:paraId="11DECC51" w14:textId="301A27DC" w:rsidR="006D563C" w:rsidRPr="00933EA8" w:rsidRDefault="000215CA" w:rsidP="00572207">
            <w:pPr>
              <w:spacing w:after="120"/>
              <w:jc w:val="center"/>
              <w:rPr>
                <w:rFonts w:cs="Arial"/>
                <w:szCs w:val="20"/>
              </w:rPr>
            </w:pPr>
            <w:r>
              <w:rPr>
                <w:rFonts w:cs="Arial"/>
                <w:szCs w:val="20"/>
              </w:rPr>
              <w:t>0.92</w:t>
            </w:r>
          </w:p>
        </w:tc>
        <w:tc>
          <w:tcPr>
            <w:tcW w:w="1476" w:type="dxa"/>
            <w:shd w:val="clear" w:color="auto" w:fill="EDF6F6" w:themeFill="accent4" w:themeFillTint="33"/>
          </w:tcPr>
          <w:p w14:paraId="2B510170" w14:textId="7677ED66" w:rsidR="006D563C" w:rsidRPr="00AE1952" w:rsidRDefault="000215CA" w:rsidP="00572207">
            <w:pPr>
              <w:spacing w:after="120"/>
              <w:jc w:val="center"/>
              <w:rPr>
                <w:rFonts w:cs="Arial"/>
                <w:szCs w:val="20"/>
              </w:rPr>
            </w:pPr>
            <w:r w:rsidRPr="00AE1952">
              <w:rPr>
                <w:rFonts w:cs="Arial"/>
                <w:szCs w:val="20"/>
              </w:rPr>
              <w:t>92</w:t>
            </w:r>
          </w:p>
        </w:tc>
      </w:tr>
      <w:tr w:rsidR="007D36E8" w:rsidRPr="007640FA" w14:paraId="02492946" w14:textId="77777777" w:rsidTr="00572207">
        <w:trPr>
          <w:trHeight w:val="346"/>
        </w:trPr>
        <w:tc>
          <w:tcPr>
            <w:tcW w:w="4724" w:type="dxa"/>
            <w:shd w:val="clear" w:color="auto" w:fill="A7D4D4" w:themeFill="accent4"/>
          </w:tcPr>
          <w:p w14:paraId="05ABF67E" w14:textId="4FCE5F7C" w:rsidR="007D36E8" w:rsidRPr="007640FA" w:rsidRDefault="00933EA8" w:rsidP="00572207">
            <w:pPr>
              <w:spacing w:after="120"/>
              <w:rPr>
                <w:rFonts w:cs="Arial"/>
                <w:szCs w:val="20"/>
              </w:rPr>
            </w:pPr>
            <w:r w:rsidRPr="00EF5E6B">
              <w:rPr>
                <w:rFonts w:cs="Arial"/>
                <w:szCs w:val="20"/>
              </w:rPr>
              <w:t>B</w:t>
            </w:r>
            <w:r w:rsidR="007D36E8" w:rsidRPr="007640FA">
              <w:rPr>
                <w:rFonts w:cs="Arial"/>
                <w:szCs w:val="20"/>
              </w:rPr>
              <w:t>ehind the meter (SA) (small-scale renewable</w:t>
            </w:r>
            <w:r w:rsidR="00673BA6">
              <w:rPr>
                <w:rFonts w:cs="Arial"/>
                <w:szCs w:val="20"/>
              </w:rPr>
              <w:t>s</w:t>
            </w:r>
            <w:r w:rsidR="007D36E8" w:rsidRPr="007640FA">
              <w:rPr>
                <w:rFonts w:cs="Arial"/>
                <w:szCs w:val="20"/>
              </w:rPr>
              <w:t>)</w:t>
            </w:r>
          </w:p>
        </w:tc>
        <w:tc>
          <w:tcPr>
            <w:tcW w:w="1623" w:type="dxa"/>
            <w:shd w:val="clear" w:color="auto" w:fill="EDF6F6" w:themeFill="accent4" w:themeFillTint="33"/>
          </w:tcPr>
          <w:p w14:paraId="311C0409" w14:textId="3B31FB54" w:rsidR="007D36E8" w:rsidRPr="007640FA" w:rsidRDefault="00E67508" w:rsidP="00572207">
            <w:pPr>
              <w:spacing w:after="120"/>
              <w:jc w:val="center"/>
              <w:rPr>
                <w:rFonts w:cs="Arial"/>
                <w:szCs w:val="20"/>
              </w:rPr>
            </w:pPr>
            <w:r>
              <w:rPr>
                <w:rFonts w:cs="Arial"/>
                <w:szCs w:val="20"/>
              </w:rPr>
              <w:t>4</w:t>
            </w:r>
            <w:r w:rsidR="007D36E8" w:rsidRPr="007640FA">
              <w:rPr>
                <w:rFonts w:cs="Arial"/>
                <w:szCs w:val="20"/>
              </w:rPr>
              <w:t>5</w:t>
            </w:r>
          </w:p>
        </w:tc>
        <w:tc>
          <w:tcPr>
            <w:tcW w:w="1771" w:type="dxa"/>
            <w:shd w:val="clear" w:color="auto" w:fill="EDF6F6" w:themeFill="accent4" w:themeFillTint="33"/>
          </w:tcPr>
          <w:p w14:paraId="1AD392F5" w14:textId="77777777" w:rsidR="007D36E8" w:rsidRPr="007640FA" w:rsidRDefault="007D36E8" w:rsidP="00572207">
            <w:pPr>
              <w:spacing w:after="120"/>
              <w:jc w:val="center"/>
              <w:rPr>
                <w:rFonts w:cs="Arial"/>
                <w:szCs w:val="20"/>
              </w:rPr>
            </w:pPr>
            <w:r w:rsidRPr="007640FA">
              <w:rPr>
                <w:rFonts w:cs="Arial"/>
                <w:szCs w:val="20"/>
              </w:rPr>
              <w:t>0</w:t>
            </w:r>
          </w:p>
        </w:tc>
        <w:tc>
          <w:tcPr>
            <w:tcW w:w="1476" w:type="dxa"/>
            <w:shd w:val="clear" w:color="auto" w:fill="EDF6F6" w:themeFill="accent4" w:themeFillTint="33"/>
          </w:tcPr>
          <w:p w14:paraId="41B971A2" w14:textId="77777777" w:rsidR="007D36E8" w:rsidRPr="00AE1952" w:rsidRDefault="007D36E8" w:rsidP="00572207">
            <w:pPr>
              <w:spacing w:after="120"/>
              <w:jc w:val="center"/>
              <w:rPr>
                <w:rFonts w:cs="Arial"/>
                <w:szCs w:val="20"/>
              </w:rPr>
            </w:pPr>
            <w:r w:rsidRPr="00AE1952">
              <w:rPr>
                <w:rFonts w:cs="Arial"/>
                <w:szCs w:val="20"/>
              </w:rPr>
              <w:t>0</w:t>
            </w:r>
          </w:p>
        </w:tc>
      </w:tr>
      <w:tr w:rsidR="007D36E8" w:rsidRPr="00C07578" w14:paraId="46D6CED2" w14:textId="77777777" w:rsidTr="00572207">
        <w:trPr>
          <w:trHeight w:val="346"/>
        </w:trPr>
        <w:tc>
          <w:tcPr>
            <w:tcW w:w="4724" w:type="dxa"/>
            <w:shd w:val="clear" w:color="auto" w:fill="A7D4D4" w:themeFill="accent4"/>
          </w:tcPr>
          <w:p w14:paraId="4BC1189A" w14:textId="078392D8" w:rsidR="00296CE7" w:rsidRPr="00EF5E6B" w:rsidRDefault="00933EA8" w:rsidP="00572207">
            <w:pPr>
              <w:spacing w:after="120"/>
              <w:rPr>
                <w:rFonts w:cs="Arial"/>
                <w:b/>
                <w:bCs/>
                <w:szCs w:val="20"/>
              </w:rPr>
            </w:pPr>
            <w:r w:rsidRPr="00EF5E6B">
              <w:rPr>
                <w:rFonts w:cs="Arial"/>
                <w:b/>
                <w:bCs/>
                <w:szCs w:val="20"/>
              </w:rPr>
              <w:t xml:space="preserve">TOTAL ELECTRICITY </w:t>
            </w:r>
            <w:r w:rsidRPr="007640FA">
              <w:rPr>
                <w:rFonts w:cs="Arial"/>
                <w:b/>
                <w:bCs/>
                <w:szCs w:val="20"/>
              </w:rPr>
              <w:t>(SA+NSW+VIC)</w:t>
            </w:r>
          </w:p>
        </w:tc>
        <w:tc>
          <w:tcPr>
            <w:tcW w:w="1623" w:type="dxa"/>
            <w:shd w:val="clear" w:color="auto" w:fill="EDF6F6" w:themeFill="accent4" w:themeFillTint="33"/>
          </w:tcPr>
          <w:p w14:paraId="49D9B24D" w14:textId="05DA865F" w:rsidR="007D36E8" w:rsidRPr="007640FA" w:rsidRDefault="007D36E8" w:rsidP="00572207">
            <w:pPr>
              <w:spacing w:after="120"/>
              <w:jc w:val="center"/>
              <w:rPr>
                <w:rFonts w:cs="Arial"/>
                <w:szCs w:val="20"/>
              </w:rPr>
            </w:pPr>
            <w:r w:rsidRPr="007640FA">
              <w:rPr>
                <w:rFonts w:cs="Arial"/>
                <w:szCs w:val="20"/>
              </w:rPr>
              <w:t>1</w:t>
            </w:r>
            <w:r w:rsidR="00686ED6">
              <w:rPr>
                <w:rFonts w:cs="Arial"/>
                <w:szCs w:val="20"/>
              </w:rPr>
              <w:t>3</w:t>
            </w:r>
            <w:r w:rsidR="006B072E">
              <w:rPr>
                <w:rFonts w:cs="Arial"/>
                <w:szCs w:val="20"/>
              </w:rPr>
              <w:t>00</w:t>
            </w:r>
          </w:p>
        </w:tc>
        <w:tc>
          <w:tcPr>
            <w:tcW w:w="1771" w:type="dxa"/>
            <w:shd w:val="clear" w:color="auto" w:fill="EDF6F6" w:themeFill="accent4" w:themeFillTint="33"/>
          </w:tcPr>
          <w:p w14:paraId="3F9A0319" w14:textId="3164967B" w:rsidR="007D36E8" w:rsidRPr="007640FA" w:rsidRDefault="00933EA8" w:rsidP="00572207">
            <w:pPr>
              <w:spacing w:after="120"/>
              <w:jc w:val="center"/>
              <w:rPr>
                <w:rFonts w:cs="Arial"/>
                <w:szCs w:val="20"/>
              </w:rPr>
            </w:pPr>
            <w:r>
              <w:rPr>
                <w:rFonts w:cs="Arial"/>
                <w:szCs w:val="20"/>
              </w:rPr>
              <w:t>-</w:t>
            </w:r>
          </w:p>
        </w:tc>
        <w:tc>
          <w:tcPr>
            <w:tcW w:w="1476" w:type="dxa"/>
            <w:shd w:val="clear" w:color="auto" w:fill="EDF6F6" w:themeFill="accent4" w:themeFillTint="33"/>
          </w:tcPr>
          <w:p w14:paraId="1275A8BB" w14:textId="7A6BF822" w:rsidR="00296CE7" w:rsidRPr="00AE1952" w:rsidRDefault="000215CA" w:rsidP="007640FA">
            <w:pPr>
              <w:spacing w:after="120"/>
              <w:jc w:val="center"/>
              <w:rPr>
                <w:rFonts w:cs="Arial"/>
                <w:szCs w:val="20"/>
              </w:rPr>
            </w:pPr>
            <w:r w:rsidRPr="00AE1952">
              <w:rPr>
                <w:rFonts w:cs="Arial"/>
                <w:szCs w:val="20"/>
              </w:rPr>
              <w:t>933</w:t>
            </w:r>
          </w:p>
        </w:tc>
      </w:tr>
      <w:tr w:rsidR="003F5B94" w:rsidRPr="00C07578" w14:paraId="6F0696B2" w14:textId="77777777" w:rsidTr="00572207">
        <w:trPr>
          <w:trHeight w:val="346"/>
        </w:trPr>
        <w:tc>
          <w:tcPr>
            <w:tcW w:w="4724" w:type="dxa"/>
            <w:shd w:val="clear" w:color="auto" w:fill="A7D4D4" w:themeFill="accent4"/>
          </w:tcPr>
          <w:p w14:paraId="4960F977" w14:textId="087F52CC" w:rsidR="003F5B94" w:rsidRPr="00933EA8" w:rsidDel="00933EA8" w:rsidRDefault="003F5B94" w:rsidP="00572207">
            <w:pPr>
              <w:spacing w:after="120"/>
              <w:rPr>
                <w:rFonts w:cs="Arial"/>
                <w:b/>
                <w:bCs/>
                <w:szCs w:val="20"/>
              </w:rPr>
            </w:pPr>
            <w:r>
              <w:rPr>
                <w:rFonts w:cs="Arial"/>
                <w:b/>
                <w:bCs/>
                <w:szCs w:val="20"/>
              </w:rPr>
              <w:t xml:space="preserve">Emissions liability (adjusted for already offset carbon neutral electricity) </w:t>
            </w:r>
          </w:p>
        </w:tc>
        <w:tc>
          <w:tcPr>
            <w:tcW w:w="1623" w:type="dxa"/>
            <w:shd w:val="clear" w:color="auto" w:fill="EDF6F6" w:themeFill="accent4" w:themeFillTint="33"/>
          </w:tcPr>
          <w:p w14:paraId="284F20A0" w14:textId="021EDDA4" w:rsidR="003F5B94" w:rsidRPr="007640FA" w:rsidRDefault="003F5B94" w:rsidP="00572207">
            <w:pPr>
              <w:spacing w:after="120"/>
              <w:jc w:val="center"/>
              <w:rPr>
                <w:rFonts w:cs="Arial"/>
                <w:szCs w:val="20"/>
              </w:rPr>
            </w:pPr>
            <w:r>
              <w:rPr>
                <w:rFonts w:cs="Arial"/>
                <w:szCs w:val="20"/>
              </w:rPr>
              <w:t>1100</w:t>
            </w:r>
          </w:p>
        </w:tc>
        <w:tc>
          <w:tcPr>
            <w:tcW w:w="1771" w:type="dxa"/>
            <w:shd w:val="clear" w:color="auto" w:fill="EDF6F6" w:themeFill="accent4" w:themeFillTint="33"/>
          </w:tcPr>
          <w:p w14:paraId="7EA35E28" w14:textId="7C335B03" w:rsidR="003F5B94" w:rsidRDefault="003F5B94" w:rsidP="00572207">
            <w:pPr>
              <w:spacing w:after="120"/>
              <w:jc w:val="center"/>
              <w:rPr>
                <w:rFonts w:cs="Arial"/>
                <w:szCs w:val="20"/>
              </w:rPr>
            </w:pPr>
            <w:r>
              <w:rPr>
                <w:rFonts w:cs="Arial"/>
                <w:szCs w:val="20"/>
              </w:rPr>
              <w:t>-</w:t>
            </w:r>
          </w:p>
        </w:tc>
        <w:tc>
          <w:tcPr>
            <w:tcW w:w="1476" w:type="dxa"/>
            <w:shd w:val="clear" w:color="auto" w:fill="EDF6F6" w:themeFill="accent4" w:themeFillTint="33"/>
          </w:tcPr>
          <w:p w14:paraId="5C602209" w14:textId="53A85BDE" w:rsidR="003F5B94" w:rsidRPr="00AE1952" w:rsidDel="006B072E" w:rsidRDefault="00106422" w:rsidP="007640FA">
            <w:pPr>
              <w:spacing w:after="120"/>
              <w:jc w:val="center"/>
              <w:rPr>
                <w:rFonts w:cs="Arial"/>
                <w:szCs w:val="20"/>
              </w:rPr>
            </w:pPr>
            <w:r w:rsidRPr="00AE1952">
              <w:rPr>
                <w:rFonts w:cs="Arial"/>
                <w:szCs w:val="20"/>
              </w:rPr>
              <w:t>7</w:t>
            </w:r>
            <w:r w:rsidR="00AE1952" w:rsidRPr="00EF5E6B">
              <w:rPr>
                <w:rFonts w:cs="Arial"/>
                <w:szCs w:val="20"/>
              </w:rPr>
              <w:t>62</w:t>
            </w:r>
          </w:p>
        </w:tc>
      </w:tr>
    </w:tbl>
    <w:p w14:paraId="1D44A227" w14:textId="77777777" w:rsidR="00BA2FA9" w:rsidRDefault="00BA2FA9">
      <w:pPr>
        <w:spacing w:line="259" w:lineRule="auto"/>
        <w:rPr>
          <w:rFonts w:ascii="Arial" w:hAnsi="Arial" w:cs="Arial"/>
          <w:color w:val="000000"/>
          <w:szCs w:val="20"/>
        </w:rPr>
      </w:pPr>
    </w:p>
    <w:p w14:paraId="700F64FB" w14:textId="77777777" w:rsidR="006D563C" w:rsidRPr="00931370" w:rsidRDefault="006D563C" w:rsidP="006D563C">
      <w:pPr>
        <w:spacing w:after="0"/>
        <w:rPr>
          <w:rFonts w:cs="Arial"/>
          <w:szCs w:val="20"/>
          <w:u w:val="single"/>
        </w:rPr>
      </w:pPr>
      <w:r w:rsidRPr="00931370">
        <w:rPr>
          <w:rFonts w:cs="Arial"/>
          <w:szCs w:val="20"/>
          <w:u w:val="single"/>
        </w:rPr>
        <w:lastRenderedPageBreak/>
        <w:t xml:space="preserve">Climate Active carbon neutral electricity products </w:t>
      </w:r>
    </w:p>
    <w:p w14:paraId="19A1F330" w14:textId="77777777" w:rsidR="006D563C" w:rsidRPr="00931370" w:rsidRDefault="006D563C" w:rsidP="006D563C">
      <w:pPr>
        <w:spacing w:after="0"/>
        <w:rPr>
          <w:rFonts w:cs="Arial"/>
          <w:szCs w:val="20"/>
          <w:u w:val="single"/>
        </w:rPr>
      </w:pPr>
    </w:p>
    <w:tbl>
      <w:tblPr>
        <w:tblStyle w:val="TableGrid"/>
        <w:tblW w:w="9594" w:type="dxa"/>
        <w:tblInd w:w="-431" w:type="dxa"/>
        <w:tblBorders>
          <w:top w:val="single" w:sz="4" w:space="0" w:color="A7D4D4" w:themeColor="accent4"/>
          <w:left w:val="none" w:sz="0" w:space="0" w:color="auto"/>
          <w:bottom w:val="single" w:sz="4" w:space="0" w:color="A7D4D4" w:themeColor="accent4"/>
          <w:right w:val="none" w:sz="0" w:space="0" w:color="auto"/>
          <w:insideH w:val="single" w:sz="4" w:space="0" w:color="A7D4D4" w:themeColor="accent4"/>
          <w:insideV w:val="none" w:sz="0" w:space="0" w:color="auto"/>
        </w:tblBorders>
        <w:tblLayout w:type="fixed"/>
        <w:tblLook w:val="04A0" w:firstRow="1" w:lastRow="0" w:firstColumn="1" w:lastColumn="0" w:noHBand="0" w:noVBand="1"/>
      </w:tblPr>
      <w:tblGrid>
        <w:gridCol w:w="4724"/>
        <w:gridCol w:w="1623"/>
        <w:gridCol w:w="1771"/>
        <w:gridCol w:w="1476"/>
      </w:tblGrid>
      <w:tr w:rsidR="006D563C" w:rsidRPr="00F674B5" w14:paraId="669B128F" w14:textId="77777777" w:rsidTr="001E00A9">
        <w:trPr>
          <w:trHeight w:val="574"/>
        </w:trPr>
        <w:tc>
          <w:tcPr>
            <w:tcW w:w="4724" w:type="dxa"/>
            <w:shd w:val="clear" w:color="auto" w:fill="A7D4D4" w:themeFill="accent4"/>
          </w:tcPr>
          <w:p w14:paraId="74FB319B" w14:textId="77777777" w:rsidR="006D563C" w:rsidRPr="00931370" w:rsidRDefault="006D563C" w:rsidP="001E00A9">
            <w:pPr>
              <w:spacing w:after="120"/>
              <w:rPr>
                <w:rFonts w:cs="Arial"/>
                <w:b/>
                <w:szCs w:val="20"/>
              </w:rPr>
            </w:pPr>
            <w:r w:rsidRPr="00931370">
              <w:rPr>
                <w:rFonts w:cs="Arial"/>
                <w:b/>
                <w:szCs w:val="20"/>
              </w:rPr>
              <w:t>Electricity source</w:t>
            </w:r>
          </w:p>
        </w:tc>
        <w:tc>
          <w:tcPr>
            <w:tcW w:w="1623" w:type="dxa"/>
            <w:shd w:val="clear" w:color="auto" w:fill="A7D4D4" w:themeFill="accent4"/>
          </w:tcPr>
          <w:p w14:paraId="63AAF7D9" w14:textId="69348200" w:rsidR="006D563C" w:rsidRPr="00931370" w:rsidRDefault="006D563C" w:rsidP="001E00A9">
            <w:pPr>
              <w:spacing w:after="120"/>
              <w:jc w:val="center"/>
              <w:rPr>
                <w:rFonts w:cs="Arial"/>
                <w:b/>
                <w:szCs w:val="20"/>
              </w:rPr>
            </w:pPr>
            <w:r w:rsidRPr="00931370">
              <w:rPr>
                <w:rFonts w:cs="Arial"/>
                <w:b/>
                <w:szCs w:val="20"/>
              </w:rPr>
              <w:t>Activity Data</w:t>
            </w:r>
            <w:r w:rsidR="001A73F9">
              <w:rPr>
                <w:rFonts w:cs="Arial"/>
                <w:b/>
                <w:szCs w:val="20"/>
              </w:rPr>
              <w:t xml:space="preserve"> (MWh)</w:t>
            </w:r>
          </w:p>
        </w:tc>
        <w:tc>
          <w:tcPr>
            <w:tcW w:w="1771" w:type="dxa"/>
            <w:shd w:val="clear" w:color="auto" w:fill="A7D4D4" w:themeFill="accent4"/>
          </w:tcPr>
          <w:p w14:paraId="30F33971" w14:textId="77777777" w:rsidR="006D563C" w:rsidRPr="00931370" w:rsidRDefault="006D563C" w:rsidP="001E00A9">
            <w:pPr>
              <w:spacing w:after="120"/>
              <w:jc w:val="center"/>
              <w:rPr>
                <w:rFonts w:cs="Arial"/>
                <w:b/>
                <w:szCs w:val="20"/>
              </w:rPr>
            </w:pPr>
            <w:r w:rsidRPr="00931370">
              <w:rPr>
                <w:rFonts w:cs="Arial"/>
                <w:b/>
                <w:szCs w:val="20"/>
              </w:rPr>
              <w:t>Emission factor</w:t>
            </w:r>
          </w:p>
        </w:tc>
        <w:tc>
          <w:tcPr>
            <w:tcW w:w="1476" w:type="dxa"/>
            <w:shd w:val="clear" w:color="auto" w:fill="A7D4D4" w:themeFill="accent4"/>
          </w:tcPr>
          <w:p w14:paraId="7DEF7652" w14:textId="77777777" w:rsidR="006D563C" w:rsidRPr="00931370" w:rsidRDefault="006D563C" w:rsidP="001E00A9">
            <w:pPr>
              <w:spacing w:after="120"/>
              <w:jc w:val="center"/>
              <w:rPr>
                <w:rFonts w:cs="Arial"/>
                <w:b/>
                <w:szCs w:val="20"/>
              </w:rPr>
            </w:pPr>
            <w:r w:rsidRPr="00931370">
              <w:rPr>
                <w:rFonts w:cs="Arial"/>
                <w:b/>
                <w:szCs w:val="20"/>
              </w:rPr>
              <w:t>t CO</w:t>
            </w:r>
            <w:r w:rsidRPr="00931370">
              <w:rPr>
                <w:rFonts w:cs="Arial"/>
                <w:b/>
                <w:szCs w:val="20"/>
                <w:vertAlign w:val="subscript"/>
              </w:rPr>
              <w:t>2</w:t>
            </w:r>
            <w:r w:rsidRPr="00931370">
              <w:rPr>
                <w:rFonts w:cs="Arial"/>
                <w:b/>
                <w:szCs w:val="20"/>
              </w:rPr>
              <w:t>-e</w:t>
            </w:r>
          </w:p>
        </w:tc>
      </w:tr>
      <w:tr w:rsidR="006D563C" w:rsidRPr="00F674B5" w14:paraId="1D649B48" w14:textId="77777777" w:rsidTr="001E00A9">
        <w:trPr>
          <w:trHeight w:val="346"/>
        </w:trPr>
        <w:tc>
          <w:tcPr>
            <w:tcW w:w="4724" w:type="dxa"/>
            <w:shd w:val="clear" w:color="auto" w:fill="A7D4D4" w:themeFill="accent4"/>
          </w:tcPr>
          <w:p w14:paraId="6623F201" w14:textId="77777777" w:rsidR="006D563C" w:rsidRPr="00931370" w:rsidRDefault="006D563C" w:rsidP="001E00A9">
            <w:pPr>
              <w:spacing w:after="120"/>
              <w:rPr>
                <w:rFonts w:cs="Arial"/>
                <w:b/>
                <w:bCs/>
                <w:szCs w:val="20"/>
              </w:rPr>
            </w:pPr>
            <w:r w:rsidRPr="00931370">
              <w:rPr>
                <w:rFonts w:cs="Arial"/>
                <w:b/>
                <w:bCs/>
                <w:szCs w:val="20"/>
              </w:rPr>
              <w:t xml:space="preserve">NSW OPERATIONS </w:t>
            </w:r>
          </w:p>
        </w:tc>
        <w:tc>
          <w:tcPr>
            <w:tcW w:w="1623" w:type="dxa"/>
            <w:shd w:val="clear" w:color="auto" w:fill="EDF6F6" w:themeFill="accent4" w:themeFillTint="33"/>
          </w:tcPr>
          <w:p w14:paraId="0C080C73" w14:textId="52BF4FE5" w:rsidR="006D563C" w:rsidRPr="00931370" w:rsidRDefault="006D563C" w:rsidP="001E00A9">
            <w:pPr>
              <w:spacing w:after="120"/>
              <w:jc w:val="center"/>
              <w:rPr>
                <w:rFonts w:cs="Arial"/>
                <w:szCs w:val="20"/>
              </w:rPr>
            </w:pPr>
            <w:r w:rsidRPr="00931370">
              <w:rPr>
                <w:rFonts w:cs="Arial"/>
                <w:szCs w:val="20"/>
              </w:rPr>
              <w:t>100</w:t>
            </w:r>
          </w:p>
        </w:tc>
        <w:tc>
          <w:tcPr>
            <w:tcW w:w="1771" w:type="dxa"/>
            <w:shd w:val="clear" w:color="auto" w:fill="EDF6F6" w:themeFill="accent4" w:themeFillTint="33"/>
          </w:tcPr>
          <w:p w14:paraId="2BD24376" w14:textId="77777777" w:rsidR="006D563C" w:rsidRPr="00931370" w:rsidRDefault="006D563C" w:rsidP="001E00A9">
            <w:pPr>
              <w:spacing w:after="120"/>
              <w:jc w:val="center"/>
              <w:rPr>
                <w:rFonts w:cs="Arial"/>
                <w:szCs w:val="20"/>
              </w:rPr>
            </w:pPr>
            <w:r w:rsidRPr="00931370">
              <w:rPr>
                <w:rFonts w:cs="Arial"/>
                <w:szCs w:val="20"/>
              </w:rPr>
              <w:t>0</w:t>
            </w:r>
          </w:p>
        </w:tc>
        <w:tc>
          <w:tcPr>
            <w:tcW w:w="1476" w:type="dxa"/>
            <w:shd w:val="clear" w:color="auto" w:fill="EDF6F6" w:themeFill="accent4" w:themeFillTint="33"/>
          </w:tcPr>
          <w:p w14:paraId="3C72DBBC" w14:textId="77777777" w:rsidR="006D563C" w:rsidRPr="00931370" w:rsidRDefault="006D563C" w:rsidP="001E00A9">
            <w:pPr>
              <w:spacing w:after="120"/>
              <w:jc w:val="center"/>
              <w:rPr>
                <w:rFonts w:cs="Arial"/>
                <w:szCs w:val="20"/>
              </w:rPr>
            </w:pPr>
            <w:r w:rsidRPr="00931370">
              <w:rPr>
                <w:rFonts w:cs="Arial"/>
                <w:szCs w:val="20"/>
              </w:rPr>
              <w:t>0</w:t>
            </w:r>
          </w:p>
        </w:tc>
      </w:tr>
    </w:tbl>
    <w:p w14:paraId="3A5352EE" w14:textId="77777777" w:rsidR="00BA2FA9" w:rsidRDefault="00BA2FA9" w:rsidP="00B55468">
      <w:pPr>
        <w:spacing w:after="0"/>
        <w:rPr>
          <w:rFonts w:cs="Arial"/>
          <w:szCs w:val="20"/>
        </w:rPr>
      </w:pPr>
    </w:p>
    <w:p w14:paraId="3D180787" w14:textId="6DA8F107" w:rsidR="00B55468" w:rsidRPr="00EF5E6B" w:rsidRDefault="00B55468">
      <w:pPr>
        <w:spacing w:after="0"/>
        <w:rPr>
          <w:rFonts w:cs="Arial"/>
          <w:szCs w:val="20"/>
        </w:rPr>
      </w:pPr>
      <w:r w:rsidRPr="00EF5E6B">
        <w:rPr>
          <w:rFonts w:cs="Arial"/>
          <w:i/>
          <w:szCs w:val="20"/>
        </w:rPr>
        <w:t xml:space="preserve">These electricity emissions have been offset by another Climate Active member through their </w:t>
      </w:r>
      <w:r w:rsidR="00170C40">
        <w:rPr>
          <w:rFonts w:cs="Arial"/>
          <w:i/>
          <w:szCs w:val="20"/>
        </w:rPr>
        <w:t>electricity product</w:t>
      </w:r>
      <w:r w:rsidRPr="00EF5E6B">
        <w:rPr>
          <w:rFonts w:cs="Arial"/>
          <w:i/>
          <w:szCs w:val="20"/>
        </w:rPr>
        <w:t xml:space="preserve"> certification. This electricity consumption is also included in the market based and </w:t>
      </w:r>
      <w:proofErr w:type="gramStart"/>
      <w:r w:rsidRPr="00EF5E6B">
        <w:rPr>
          <w:rFonts w:cs="Arial"/>
          <w:i/>
          <w:szCs w:val="20"/>
        </w:rPr>
        <w:t>location based</w:t>
      </w:r>
      <w:proofErr w:type="gramEnd"/>
      <w:r w:rsidRPr="00EF5E6B">
        <w:rPr>
          <w:rFonts w:cs="Arial"/>
          <w:i/>
          <w:szCs w:val="20"/>
        </w:rPr>
        <w:t xml:space="preserve"> summary tables. Any electricity that has been sourced as renewable electricity by the </w:t>
      </w:r>
      <w:r w:rsidR="00170C40">
        <w:rPr>
          <w:rFonts w:cs="Arial"/>
          <w:i/>
          <w:szCs w:val="20"/>
        </w:rPr>
        <w:t>electricity product</w:t>
      </w:r>
      <w:r w:rsidRPr="00EF5E6B">
        <w:rPr>
          <w:rFonts w:cs="Arial"/>
          <w:i/>
          <w:szCs w:val="20"/>
        </w:rPr>
        <w:t xml:space="preserve"> under the </w:t>
      </w:r>
      <w:proofErr w:type="gramStart"/>
      <w:r w:rsidRPr="00EF5E6B">
        <w:rPr>
          <w:rFonts w:cs="Arial"/>
          <w:i/>
          <w:szCs w:val="20"/>
        </w:rPr>
        <w:t>market based</w:t>
      </w:r>
      <w:proofErr w:type="gramEnd"/>
      <w:r w:rsidRPr="00EF5E6B">
        <w:rPr>
          <w:rFonts w:cs="Arial"/>
          <w:i/>
          <w:szCs w:val="20"/>
        </w:rPr>
        <w:t xml:space="preserve"> method outlined as such in the </w:t>
      </w:r>
      <w:proofErr w:type="gramStart"/>
      <w:r w:rsidRPr="00EF5E6B">
        <w:rPr>
          <w:rFonts w:cs="Arial"/>
          <w:i/>
          <w:szCs w:val="20"/>
        </w:rPr>
        <w:t>market based</w:t>
      </w:r>
      <w:proofErr w:type="gramEnd"/>
      <w:r w:rsidRPr="00EF5E6B">
        <w:rPr>
          <w:rFonts w:cs="Arial"/>
          <w:i/>
          <w:szCs w:val="20"/>
        </w:rPr>
        <w:t xml:space="preserve"> summary table</w:t>
      </w:r>
      <w:r w:rsidRPr="00EF5E6B">
        <w:rPr>
          <w:rFonts w:cs="Arial"/>
          <w:szCs w:val="20"/>
        </w:rPr>
        <w:t>.</w:t>
      </w:r>
    </w:p>
    <w:p w14:paraId="4DDFEB03" w14:textId="77777777" w:rsidR="00B55468" w:rsidRDefault="00B55468" w:rsidP="00C85FB2">
      <w:pPr>
        <w:spacing w:after="0"/>
        <w:rPr>
          <w:rFonts w:cs="Arial"/>
          <w:szCs w:val="20"/>
          <w:u w:val="single"/>
        </w:rPr>
      </w:pPr>
    </w:p>
    <w:p w14:paraId="26FF1BB3" w14:textId="04B1F7CB" w:rsidR="00C85FB2" w:rsidRDefault="00C85FB2" w:rsidP="00EF5E6B">
      <w:pPr>
        <w:spacing w:after="0"/>
        <w:rPr>
          <w:rFonts w:cs="Arial"/>
          <w:szCs w:val="20"/>
          <w:u w:val="single"/>
        </w:rPr>
      </w:pPr>
      <w:r w:rsidRPr="00EF5E6B">
        <w:rPr>
          <w:rFonts w:cs="Arial"/>
          <w:szCs w:val="20"/>
          <w:u w:val="single"/>
        </w:rPr>
        <w:t xml:space="preserve">Climate Active carbon neutral building/precincts </w:t>
      </w:r>
    </w:p>
    <w:p w14:paraId="3A7BDCD8" w14:textId="77777777" w:rsidR="00C85FB2" w:rsidRPr="00EF5E6B" w:rsidRDefault="00C85FB2" w:rsidP="00EF5E6B">
      <w:pPr>
        <w:spacing w:after="0"/>
        <w:rPr>
          <w:rFonts w:cs="Arial"/>
          <w:szCs w:val="20"/>
          <w:u w:val="single"/>
        </w:rPr>
      </w:pPr>
    </w:p>
    <w:tbl>
      <w:tblPr>
        <w:tblStyle w:val="TableGrid"/>
        <w:tblW w:w="9594" w:type="dxa"/>
        <w:tblInd w:w="-431" w:type="dxa"/>
        <w:tblBorders>
          <w:top w:val="single" w:sz="4" w:space="0" w:color="A7D4D4" w:themeColor="accent4"/>
          <w:left w:val="none" w:sz="0" w:space="0" w:color="auto"/>
          <w:bottom w:val="single" w:sz="4" w:space="0" w:color="A7D4D4" w:themeColor="accent4"/>
          <w:right w:val="none" w:sz="0" w:space="0" w:color="auto"/>
          <w:insideH w:val="single" w:sz="4" w:space="0" w:color="A7D4D4" w:themeColor="accent4"/>
          <w:insideV w:val="none" w:sz="0" w:space="0" w:color="auto"/>
        </w:tblBorders>
        <w:tblLayout w:type="fixed"/>
        <w:tblLook w:val="04A0" w:firstRow="1" w:lastRow="0" w:firstColumn="1" w:lastColumn="0" w:noHBand="0" w:noVBand="1"/>
      </w:tblPr>
      <w:tblGrid>
        <w:gridCol w:w="4724"/>
        <w:gridCol w:w="1623"/>
        <w:gridCol w:w="1771"/>
        <w:gridCol w:w="1476"/>
      </w:tblGrid>
      <w:tr w:rsidR="00C85FB2" w:rsidRPr="00931370" w14:paraId="448205C5" w14:textId="77777777" w:rsidTr="00D32306">
        <w:trPr>
          <w:trHeight w:val="574"/>
        </w:trPr>
        <w:tc>
          <w:tcPr>
            <w:tcW w:w="4724" w:type="dxa"/>
            <w:shd w:val="clear" w:color="auto" w:fill="A7D4D4" w:themeFill="accent4"/>
          </w:tcPr>
          <w:p w14:paraId="23D66FE1" w14:textId="77777777" w:rsidR="00C85FB2" w:rsidRPr="00931370" w:rsidRDefault="00C85FB2" w:rsidP="00D32306">
            <w:pPr>
              <w:spacing w:after="120"/>
              <w:rPr>
                <w:rFonts w:cs="Arial"/>
                <w:b/>
                <w:szCs w:val="20"/>
              </w:rPr>
            </w:pPr>
            <w:r w:rsidRPr="00931370">
              <w:rPr>
                <w:rFonts w:cs="Arial"/>
                <w:b/>
                <w:szCs w:val="20"/>
              </w:rPr>
              <w:t>Electricity source</w:t>
            </w:r>
          </w:p>
        </w:tc>
        <w:tc>
          <w:tcPr>
            <w:tcW w:w="1623" w:type="dxa"/>
            <w:shd w:val="clear" w:color="auto" w:fill="A7D4D4" w:themeFill="accent4"/>
          </w:tcPr>
          <w:p w14:paraId="748EDA02" w14:textId="430F7E6F" w:rsidR="00C85FB2" w:rsidRPr="00931370" w:rsidRDefault="00C85FB2" w:rsidP="00D32306">
            <w:pPr>
              <w:spacing w:after="120"/>
              <w:jc w:val="center"/>
              <w:rPr>
                <w:rFonts w:cs="Arial"/>
                <w:b/>
                <w:szCs w:val="20"/>
              </w:rPr>
            </w:pPr>
            <w:r w:rsidRPr="00931370">
              <w:rPr>
                <w:rFonts w:cs="Arial"/>
                <w:b/>
                <w:szCs w:val="20"/>
              </w:rPr>
              <w:t>Activity Data</w:t>
            </w:r>
            <w:r w:rsidR="001A73F9">
              <w:rPr>
                <w:rFonts w:cs="Arial"/>
                <w:b/>
                <w:szCs w:val="20"/>
              </w:rPr>
              <w:t xml:space="preserve"> (MWh)</w:t>
            </w:r>
          </w:p>
        </w:tc>
        <w:tc>
          <w:tcPr>
            <w:tcW w:w="1771" w:type="dxa"/>
            <w:shd w:val="clear" w:color="auto" w:fill="A7D4D4" w:themeFill="accent4"/>
          </w:tcPr>
          <w:p w14:paraId="274E85AD" w14:textId="77777777" w:rsidR="00C85FB2" w:rsidRPr="00931370" w:rsidRDefault="00C85FB2" w:rsidP="00D32306">
            <w:pPr>
              <w:spacing w:after="120"/>
              <w:jc w:val="center"/>
              <w:rPr>
                <w:rFonts w:cs="Arial"/>
                <w:b/>
                <w:szCs w:val="20"/>
              </w:rPr>
            </w:pPr>
            <w:r w:rsidRPr="00931370">
              <w:rPr>
                <w:rFonts w:cs="Arial"/>
                <w:b/>
                <w:szCs w:val="20"/>
              </w:rPr>
              <w:t>Emission factor</w:t>
            </w:r>
          </w:p>
        </w:tc>
        <w:tc>
          <w:tcPr>
            <w:tcW w:w="1476" w:type="dxa"/>
            <w:shd w:val="clear" w:color="auto" w:fill="A7D4D4" w:themeFill="accent4"/>
          </w:tcPr>
          <w:p w14:paraId="0A6AF692" w14:textId="77777777" w:rsidR="00C85FB2" w:rsidRPr="00931370" w:rsidRDefault="00C85FB2" w:rsidP="00D32306">
            <w:pPr>
              <w:spacing w:after="120"/>
              <w:jc w:val="center"/>
              <w:rPr>
                <w:rFonts w:cs="Arial"/>
                <w:b/>
                <w:szCs w:val="20"/>
              </w:rPr>
            </w:pPr>
            <w:r w:rsidRPr="00931370">
              <w:rPr>
                <w:rFonts w:cs="Arial"/>
                <w:b/>
                <w:szCs w:val="20"/>
              </w:rPr>
              <w:t>t CO</w:t>
            </w:r>
            <w:r w:rsidRPr="00931370">
              <w:rPr>
                <w:rFonts w:cs="Arial"/>
                <w:b/>
                <w:szCs w:val="20"/>
                <w:vertAlign w:val="subscript"/>
              </w:rPr>
              <w:t>2</w:t>
            </w:r>
            <w:r w:rsidRPr="00931370">
              <w:rPr>
                <w:rFonts w:cs="Arial"/>
                <w:b/>
                <w:szCs w:val="20"/>
              </w:rPr>
              <w:t>-e</w:t>
            </w:r>
          </w:p>
        </w:tc>
      </w:tr>
      <w:tr w:rsidR="00C85FB2" w:rsidRPr="00931370" w14:paraId="4023942A" w14:textId="77777777" w:rsidTr="00D32306">
        <w:trPr>
          <w:trHeight w:val="346"/>
        </w:trPr>
        <w:tc>
          <w:tcPr>
            <w:tcW w:w="4724" w:type="dxa"/>
            <w:shd w:val="clear" w:color="auto" w:fill="A7D4D4" w:themeFill="accent4"/>
          </w:tcPr>
          <w:p w14:paraId="4B244263" w14:textId="1AFE17A8" w:rsidR="00C85FB2" w:rsidRPr="00931370" w:rsidRDefault="00C85FB2" w:rsidP="00D32306">
            <w:pPr>
              <w:spacing w:after="120"/>
              <w:rPr>
                <w:rFonts w:cs="Arial"/>
                <w:b/>
                <w:bCs/>
                <w:szCs w:val="20"/>
              </w:rPr>
            </w:pPr>
            <w:r>
              <w:rPr>
                <w:rFonts w:cs="Arial"/>
                <w:b/>
                <w:bCs/>
                <w:szCs w:val="20"/>
              </w:rPr>
              <w:t>VIC</w:t>
            </w:r>
            <w:r w:rsidRPr="00931370">
              <w:rPr>
                <w:rFonts w:cs="Arial"/>
                <w:b/>
                <w:bCs/>
                <w:szCs w:val="20"/>
              </w:rPr>
              <w:t xml:space="preserve"> OPERATIONS </w:t>
            </w:r>
          </w:p>
        </w:tc>
        <w:tc>
          <w:tcPr>
            <w:tcW w:w="1623" w:type="dxa"/>
            <w:shd w:val="clear" w:color="auto" w:fill="EDF6F6" w:themeFill="accent4" w:themeFillTint="33"/>
          </w:tcPr>
          <w:p w14:paraId="4913B86A" w14:textId="0533940E" w:rsidR="00C85FB2" w:rsidRPr="00931370" w:rsidRDefault="00C85FB2" w:rsidP="00D32306">
            <w:pPr>
              <w:spacing w:after="120"/>
              <w:jc w:val="center"/>
              <w:rPr>
                <w:rFonts w:cs="Arial"/>
                <w:szCs w:val="20"/>
              </w:rPr>
            </w:pPr>
            <w:r w:rsidRPr="00931370">
              <w:rPr>
                <w:rFonts w:cs="Arial"/>
                <w:szCs w:val="20"/>
              </w:rPr>
              <w:t>100</w:t>
            </w:r>
          </w:p>
        </w:tc>
        <w:tc>
          <w:tcPr>
            <w:tcW w:w="1771" w:type="dxa"/>
            <w:shd w:val="clear" w:color="auto" w:fill="EDF6F6" w:themeFill="accent4" w:themeFillTint="33"/>
          </w:tcPr>
          <w:p w14:paraId="14969C4B" w14:textId="77777777" w:rsidR="00C85FB2" w:rsidRPr="00931370" w:rsidRDefault="00C85FB2" w:rsidP="00D32306">
            <w:pPr>
              <w:spacing w:after="120"/>
              <w:jc w:val="center"/>
              <w:rPr>
                <w:rFonts w:cs="Arial"/>
                <w:szCs w:val="20"/>
              </w:rPr>
            </w:pPr>
            <w:r w:rsidRPr="00931370">
              <w:rPr>
                <w:rFonts w:cs="Arial"/>
                <w:szCs w:val="20"/>
              </w:rPr>
              <w:t>0</w:t>
            </w:r>
          </w:p>
        </w:tc>
        <w:tc>
          <w:tcPr>
            <w:tcW w:w="1476" w:type="dxa"/>
            <w:shd w:val="clear" w:color="auto" w:fill="EDF6F6" w:themeFill="accent4" w:themeFillTint="33"/>
          </w:tcPr>
          <w:p w14:paraId="70F69E4B" w14:textId="77777777" w:rsidR="00C85FB2" w:rsidRPr="00931370" w:rsidRDefault="00C85FB2" w:rsidP="00D32306">
            <w:pPr>
              <w:spacing w:after="120"/>
              <w:jc w:val="center"/>
              <w:rPr>
                <w:rFonts w:cs="Arial"/>
                <w:szCs w:val="20"/>
              </w:rPr>
            </w:pPr>
            <w:r w:rsidRPr="00931370">
              <w:rPr>
                <w:rFonts w:cs="Arial"/>
                <w:szCs w:val="20"/>
              </w:rPr>
              <w:t>0</w:t>
            </w:r>
          </w:p>
        </w:tc>
      </w:tr>
    </w:tbl>
    <w:p w14:paraId="1541AC55" w14:textId="77777777" w:rsidR="00BA2FA9" w:rsidRDefault="00BA2FA9" w:rsidP="00BA2FA9">
      <w:pPr>
        <w:spacing w:after="0"/>
        <w:rPr>
          <w:rFonts w:cs="Arial"/>
          <w:szCs w:val="20"/>
        </w:rPr>
      </w:pPr>
    </w:p>
    <w:p w14:paraId="17050F91" w14:textId="3832F083" w:rsidR="00BA2FA9" w:rsidRPr="00EF5E6B" w:rsidRDefault="00BA2FA9" w:rsidP="00BA2FA9">
      <w:pPr>
        <w:spacing w:after="0"/>
        <w:rPr>
          <w:rFonts w:cs="Arial"/>
          <w:i/>
          <w:iCs/>
          <w:szCs w:val="20"/>
        </w:rPr>
      </w:pPr>
      <w:r w:rsidRPr="00EF5E6B">
        <w:rPr>
          <w:rFonts w:cs="Arial"/>
          <w:i/>
          <w:iCs/>
          <w:szCs w:val="20"/>
        </w:rPr>
        <w:t xml:space="preserve">These electricity emissions have been offset by another Climate Active member through their building or precinct certification. This electricity consumption is also included in the market based and </w:t>
      </w:r>
      <w:proofErr w:type="gramStart"/>
      <w:r w:rsidRPr="00EF5E6B">
        <w:rPr>
          <w:rFonts w:cs="Arial"/>
          <w:i/>
          <w:iCs/>
          <w:szCs w:val="20"/>
        </w:rPr>
        <w:t>location based</w:t>
      </w:r>
      <w:proofErr w:type="gramEnd"/>
      <w:r w:rsidRPr="00EF5E6B">
        <w:rPr>
          <w:rFonts w:cs="Arial"/>
          <w:i/>
          <w:iCs/>
          <w:szCs w:val="20"/>
        </w:rPr>
        <w:t xml:space="preserve"> summary tables. Any electricity that has been sourced as renewable electricity by the building/precinct under the </w:t>
      </w:r>
      <w:proofErr w:type="gramStart"/>
      <w:r w:rsidRPr="00EF5E6B">
        <w:rPr>
          <w:rFonts w:cs="Arial"/>
          <w:i/>
          <w:iCs/>
          <w:szCs w:val="20"/>
        </w:rPr>
        <w:t>market based</w:t>
      </w:r>
      <w:proofErr w:type="gramEnd"/>
      <w:r w:rsidRPr="00EF5E6B">
        <w:rPr>
          <w:rFonts w:cs="Arial"/>
          <w:i/>
          <w:iCs/>
          <w:szCs w:val="20"/>
        </w:rPr>
        <w:t xml:space="preserve"> method outlined as such in the </w:t>
      </w:r>
      <w:proofErr w:type="gramStart"/>
      <w:r w:rsidRPr="00EF5E6B">
        <w:rPr>
          <w:rFonts w:cs="Arial"/>
          <w:i/>
          <w:iCs/>
          <w:szCs w:val="20"/>
        </w:rPr>
        <w:t>market based</w:t>
      </w:r>
      <w:proofErr w:type="gramEnd"/>
      <w:r w:rsidRPr="00EF5E6B">
        <w:rPr>
          <w:rFonts w:cs="Arial"/>
          <w:i/>
          <w:iCs/>
          <w:szCs w:val="20"/>
        </w:rPr>
        <w:t xml:space="preserve"> summary table.</w:t>
      </w:r>
    </w:p>
    <w:p w14:paraId="5A1EA5F4" w14:textId="46B4F3F0" w:rsidR="00310C6D" w:rsidRDefault="00310C6D">
      <w:pPr>
        <w:spacing w:line="259" w:lineRule="auto"/>
        <w:rPr>
          <w:rFonts w:cs="Arial"/>
          <w:szCs w:val="20"/>
          <w:highlight w:val="yellow"/>
          <w:u w:val="single"/>
        </w:rPr>
      </w:pPr>
    </w:p>
    <w:p w14:paraId="2B349DEF" w14:textId="77777777" w:rsidR="00BA2FA9" w:rsidRDefault="00BA2FA9">
      <w:pPr>
        <w:spacing w:line="259" w:lineRule="auto"/>
        <w:rPr>
          <w:rFonts w:eastAsiaTheme="majorEastAsia" w:cstheme="majorBidi"/>
          <w:b/>
          <w:color w:val="033323"/>
          <w:sz w:val="28"/>
          <w:szCs w:val="26"/>
        </w:rPr>
      </w:pPr>
      <w:r>
        <w:br w:type="page"/>
      </w:r>
    </w:p>
    <w:p w14:paraId="4ACD85D6" w14:textId="29A1472F" w:rsidR="00310C6D" w:rsidRDefault="00310C6D" w:rsidP="00310C6D">
      <w:pPr>
        <w:pStyle w:val="Heading2"/>
      </w:pPr>
      <w:bookmarkStart w:id="45" w:name="_Toc143607780"/>
      <w:bookmarkStart w:id="46" w:name="_Toc143849909"/>
      <w:r>
        <w:lastRenderedPageBreak/>
        <w:t>Appendix A: Eligible Renewable Energy Certificates</w:t>
      </w:r>
      <w:bookmarkEnd w:id="45"/>
      <w:bookmarkEnd w:id="46"/>
      <w:r>
        <w:t xml:space="preserve"> </w:t>
      </w:r>
    </w:p>
    <w:p w14:paraId="49943730" w14:textId="7C6F71AF" w:rsidR="00310C6D" w:rsidRDefault="00310C6D" w:rsidP="009E2D07">
      <w:pPr>
        <w:spacing w:after="0" w:line="240" w:lineRule="auto"/>
        <w:rPr>
          <w:rFonts w:cs="Arial"/>
          <w:szCs w:val="20"/>
        </w:rPr>
      </w:pPr>
      <w:r w:rsidRPr="00EF5E6B">
        <w:rPr>
          <w:rFonts w:cs="Arial"/>
          <w:szCs w:val="20"/>
        </w:rPr>
        <w:t>LGCs are currently the only certificate eligible for matching with Australian electricity consumption</w:t>
      </w:r>
      <w:r w:rsidR="00C42151" w:rsidRPr="00EF5E6B">
        <w:rPr>
          <w:rFonts w:cs="Arial"/>
          <w:szCs w:val="20"/>
        </w:rPr>
        <w:t xml:space="preserve">. </w:t>
      </w:r>
    </w:p>
    <w:p w14:paraId="5A6937CA" w14:textId="77777777" w:rsidR="009E2D07" w:rsidRPr="00EF5E6B" w:rsidRDefault="009E2D07" w:rsidP="00EF5E6B">
      <w:pPr>
        <w:spacing w:after="0" w:line="240" w:lineRule="auto"/>
        <w:rPr>
          <w:rFonts w:cs="Arial"/>
          <w:szCs w:val="20"/>
        </w:rPr>
      </w:pPr>
    </w:p>
    <w:p w14:paraId="53078E8C" w14:textId="118E2BE8" w:rsidR="009F64E4" w:rsidRPr="00EF5E6B" w:rsidRDefault="00310C6D" w:rsidP="00EF5E6B">
      <w:pPr>
        <w:spacing w:after="0" w:line="240" w:lineRule="auto"/>
        <w:rPr>
          <w:rFonts w:cs="Arial"/>
          <w:szCs w:val="20"/>
        </w:rPr>
      </w:pPr>
      <w:r w:rsidRPr="00EF5E6B">
        <w:rPr>
          <w:rFonts w:cs="Arial"/>
          <w:szCs w:val="20"/>
        </w:rPr>
        <w:t xml:space="preserve">Where an organisation’s </w:t>
      </w:r>
      <w:r w:rsidR="00846E59" w:rsidRPr="00EF5E6B">
        <w:rPr>
          <w:rFonts w:cs="Arial"/>
          <w:szCs w:val="20"/>
        </w:rPr>
        <w:t xml:space="preserve">emissions </w:t>
      </w:r>
      <w:r w:rsidRPr="00EF5E6B">
        <w:rPr>
          <w:rFonts w:cs="Arial"/>
          <w:szCs w:val="20"/>
        </w:rPr>
        <w:t xml:space="preserve">boundary includes electricity consumption outside of Australia, eligible Renewable Energy Certificates </w:t>
      </w:r>
      <w:r w:rsidR="00B61764" w:rsidRPr="00EF5E6B">
        <w:rPr>
          <w:rFonts w:cs="Arial"/>
          <w:szCs w:val="20"/>
        </w:rPr>
        <w:t xml:space="preserve">may be used for matching with electricity consumption where: </w:t>
      </w:r>
      <w:r w:rsidR="009E2D07">
        <w:rPr>
          <w:rFonts w:cs="Arial"/>
          <w:szCs w:val="20"/>
        </w:rPr>
        <w:br/>
      </w:r>
    </w:p>
    <w:p w14:paraId="2F5134BB" w14:textId="65EA812C" w:rsidR="00B61764" w:rsidRPr="00EF5E6B" w:rsidRDefault="00B61764" w:rsidP="00B61764">
      <w:pPr>
        <w:pStyle w:val="ListParagraph"/>
        <w:numPr>
          <w:ilvl w:val="0"/>
          <w:numId w:val="86"/>
        </w:numPr>
        <w:autoSpaceDE w:val="0"/>
        <w:autoSpaceDN w:val="0"/>
        <w:adjustRightInd w:val="0"/>
        <w:spacing w:after="220" w:line="181" w:lineRule="atLeast"/>
        <w:rPr>
          <w:rFonts w:cs="Fabriga Light"/>
          <w:color w:val="000000"/>
          <w:szCs w:val="20"/>
          <w:lang w:eastAsia="en-AU"/>
        </w:rPr>
      </w:pPr>
      <w:r w:rsidRPr="00EF5E6B">
        <w:rPr>
          <w:rFonts w:cs="Fabriga Light"/>
          <w:color w:val="000000"/>
          <w:szCs w:val="20"/>
          <w:lang w:eastAsia="en-AU"/>
        </w:rPr>
        <w:t>Eligible Renewable Energy Certificates are created in relation to generation from an eligible renewable energy source as defined by section 17(1) of the</w:t>
      </w:r>
      <w:r w:rsidRPr="00EF5E6B">
        <w:rPr>
          <w:rFonts w:cs="Fabriga Light"/>
          <w:i/>
          <w:color w:val="000000"/>
          <w:szCs w:val="20"/>
          <w:lang w:eastAsia="en-AU"/>
        </w:rPr>
        <w:t xml:space="preserve"> Renewable Energy (Electricity) Act 2000.</w:t>
      </w:r>
    </w:p>
    <w:p w14:paraId="56B8D878" w14:textId="67F8ECD6" w:rsidR="00B61764" w:rsidRPr="00EF5E6B" w:rsidRDefault="00B61764" w:rsidP="00B61764">
      <w:pPr>
        <w:pStyle w:val="ListParagraph"/>
        <w:numPr>
          <w:ilvl w:val="0"/>
          <w:numId w:val="86"/>
        </w:numPr>
        <w:autoSpaceDE w:val="0"/>
        <w:autoSpaceDN w:val="0"/>
        <w:adjustRightInd w:val="0"/>
        <w:spacing w:after="220" w:line="181" w:lineRule="atLeast"/>
        <w:rPr>
          <w:rFonts w:cs="Fabriga Light"/>
          <w:color w:val="000000"/>
          <w:szCs w:val="20"/>
          <w:lang w:eastAsia="en-AU"/>
        </w:rPr>
      </w:pPr>
      <w:r w:rsidRPr="00EF5E6B">
        <w:rPr>
          <w:rFonts w:cs="Fabriga Light"/>
          <w:color w:val="000000"/>
          <w:szCs w:val="20"/>
          <w:lang w:eastAsia="en-AU"/>
        </w:rPr>
        <w:t xml:space="preserve">Eligible Renewable Energy Certificates are used to match electricity consumption in the same country where the REC has been issued, </w:t>
      </w:r>
      <w:proofErr w:type="gramStart"/>
      <w:r w:rsidRPr="00EF5E6B">
        <w:rPr>
          <w:rFonts w:cs="Fabriga Light"/>
          <w:color w:val="000000"/>
          <w:szCs w:val="20"/>
          <w:lang w:eastAsia="en-AU"/>
        </w:rPr>
        <w:t>with the exception of</w:t>
      </w:r>
      <w:proofErr w:type="gramEnd"/>
      <w:r w:rsidRPr="00EF5E6B">
        <w:rPr>
          <w:rFonts w:cs="Fabriga Light"/>
          <w:color w:val="000000"/>
          <w:szCs w:val="20"/>
          <w:lang w:eastAsia="en-AU"/>
        </w:rPr>
        <w:t xml:space="preserve"> the European electricity market boundary (see Appendix B).</w:t>
      </w:r>
    </w:p>
    <w:p w14:paraId="34B5090A" w14:textId="16372FDC" w:rsidR="00F360FE" w:rsidRPr="00EF5E6B" w:rsidRDefault="009F64E4" w:rsidP="00EF5E6B">
      <w:pPr>
        <w:spacing w:after="0" w:line="240" w:lineRule="auto"/>
        <w:rPr>
          <w:rFonts w:cs="Arial"/>
          <w:szCs w:val="20"/>
        </w:rPr>
      </w:pPr>
      <w:r w:rsidRPr="00EF5E6B">
        <w:rPr>
          <w:rFonts w:cs="Arial"/>
          <w:szCs w:val="20"/>
        </w:rPr>
        <w:t>The follow</w:t>
      </w:r>
      <w:r w:rsidR="00846E59" w:rsidRPr="00EF5E6B">
        <w:rPr>
          <w:rFonts w:cs="Arial"/>
          <w:szCs w:val="20"/>
        </w:rPr>
        <w:t>ing</w:t>
      </w:r>
      <w:r w:rsidRPr="00EF5E6B">
        <w:rPr>
          <w:rFonts w:cs="Arial"/>
          <w:szCs w:val="20"/>
        </w:rPr>
        <w:t xml:space="preserve"> Renewable Energy Certificates are eligible under the Climate Active electricity accounting rules</w:t>
      </w:r>
      <w:r w:rsidR="00846E59" w:rsidRPr="00EF5E6B">
        <w:rPr>
          <w:rFonts w:cs="Arial"/>
          <w:szCs w:val="20"/>
        </w:rPr>
        <w:t xml:space="preserve"> for matching with Australian electricity consumption</w:t>
      </w:r>
      <w:r w:rsidR="00B61764" w:rsidRPr="00EF5E6B">
        <w:rPr>
          <w:rFonts w:cs="Arial"/>
          <w:szCs w:val="20"/>
        </w:rPr>
        <w:t>:</w:t>
      </w:r>
      <w:r w:rsidR="009E2D07" w:rsidRPr="00D85CF2">
        <w:rPr>
          <w:rFonts w:cs="Arial"/>
          <w:szCs w:val="20"/>
        </w:rPr>
        <w:br/>
      </w:r>
    </w:p>
    <w:p w14:paraId="71535115" w14:textId="6E605809" w:rsidR="00CB560B" w:rsidRPr="00EF5E6B" w:rsidRDefault="00CB560B" w:rsidP="007D74CE">
      <w:pPr>
        <w:pStyle w:val="ListParagraph"/>
        <w:numPr>
          <w:ilvl w:val="0"/>
          <w:numId w:val="85"/>
        </w:numPr>
        <w:autoSpaceDE w:val="0"/>
        <w:autoSpaceDN w:val="0"/>
        <w:adjustRightInd w:val="0"/>
        <w:spacing w:after="220" w:line="181" w:lineRule="atLeast"/>
        <w:rPr>
          <w:rFonts w:cs="Fabriga Light"/>
          <w:color w:val="000000"/>
          <w:szCs w:val="20"/>
        </w:rPr>
      </w:pPr>
      <w:r w:rsidRPr="00EF5E6B">
        <w:rPr>
          <w:rFonts w:cs="Fabriga Light"/>
          <w:color w:val="000000"/>
          <w:szCs w:val="20"/>
        </w:rPr>
        <w:t>Large-scale Generation Certificate (LGC</w:t>
      </w:r>
      <w:r w:rsidR="00C42151" w:rsidRPr="00EF5E6B">
        <w:rPr>
          <w:rFonts w:cs="Fabriga Light"/>
          <w:color w:val="000000"/>
          <w:szCs w:val="20"/>
        </w:rPr>
        <w:t>)</w:t>
      </w:r>
      <w:r w:rsidRPr="00EF5E6B">
        <w:rPr>
          <w:rFonts w:cs="Fabriga Light"/>
          <w:color w:val="000000"/>
          <w:szCs w:val="20"/>
        </w:rPr>
        <w:t xml:space="preserve"> </w:t>
      </w:r>
      <w:r w:rsidR="00C42151" w:rsidRPr="00EF5E6B">
        <w:rPr>
          <w:rFonts w:cs="Fabriga Light"/>
          <w:color w:val="000000"/>
          <w:szCs w:val="20"/>
        </w:rPr>
        <w:t>–</w:t>
      </w:r>
      <w:r w:rsidRPr="00EF5E6B">
        <w:rPr>
          <w:rFonts w:cs="Fabriga Light"/>
          <w:color w:val="000000"/>
          <w:szCs w:val="20"/>
        </w:rPr>
        <w:t xml:space="preserve"> As issued under the Australian Government’s Large-scale Renewable Energy Target.</w:t>
      </w:r>
    </w:p>
    <w:p w14:paraId="011E335B" w14:textId="5E33D6D3" w:rsidR="00846E59" w:rsidRPr="001E00A9" w:rsidRDefault="00846E59" w:rsidP="00EF5E6B">
      <w:pPr>
        <w:spacing w:after="0" w:line="240" w:lineRule="auto"/>
        <w:rPr>
          <w:rFonts w:cs="Arial"/>
          <w:szCs w:val="20"/>
        </w:rPr>
      </w:pPr>
      <w:r w:rsidRPr="00EF5E6B">
        <w:rPr>
          <w:rFonts w:cs="Arial"/>
          <w:szCs w:val="20"/>
        </w:rPr>
        <w:t>The following Renewable Energy Certificates are eligible under the Climate Active electricity accounting rules for matching with international electricity consumption:</w:t>
      </w:r>
      <w:r w:rsidR="009E2D07" w:rsidRPr="00D85CF2">
        <w:rPr>
          <w:rFonts w:cs="Arial"/>
          <w:szCs w:val="20"/>
        </w:rPr>
        <w:br/>
      </w:r>
    </w:p>
    <w:p w14:paraId="368F9B2E" w14:textId="36282388" w:rsidR="00CB560B" w:rsidRPr="00EF5E6B" w:rsidRDefault="00CB560B" w:rsidP="00CB560B">
      <w:pPr>
        <w:pStyle w:val="ListParagraph"/>
        <w:numPr>
          <w:ilvl w:val="0"/>
          <w:numId w:val="85"/>
        </w:numPr>
        <w:autoSpaceDE w:val="0"/>
        <w:autoSpaceDN w:val="0"/>
        <w:adjustRightInd w:val="0"/>
        <w:spacing w:after="220" w:line="181" w:lineRule="atLeast"/>
        <w:rPr>
          <w:rFonts w:cs="Fabriga Light"/>
          <w:color w:val="000000"/>
          <w:szCs w:val="20"/>
          <w:lang w:eastAsia="en-AU"/>
        </w:rPr>
      </w:pPr>
      <w:r w:rsidRPr="00EF5E6B">
        <w:rPr>
          <w:rFonts w:cs="Fabriga Light"/>
          <w:color w:val="000000"/>
          <w:szCs w:val="20"/>
        </w:rPr>
        <w:t>Guarantee of Origin certificate (GO) – as issued consistently with revised renewable energy directive 2018/2001/EU (RED II).</w:t>
      </w:r>
    </w:p>
    <w:p w14:paraId="14854145" w14:textId="77777777" w:rsidR="00C42151" w:rsidRPr="00EF5E6B" w:rsidRDefault="00C42151" w:rsidP="00C42151">
      <w:pPr>
        <w:pStyle w:val="ListParagraph"/>
        <w:numPr>
          <w:ilvl w:val="0"/>
          <w:numId w:val="85"/>
        </w:numPr>
        <w:autoSpaceDE w:val="0"/>
        <w:autoSpaceDN w:val="0"/>
        <w:adjustRightInd w:val="0"/>
        <w:spacing w:after="220" w:line="181" w:lineRule="atLeast"/>
        <w:rPr>
          <w:rFonts w:cs="Fabriga Light"/>
          <w:color w:val="000000"/>
          <w:szCs w:val="20"/>
        </w:rPr>
      </w:pPr>
      <w:r w:rsidRPr="00EF5E6B">
        <w:rPr>
          <w:rFonts w:cs="Fabriga Light"/>
          <w:color w:val="000000"/>
          <w:szCs w:val="20"/>
        </w:rPr>
        <w:t xml:space="preserve">European Energy Certificate System (EECS) Certificate - as issued consistently with the EECS Rules and Domain Protocol for each domain. </w:t>
      </w:r>
    </w:p>
    <w:p w14:paraId="6EF3A81D" w14:textId="72A05A39" w:rsidR="00C42151" w:rsidRPr="00EF5E6B" w:rsidRDefault="00C42151" w:rsidP="00CB560B">
      <w:pPr>
        <w:pStyle w:val="ListParagraph"/>
        <w:numPr>
          <w:ilvl w:val="0"/>
          <w:numId w:val="85"/>
        </w:numPr>
        <w:autoSpaceDE w:val="0"/>
        <w:autoSpaceDN w:val="0"/>
        <w:adjustRightInd w:val="0"/>
        <w:spacing w:after="220" w:line="181" w:lineRule="atLeast"/>
        <w:rPr>
          <w:rFonts w:cs="Fabriga Light"/>
          <w:color w:val="000000"/>
          <w:szCs w:val="20"/>
          <w:lang w:eastAsia="en-AU"/>
        </w:rPr>
      </w:pPr>
      <w:r w:rsidRPr="00EF5E6B">
        <w:rPr>
          <w:rFonts w:cs="Fabriga Light"/>
          <w:color w:val="000000"/>
          <w:szCs w:val="20"/>
        </w:rPr>
        <w:t>Renewable Energy Guarantees of Origin (REGO) – as issued consistently with the requirements administered by the Office of Gas and Electricity Markets</w:t>
      </w:r>
      <w:r w:rsidR="004A50EF" w:rsidRPr="00EF5E6B">
        <w:rPr>
          <w:rFonts w:cs="Fabriga Light"/>
          <w:color w:val="000000"/>
          <w:szCs w:val="20"/>
        </w:rPr>
        <w:t xml:space="preserve"> (UK)</w:t>
      </w:r>
      <w:r w:rsidRPr="00EF5E6B">
        <w:rPr>
          <w:rFonts w:cs="Fabriga Light"/>
          <w:color w:val="000000"/>
          <w:szCs w:val="20"/>
        </w:rPr>
        <w:t>.</w:t>
      </w:r>
    </w:p>
    <w:p w14:paraId="28DA1BF9" w14:textId="6924A2D3" w:rsidR="00C42151" w:rsidRPr="00EF5E6B" w:rsidRDefault="00C42151" w:rsidP="00CB560B">
      <w:pPr>
        <w:pStyle w:val="ListParagraph"/>
        <w:numPr>
          <w:ilvl w:val="0"/>
          <w:numId w:val="85"/>
        </w:numPr>
        <w:autoSpaceDE w:val="0"/>
        <w:autoSpaceDN w:val="0"/>
        <w:adjustRightInd w:val="0"/>
        <w:spacing w:after="220" w:line="181" w:lineRule="atLeast"/>
        <w:rPr>
          <w:rFonts w:cs="Fabriga Light"/>
          <w:color w:val="000000"/>
          <w:szCs w:val="20"/>
          <w:lang w:eastAsia="en-AU"/>
        </w:rPr>
      </w:pPr>
      <w:r w:rsidRPr="00EF5E6B">
        <w:rPr>
          <w:rFonts w:cs="Fabriga Light"/>
          <w:color w:val="000000"/>
          <w:szCs w:val="20"/>
        </w:rPr>
        <w:t>International REC (I-REC) – as issued consistently with the requirements of the I-REC Standard.</w:t>
      </w:r>
    </w:p>
    <w:p w14:paraId="3D876526" w14:textId="793AF455" w:rsidR="00C42151" w:rsidRPr="00EF5E6B" w:rsidRDefault="00C42151" w:rsidP="00CB560B">
      <w:pPr>
        <w:pStyle w:val="ListParagraph"/>
        <w:numPr>
          <w:ilvl w:val="0"/>
          <w:numId w:val="85"/>
        </w:numPr>
        <w:autoSpaceDE w:val="0"/>
        <w:autoSpaceDN w:val="0"/>
        <w:adjustRightInd w:val="0"/>
        <w:spacing w:after="220" w:line="181" w:lineRule="atLeast"/>
        <w:rPr>
          <w:rFonts w:cs="Fabriga Light"/>
          <w:color w:val="000000"/>
          <w:szCs w:val="20"/>
        </w:rPr>
      </w:pPr>
      <w:r w:rsidRPr="00EF5E6B">
        <w:rPr>
          <w:rFonts w:cs="Fabriga Light"/>
          <w:color w:val="000000"/>
          <w:szCs w:val="20"/>
        </w:rPr>
        <w:t>Tradeable Instruments for Global Renewables (TIGR) as issued consistently with the requirements of the TIGRs Standard and Procedures</w:t>
      </w:r>
      <w:r w:rsidR="009F64E4" w:rsidRPr="00EF5E6B">
        <w:rPr>
          <w:rFonts w:cs="Fabriga Light"/>
          <w:color w:val="000000"/>
          <w:szCs w:val="20"/>
        </w:rPr>
        <w:t>.</w:t>
      </w:r>
    </w:p>
    <w:p w14:paraId="72761F59" w14:textId="46424481" w:rsidR="00084746" w:rsidRPr="00EF5E6B" w:rsidRDefault="00C42151" w:rsidP="00084746">
      <w:pPr>
        <w:pStyle w:val="ListParagraph"/>
        <w:numPr>
          <w:ilvl w:val="0"/>
          <w:numId w:val="85"/>
        </w:numPr>
        <w:autoSpaceDE w:val="0"/>
        <w:autoSpaceDN w:val="0"/>
        <w:adjustRightInd w:val="0"/>
        <w:spacing w:after="220" w:line="181" w:lineRule="atLeast"/>
        <w:rPr>
          <w:rFonts w:cs="Fabriga Light"/>
          <w:color w:val="000000"/>
          <w:szCs w:val="20"/>
        </w:rPr>
      </w:pPr>
      <w:r w:rsidRPr="00EF5E6B">
        <w:rPr>
          <w:rFonts w:cs="Fabriga Light"/>
          <w:color w:val="000000"/>
          <w:szCs w:val="20"/>
        </w:rPr>
        <w:t xml:space="preserve">NZ-ECs – as issued consistently with the NZECS system rules. </w:t>
      </w:r>
    </w:p>
    <w:p w14:paraId="774AE4A6" w14:textId="402DE07A" w:rsidR="00846E59" w:rsidRPr="00D85CF2" w:rsidRDefault="00846E59" w:rsidP="00EF5E6B">
      <w:pPr>
        <w:spacing w:after="0" w:line="240" w:lineRule="auto"/>
        <w:rPr>
          <w:rFonts w:cs="Arial"/>
          <w:szCs w:val="20"/>
        </w:rPr>
      </w:pPr>
      <w:r w:rsidRPr="00EF5E6B">
        <w:rPr>
          <w:rFonts w:cs="Arial"/>
          <w:szCs w:val="20"/>
        </w:rPr>
        <w:t xml:space="preserve">In international regions where there are no eligible RECs (as defined above) or it is infeasible to purchase small quantities of locally issued RECs, </w:t>
      </w:r>
      <w:r w:rsidR="005B5361" w:rsidRPr="00D85CF2">
        <w:rPr>
          <w:rFonts w:cs="Arial"/>
          <w:szCs w:val="20"/>
        </w:rPr>
        <w:t>Climate Active may consider</w:t>
      </w:r>
      <w:r w:rsidR="005B5361" w:rsidRPr="00EF5E6B">
        <w:rPr>
          <w:rFonts w:cs="Arial"/>
          <w:szCs w:val="20"/>
        </w:rPr>
        <w:t xml:space="preserve"> allowing LGCs to </w:t>
      </w:r>
      <w:r w:rsidRPr="00EF5E6B">
        <w:rPr>
          <w:rFonts w:cs="Arial"/>
          <w:szCs w:val="20"/>
        </w:rPr>
        <w:t>be used to match with international electricity consumption.</w:t>
      </w:r>
      <w:r w:rsidR="009E2D07">
        <w:rPr>
          <w:rFonts w:cs="Arial"/>
          <w:szCs w:val="20"/>
        </w:rPr>
        <w:br/>
      </w:r>
    </w:p>
    <w:p w14:paraId="5E98809D" w14:textId="3B097114" w:rsidR="009F64E4" w:rsidRPr="00EF5E6B" w:rsidRDefault="009F64E4" w:rsidP="00EF5E6B">
      <w:pPr>
        <w:spacing w:after="0" w:line="240" w:lineRule="auto"/>
        <w:rPr>
          <w:rFonts w:cs="Arial"/>
          <w:szCs w:val="20"/>
        </w:rPr>
      </w:pPr>
      <w:r w:rsidRPr="00EF5E6B">
        <w:rPr>
          <w:rFonts w:cs="Arial"/>
          <w:szCs w:val="20"/>
        </w:rPr>
        <w:t xml:space="preserve">The list of eligible Renewable Energy Certificates </w:t>
      </w:r>
      <w:r w:rsidR="00D91F3B">
        <w:rPr>
          <w:rFonts w:cs="Arial"/>
          <w:szCs w:val="20"/>
        </w:rPr>
        <w:t xml:space="preserve">may be </w:t>
      </w:r>
      <w:r w:rsidRPr="00EF5E6B">
        <w:rPr>
          <w:rFonts w:cs="Arial"/>
          <w:szCs w:val="20"/>
        </w:rPr>
        <w:t>updated as new information or new Renewable Energy Certificates become available. This may result in the addition of new certificates or the removal of existing ones.</w:t>
      </w:r>
    </w:p>
    <w:p w14:paraId="6E539027" w14:textId="51CF67CA" w:rsidR="00084746" w:rsidRPr="00EF5E6B" w:rsidRDefault="00310C6D" w:rsidP="00EF5E6B">
      <w:pPr>
        <w:spacing w:after="0" w:line="240" w:lineRule="auto"/>
        <w:rPr>
          <w:rFonts w:cs="Arial"/>
          <w:szCs w:val="20"/>
        </w:rPr>
      </w:pPr>
      <w:r w:rsidRPr="00EF5E6B">
        <w:rPr>
          <w:rFonts w:cs="Arial"/>
          <w:szCs w:val="20"/>
        </w:rPr>
        <w:br/>
      </w:r>
    </w:p>
    <w:p w14:paraId="56B911A3" w14:textId="16CE0BAD" w:rsidR="00310C6D" w:rsidRPr="0008511B" w:rsidRDefault="00310C6D" w:rsidP="00310C6D">
      <w:pPr>
        <w:autoSpaceDE w:val="0"/>
        <w:autoSpaceDN w:val="0"/>
        <w:adjustRightInd w:val="0"/>
        <w:spacing w:after="220" w:line="181" w:lineRule="atLeast"/>
        <w:rPr>
          <w:rFonts w:asciiTheme="minorHAnsi" w:hAnsiTheme="minorHAnsi" w:cs="Fabriga Light"/>
          <w:color w:val="000000"/>
          <w:lang w:eastAsia="en-AU"/>
        </w:rPr>
      </w:pPr>
    </w:p>
    <w:p w14:paraId="3264A386" w14:textId="77777777" w:rsidR="00310C6D" w:rsidRDefault="00310C6D" w:rsidP="00310C6D"/>
    <w:p w14:paraId="615C1351" w14:textId="6540B668" w:rsidR="00C42151" w:rsidRDefault="00C42151">
      <w:pPr>
        <w:spacing w:line="259" w:lineRule="auto"/>
        <w:rPr>
          <w:rFonts w:cs="Arial"/>
          <w:szCs w:val="20"/>
          <w:highlight w:val="yellow"/>
          <w:u w:val="single"/>
        </w:rPr>
      </w:pPr>
      <w:r>
        <w:rPr>
          <w:rFonts w:cs="Arial"/>
          <w:szCs w:val="20"/>
          <w:highlight w:val="yellow"/>
          <w:u w:val="single"/>
        </w:rPr>
        <w:br w:type="page"/>
      </w:r>
    </w:p>
    <w:p w14:paraId="7961200E" w14:textId="520EF98A" w:rsidR="00C42151" w:rsidRDefault="00C42151" w:rsidP="00C42151">
      <w:pPr>
        <w:pStyle w:val="Heading2"/>
      </w:pPr>
      <w:bookmarkStart w:id="47" w:name="_Toc143607781"/>
      <w:bookmarkStart w:id="48" w:name="_Toc143849910"/>
      <w:r>
        <w:lastRenderedPageBreak/>
        <w:t>Appendix B: European Electricity Market Boundary</w:t>
      </w:r>
      <w:bookmarkEnd w:id="47"/>
      <w:bookmarkEnd w:id="48"/>
      <w:r>
        <w:t xml:space="preserve"> </w:t>
      </w:r>
    </w:p>
    <w:p w14:paraId="7EA2AA17" w14:textId="41642D4A" w:rsidR="00364BAD" w:rsidRDefault="00364BAD">
      <w:pPr>
        <w:spacing w:after="0"/>
        <w:rPr>
          <w:rFonts w:cs="Arial"/>
          <w:szCs w:val="20"/>
          <w:highlight w:val="yellow"/>
          <w:u w:val="single"/>
        </w:rPr>
      </w:pPr>
    </w:p>
    <w:p w14:paraId="5ED51894" w14:textId="79CB3150" w:rsidR="00741EED" w:rsidRDefault="00C42151" w:rsidP="009E2D07">
      <w:pPr>
        <w:spacing w:after="0" w:line="240" w:lineRule="auto"/>
        <w:rPr>
          <w:rFonts w:cs="Arial"/>
          <w:szCs w:val="20"/>
        </w:rPr>
      </w:pPr>
      <w:r w:rsidRPr="00EF5E6B">
        <w:rPr>
          <w:rFonts w:cs="Arial"/>
          <w:szCs w:val="20"/>
        </w:rPr>
        <w:t xml:space="preserve">Climate Active has defined an electricity market boundary for Europe. Within a market boundary </w:t>
      </w:r>
      <w:r w:rsidR="00741EED" w:rsidRPr="00EF5E6B">
        <w:rPr>
          <w:rFonts w:cs="Arial"/>
          <w:szCs w:val="20"/>
        </w:rPr>
        <w:t>an eligible REC</w:t>
      </w:r>
      <w:r w:rsidRPr="00EF5E6B">
        <w:rPr>
          <w:rFonts w:cs="Arial"/>
          <w:szCs w:val="20"/>
        </w:rPr>
        <w:t xml:space="preserve"> can be</w:t>
      </w:r>
      <w:r w:rsidR="00741EED" w:rsidRPr="00EF5E6B">
        <w:rPr>
          <w:rFonts w:cs="Arial"/>
          <w:szCs w:val="20"/>
        </w:rPr>
        <w:t xml:space="preserve"> used to match electricity consumption</w:t>
      </w:r>
      <w:r w:rsidRPr="00EF5E6B">
        <w:rPr>
          <w:rFonts w:cs="Arial"/>
          <w:szCs w:val="20"/>
        </w:rPr>
        <w:t xml:space="preserve"> in a different country </w:t>
      </w:r>
      <w:r w:rsidR="0079320E" w:rsidRPr="00EF5E6B">
        <w:rPr>
          <w:rFonts w:cs="Arial"/>
          <w:szCs w:val="20"/>
        </w:rPr>
        <w:t xml:space="preserve">or area </w:t>
      </w:r>
      <w:r w:rsidRPr="00EF5E6B">
        <w:rPr>
          <w:rFonts w:cs="Arial"/>
          <w:szCs w:val="20"/>
        </w:rPr>
        <w:t xml:space="preserve">to where the </w:t>
      </w:r>
      <w:r w:rsidR="00741EED" w:rsidRPr="00EF5E6B">
        <w:rPr>
          <w:rFonts w:cs="Arial"/>
          <w:szCs w:val="20"/>
        </w:rPr>
        <w:t>REC has been</w:t>
      </w:r>
      <w:r w:rsidRPr="00EF5E6B">
        <w:rPr>
          <w:rFonts w:cs="Arial"/>
          <w:szCs w:val="20"/>
        </w:rPr>
        <w:t xml:space="preserve"> </w:t>
      </w:r>
      <w:r w:rsidR="00741EED" w:rsidRPr="00EF5E6B">
        <w:rPr>
          <w:rFonts w:cs="Arial"/>
          <w:szCs w:val="20"/>
        </w:rPr>
        <w:t>issued.</w:t>
      </w:r>
    </w:p>
    <w:p w14:paraId="032FC5B3" w14:textId="77777777" w:rsidR="009E2D07" w:rsidRPr="00EF5E6B" w:rsidRDefault="009E2D07" w:rsidP="00EF5E6B">
      <w:pPr>
        <w:spacing w:after="0" w:line="240" w:lineRule="auto"/>
        <w:rPr>
          <w:rFonts w:cs="Arial"/>
          <w:szCs w:val="20"/>
        </w:rPr>
      </w:pPr>
    </w:p>
    <w:p w14:paraId="60B0985F" w14:textId="4687F387" w:rsidR="0079320E" w:rsidRDefault="0079320E" w:rsidP="009E2D07">
      <w:pPr>
        <w:spacing w:after="0" w:line="240" w:lineRule="auto"/>
        <w:rPr>
          <w:rFonts w:cs="Arial"/>
          <w:szCs w:val="20"/>
        </w:rPr>
      </w:pPr>
      <w:r w:rsidRPr="00D85CF2">
        <w:rPr>
          <w:rFonts w:cs="Arial"/>
          <w:szCs w:val="20"/>
        </w:rPr>
        <w:t xml:space="preserve">The list of </w:t>
      </w:r>
      <w:r w:rsidRPr="001E00A9">
        <w:rPr>
          <w:rFonts w:cs="Arial"/>
          <w:szCs w:val="20"/>
        </w:rPr>
        <w:t>countries or areas in the European electricity market boundary are:</w:t>
      </w:r>
    </w:p>
    <w:p w14:paraId="68965343" w14:textId="77777777" w:rsidR="009E2D07" w:rsidRPr="00D85CF2" w:rsidRDefault="009E2D07" w:rsidP="00EF5E6B">
      <w:pPr>
        <w:spacing w:after="0" w:line="240" w:lineRule="auto"/>
        <w:rPr>
          <w:rFonts w:cs="Arial"/>
          <w:szCs w:val="20"/>
        </w:rPr>
      </w:pPr>
    </w:p>
    <w:p w14:paraId="07E77771" w14:textId="77777777" w:rsidR="0079320E" w:rsidRDefault="0079320E" w:rsidP="00C42151">
      <w:pPr>
        <w:autoSpaceDE w:val="0"/>
        <w:autoSpaceDN w:val="0"/>
        <w:adjustRightInd w:val="0"/>
        <w:spacing w:after="220" w:line="181" w:lineRule="atLeast"/>
        <w:sectPr w:rsidR="0079320E" w:rsidSect="007D36E8">
          <w:headerReference w:type="even" r:id="rId30"/>
          <w:headerReference w:type="default" r:id="rId31"/>
          <w:footerReference w:type="even" r:id="rId32"/>
          <w:footerReference w:type="default" r:id="rId33"/>
          <w:headerReference w:type="first" r:id="rId34"/>
          <w:footerReference w:type="first" r:id="rId35"/>
          <w:pgSz w:w="11906" w:h="16838" w:code="9"/>
          <w:pgMar w:top="1639" w:right="1701" w:bottom="1134" w:left="1701" w:header="516" w:footer="272" w:gutter="0"/>
          <w:cols w:space="708"/>
          <w:docGrid w:linePitch="360"/>
        </w:sectPr>
      </w:pPr>
    </w:p>
    <w:p w14:paraId="773F9CB5" w14:textId="1E937259" w:rsidR="005E6F7A" w:rsidRDefault="005E6F7A" w:rsidP="00B63EF7">
      <w:pPr>
        <w:pStyle w:val="ListParagraph"/>
        <w:numPr>
          <w:ilvl w:val="1"/>
          <w:numId w:val="91"/>
        </w:numPr>
        <w:autoSpaceDE w:val="0"/>
        <w:autoSpaceDN w:val="0"/>
        <w:adjustRightInd w:val="0"/>
        <w:spacing w:after="220" w:line="181" w:lineRule="atLeast"/>
      </w:pPr>
      <w:r>
        <w:t xml:space="preserve">Andorra </w:t>
      </w:r>
    </w:p>
    <w:p w14:paraId="73B6EE2C" w14:textId="0FBA4040" w:rsidR="0079320E" w:rsidRDefault="0079320E" w:rsidP="00EF5E6B">
      <w:pPr>
        <w:pStyle w:val="ListParagraph"/>
        <w:numPr>
          <w:ilvl w:val="1"/>
          <w:numId w:val="91"/>
        </w:numPr>
        <w:autoSpaceDE w:val="0"/>
        <w:autoSpaceDN w:val="0"/>
        <w:adjustRightInd w:val="0"/>
        <w:spacing w:after="220" w:line="181" w:lineRule="atLeast"/>
      </w:pPr>
      <w:r>
        <w:t xml:space="preserve">Austria </w:t>
      </w:r>
    </w:p>
    <w:p w14:paraId="53B19DD7" w14:textId="0E3B4EE4" w:rsidR="0079320E" w:rsidRDefault="0079320E" w:rsidP="00EF5E6B">
      <w:pPr>
        <w:pStyle w:val="ListParagraph"/>
        <w:numPr>
          <w:ilvl w:val="1"/>
          <w:numId w:val="91"/>
        </w:numPr>
        <w:autoSpaceDE w:val="0"/>
        <w:autoSpaceDN w:val="0"/>
        <w:adjustRightInd w:val="0"/>
        <w:spacing w:after="220" w:line="181" w:lineRule="atLeast"/>
      </w:pPr>
      <w:r>
        <w:t xml:space="preserve">Belgium </w:t>
      </w:r>
    </w:p>
    <w:p w14:paraId="25AA2521" w14:textId="599EEF34" w:rsidR="0079320E" w:rsidRDefault="0079320E" w:rsidP="00EF5E6B">
      <w:pPr>
        <w:pStyle w:val="ListParagraph"/>
        <w:numPr>
          <w:ilvl w:val="1"/>
          <w:numId w:val="91"/>
        </w:numPr>
        <w:autoSpaceDE w:val="0"/>
        <w:autoSpaceDN w:val="0"/>
        <w:adjustRightInd w:val="0"/>
        <w:spacing w:after="220" w:line="181" w:lineRule="atLeast"/>
      </w:pPr>
      <w:r>
        <w:t xml:space="preserve">Croatia </w:t>
      </w:r>
    </w:p>
    <w:p w14:paraId="5F5FC62D" w14:textId="143CF852" w:rsidR="0079320E" w:rsidRDefault="0079320E" w:rsidP="00EF5E6B">
      <w:pPr>
        <w:pStyle w:val="ListParagraph"/>
        <w:numPr>
          <w:ilvl w:val="1"/>
          <w:numId w:val="91"/>
        </w:numPr>
        <w:autoSpaceDE w:val="0"/>
        <w:autoSpaceDN w:val="0"/>
        <w:adjustRightInd w:val="0"/>
        <w:spacing w:after="220" w:line="181" w:lineRule="atLeast"/>
      </w:pPr>
      <w:r>
        <w:t xml:space="preserve">Czech Republic </w:t>
      </w:r>
    </w:p>
    <w:p w14:paraId="303E9644" w14:textId="34385655" w:rsidR="0079320E" w:rsidRDefault="0079320E" w:rsidP="00EF5E6B">
      <w:pPr>
        <w:pStyle w:val="ListParagraph"/>
        <w:numPr>
          <w:ilvl w:val="1"/>
          <w:numId w:val="91"/>
        </w:numPr>
        <w:autoSpaceDE w:val="0"/>
        <w:autoSpaceDN w:val="0"/>
        <w:adjustRightInd w:val="0"/>
        <w:spacing w:after="220" w:line="181" w:lineRule="atLeast"/>
      </w:pPr>
      <w:r>
        <w:t xml:space="preserve">Denmark </w:t>
      </w:r>
    </w:p>
    <w:p w14:paraId="5E84C6AA" w14:textId="72865568" w:rsidR="0079320E" w:rsidRDefault="0079320E" w:rsidP="00EF5E6B">
      <w:pPr>
        <w:pStyle w:val="ListParagraph"/>
        <w:numPr>
          <w:ilvl w:val="1"/>
          <w:numId w:val="91"/>
        </w:numPr>
        <w:autoSpaceDE w:val="0"/>
        <w:autoSpaceDN w:val="0"/>
        <w:adjustRightInd w:val="0"/>
        <w:spacing w:after="220" w:line="181" w:lineRule="atLeast"/>
      </w:pPr>
      <w:r>
        <w:t xml:space="preserve">Estonia </w:t>
      </w:r>
    </w:p>
    <w:p w14:paraId="232AAA14" w14:textId="2EE966FE" w:rsidR="0079320E" w:rsidRDefault="0079320E" w:rsidP="00EF5E6B">
      <w:pPr>
        <w:pStyle w:val="ListParagraph"/>
        <w:numPr>
          <w:ilvl w:val="1"/>
          <w:numId w:val="91"/>
        </w:numPr>
        <w:autoSpaceDE w:val="0"/>
        <w:autoSpaceDN w:val="0"/>
        <w:adjustRightInd w:val="0"/>
        <w:spacing w:after="220" w:line="181" w:lineRule="atLeast"/>
      </w:pPr>
      <w:r>
        <w:t xml:space="preserve">Finland </w:t>
      </w:r>
    </w:p>
    <w:p w14:paraId="38109A43" w14:textId="5B3731FE" w:rsidR="0079320E" w:rsidRDefault="0079320E" w:rsidP="00EF5E6B">
      <w:pPr>
        <w:pStyle w:val="ListParagraph"/>
        <w:numPr>
          <w:ilvl w:val="1"/>
          <w:numId w:val="91"/>
        </w:numPr>
        <w:autoSpaceDE w:val="0"/>
        <w:autoSpaceDN w:val="0"/>
        <w:adjustRightInd w:val="0"/>
        <w:spacing w:after="220" w:line="181" w:lineRule="atLeast"/>
      </w:pPr>
      <w:r>
        <w:t xml:space="preserve">France </w:t>
      </w:r>
    </w:p>
    <w:p w14:paraId="050E735A" w14:textId="3E4C458D" w:rsidR="0079320E" w:rsidRDefault="0079320E" w:rsidP="00EF5E6B">
      <w:pPr>
        <w:pStyle w:val="ListParagraph"/>
        <w:numPr>
          <w:ilvl w:val="1"/>
          <w:numId w:val="91"/>
        </w:numPr>
        <w:autoSpaceDE w:val="0"/>
        <w:autoSpaceDN w:val="0"/>
        <w:adjustRightInd w:val="0"/>
        <w:spacing w:after="220" w:line="181" w:lineRule="atLeast"/>
      </w:pPr>
      <w:r>
        <w:t xml:space="preserve">Germany </w:t>
      </w:r>
    </w:p>
    <w:p w14:paraId="47B99BDD" w14:textId="74632B80" w:rsidR="0079320E" w:rsidRDefault="0079320E" w:rsidP="00EF5E6B">
      <w:pPr>
        <w:pStyle w:val="ListParagraph"/>
        <w:numPr>
          <w:ilvl w:val="1"/>
          <w:numId w:val="91"/>
        </w:numPr>
        <w:autoSpaceDE w:val="0"/>
        <w:autoSpaceDN w:val="0"/>
        <w:adjustRightInd w:val="0"/>
        <w:spacing w:after="220" w:line="181" w:lineRule="atLeast"/>
      </w:pPr>
      <w:r>
        <w:t xml:space="preserve">Greece </w:t>
      </w:r>
    </w:p>
    <w:p w14:paraId="48ECBD3F" w14:textId="2ED66153" w:rsidR="0079320E" w:rsidRDefault="0079320E" w:rsidP="00EF5E6B">
      <w:pPr>
        <w:pStyle w:val="ListParagraph"/>
        <w:numPr>
          <w:ilvl w:val="1"/>
          <w:numId w:val="91"/>
        </w:numPr>
        <w:autoSpaceDE w:val="0"/>
        <w:autoSpaceDN w:val="0"/>
        <w:adjustRightInd w:val="0"/>
        <w:spacing w:after="220" w:line="181" w:lineRule="atLeast"/>
      </w:pPr>
      <w:r>
        <w:t>Hungary</w:t>
      </w:r>
    </w:p>
    <w:p w14:paraId="4FE5DE60" w14:textId="5A333EA0" w:rsidR="0079320E" w:rsidRDefault="0079320E" w:rsidP="00EF5E6B">
      <w:pPr>
        <w:pStyle w:val="ListParagraph"/>
        <w:numPr>
          <w:ilvl w:val="1"/>
          <w:numId w:val="91"/>
        </w:numPr>
        <w:autoSpaceDE w:val="0"/>
        <w:autoSpaceDN w:val="0"/>
        <w:adjustRightInd w:val="0"/>
        <w:spacing w:after="220" w:line="181" w:lineRule="atLeast"/>
      </w:pPr>
      <w:r>
        <w:t>Ireland</w:t>
      </w:r>
    </w:p>
    <w:p w14:paraId="143BF6CA" w14:textId="7635DBBD" w:rsidR="0079320E" w:rsidRDefault="0079320E" w:rsidP="00EF5E6B">
      <w:pPr>
        <w:pStyle w:val="ListParagraph"/>
        <w:numPr>
          <w:ilvl w:val="1"/>
          <w:numId w:val="91"/>
        </w:numPr>
        <w:autoSpaceDE w:val="0"/>
        <w:autoSpaceDN w:val="0"/>
        <w:adjustRightInd w:val="0"/>
        <w:spacing w:after="220" w:line="181" w:lineRule="atLeast"/>
      </w:pPr>
      <w:r>
        <w:t xml:space="preserve">Italy </w:t>
      </w:r>
    </w:p>
    <w:p w14:paraId="37B70C29" w14:textId="3195840D" w:rsidR="0079320E" w:rsidRDefault="0079320E">
      <w:pPr>
        <w:pStyle w:val="ListParagraph"/>
        <w:numPr>
          <w:ilvl w:val="1"/>
          <w:numId w:val="91"/>
        </w:numPr>
        <w:autoSpaceDE w:val="0"/>
        <w:autoSpaceDN w:val="0"/>
        <w:adjustRightInd w:val="0"/>
        <w:spacing w:after="220" w:line="181" w:lineRule="atLeast"/>
      </w:pPr>
      <w:r>
        <w:t xml:space="preserve">Latvia </w:t>
      </w:r>
    </w:p>
    <w:p w14:paraId="4FF7AA88" w14:textId="6B560C01" w:rsidR="005E6F7A" w:rsidRDefault="005E6F7A">
      <w:pPr>
        <w:pStyle w:val="ListParagraph"/>
        <w:numPr>
          <w:ilvl w:val="1"/>
          <w:numId w:val="91"/>
        </w:numPr>
        <w:autoSpaceDE w:val="0"/>
        <w:autoSpaceDN w:val="0"/>
        <w:adjustRightInd w:val="0"/>
        <w:spacing w:after="220" w:line="181" w:lineRule="atLeast"/>
      </w:pPr>
      <w:r>
        <w:t>Liechtenstein</w:t>
      </w:r>
    </w:p>
    <w:p w14:paraId="2C158594" w14:textId="21B3D650" w:rsidR="0079320E" w:rsidRDefault="0079320E" w:rsidP="00EF5E6B">
      <w:pPr>
        <w:pStyle w:val="ListParagraph"/>
        <w:numPr>
          <w:ilvl w:val="1"/>
          <w:numId w:val="91"/>
        </w:numPr>
        <w:autoSpaceDE w:val="0"/>
        <w:autoSpaceDN w:val="0"/>
        <w:adjustRightInd w:val="0"/>
        <w:spacing w:after="220" w:line="181" w:lineRule="atLeast"/>
      </w:pPr>
      <w:r>
        <w:t xml:space="preserve">Lithuania </w:t>
      </w:r>
    </w:p>
    <w:p w14:paraId="651AC2AF" w14:textId="2754FACC" w:rsidR="0079320E" w:rsidRDefault="0079320E">
      <w:pPr>
        <w:pStyle w:val="ListParagraph"/>
        <w:numPr>
          <w:ilvl w:val="1"/>
          <w:numId w:val="91"/>
        </w:numPr>
        <w:autoSpaceDE w:val="0"/>
        <w:autoSpaceDN w:val="0"/>
        <w:adjustRightInd w:val="0"/>
        <w:spacing w:after="220" w:line="181" w:lineRule="atLeast"/>
      </w:pPr>
      <w:r>
        <w:t xml:space="preserve">Luxembourg </w:t>
      </w:r>
    </w:p>
    <w:p w14:paraId="02261C89" w14:textId="3E000394" w:rsidR="005E6F7A" w:rsidRDefault="005E6F7A" w:rsidP="00EF5E6B">
      <w:pPr>
        <w:pStyle w:val="ListParagraph"/>
        <w:numPr>
          <w:ilvl w:val="1"/>
          <w:numId w:val="91"/>
        </w:numPr>
        <w:autoSpaceDE w:val="0"/>
        <w:autoSpaceDN w:val="0"/>
        <w:adjustRightInd w:val="0"/>
        <w:spacing w:after="220" w:line="181" w:lineRule="atLeast"/>
      </w:pPr>
      <w:r>
        <w:t>Monaco</w:t>
      </w:r>
    </w:p>
    <w:p w14:paraId="2B9E30A8" w14:textId="17BC1ADC" w:rsidR="0079320E" w:rsidRDefault="0079320E" w:rsidP="00EF5E6B">
      <w:pPr>
        <w:pStyle w:val="ListParagraph"/>
        <w:numPr>
          <w:ilvl w:val="1"/>
          <w:numId w:val="91"/>
        </w:numPr>
        <w:autoSpaceDE w:val="0"/>
        <w:autoSpaceDN w:val="0"/>
        <w:adjustRightInd w:val="0"/>
        <w:spacing w:after="220" w:line="181" w:lineRule="atLeast"/>
      </w:pPr>
      <w:r>
        <w:t xml:space="preserve">Netherlands </w:t>
      </w:r>
    </w:p>
    <w:p w14:paraId="73E26D90" w14:textId="3C5E1784" w:rsidR="0079320E" w:rsidRDefault="0079320E" w:rsidP="00EF5E6B">
      <w:pPr>
        <w:pStyle w:val="ListParagraph"/>
        <w:numPr>
          <w:ilvl w:val="1"/>
          <w:numId w:val="91"/>
        </w:numPr>
        <w:autoSpaceDE w:val="0"/>
        <w:autoSpaceDN w:val="0"/>
        <w:adjustRightInd w:val="0"/>
        <w:spacing w:after="220" w:line="181" w:lineRule="atLeast"/>
      </w:pPr>
      <w:r>
        <w:t xml:space="preserve">Norway </w:t>
      </w:r>
    </w:p>
    <w:p w14:paraId="1106086E" w14:textId="4E3A10B3" w:rsidR="0079320E" w:rsidRDefault="0079320E">
      <w:pPr>
        <w:pStyle w:val="ListParagraph"/>
        <w:numPr>
          <w:ilvl w:val="1"/>
          <w:numId w:val="91"/>
        </w:numPr>
        <w:autoSpaceDE w:val="0"/>
        <w:autoSpaceDN w:val="0"/>
        <w:adjustRightInd w:val="0"/>
        <w:spacing w:after="220" w:line="181" w:lineRule="atLeast"/>
      </w:pPr>
      <w:r>
        <w:t xml:space="preserve">Portugal </w:t>
      </w:r>
    </w:p>
    <w:p w14:paraId="249F75FA" w14:textId="6344C75F" w:rsidR="005E6F7A" w:rsidRDefault="005E6F7A" w:rsidP="00EF5E6B">
      <w:pPr>
        <w:pStyle w:val="ListParagraph"/>
        <w:numPr>
          <w:ilvl w:val="1"/>
          <w:numId w:val="91"/>
        </w:numPr>
        <w:autoSpaceDE w:val="0"/>
        <w:autoSpaceDN w:val="0"/>
        <w:adjustRightInd w:val="0"/>
        <w:spacing w:after="220" w:line="181" w:lineRule="atLeast"/>
      </w:pPr>
      <w:r>
        <w:t xml:space="preserve">San Marino </w:t>
      </w:r>
    </w:p>
    <w:p w14:paraId="14950702" w14:textId="2C56CCF1" w:rsidR="0079320E" w:rsidRDefault="0079320E" w:rsidP="00EF5E6B">
      <w:pPr>
        <w:pStyle w:val="ListParagraph"/>
        <w:numPr>
          <w:ilvl w:val="1"/>
          <w:numId w:val="91"/>
        </w:numPr>
        <w:autoSpaceDE w:val="0"/>
        <w:autoSpaceDN w:val="0"/>
        <w:adjustRightInd w:val="0"/>
        <w:spacing w:after="220" w:line="181" w:lineRule="atLeast"/>
      </w:pPr>
      <w:r>
        <w:t xml:space="preserve">Slovakia </w:t>
      </w:r>
    </w:p>
    <w:p w14:paraId="4559F74B" w14:textId="69B3CD70" w:rsidR="0079320E" w:rsidRDefault="0079320E" w:rsidP="00EF5E6B">
      <w:pPr>
        <w:pStyle w:val="ListParagraph"/>
        <w:numPr>
          <w:ilvl w:val="1"/>
          <w:numId w:val="91"/>
        </w:numPr>
        <w:autoSpaceDE w:val="0"/>
        <w:autoSpaceDN w:val="0"/>
        <w:adjustRightInd w:val="0"/>
        <w:spacing w:after="220" w:line="181" w:lineRule="atLeast"/>
      </w:pPr>
      <w:r>
        <w:t xml:space="preserve">Slovenia </w:t>
      </w:r>
    </w:p>
    <w:p w14:paraId="30C4EA4F" w14:textId="7F10142A" w:rsidR="0079320E" w:rsidRDefault="0079320E" w:rsidP="00EF5E6B">
      <w:pPr>
        <w:pStyle w:val="ListParagraph"/>
        <w:numPr>
          <w:ilvl w:val="1"/>
          <w:numId w:val="91"/>
        </w:numPr>
        <w:autoSpaceDE w:val="0"/>
        <w:autoSpaceDN w:val="0"/>
        <w:adjustRightInd w:val="0"/>
        <w:spacing w:after="220" w:line="181" w:lineRule="atLeast"/>
      </w:pPr>
      <w:r>
        <w:t xml:space="preserve">Spain </w:t>
      </w:r>
    </w:p>
    <w:p w14:paraId="5C4FA40E" w14:textId="7AD40FF2" w:rsidR="0079320E" w:rsidRDefault="0079320E" w:rsidP="00EF5E6B">
      <w:pPr>
        <w:pStyle w:val="ListParagraph"/>
        <w:numPr>
          <w:ilvl w:val="1"/>
          <w:numId w:val="91"/>
        </w:numPr>
        <w:autoSpaceDE w:val="0"/>
        <w:autoSpaceDN w:val="0"/>
        <w:adjustRightInd w:val="0"/>
        <w:spacing w:after="220" w:line="181" w:lineRule="atLeast"/>
      </w:pPr>
      <w:r>
        <w:t xml:space="preserve">Sweden </w:t>
      </w:r>
    </w:p>
    <w:p w14:paraId="4EB7EF22" w14:textId="685ED45C" w:rsidR="0079320E" w:rsidRDefault="0079320E" w:rsidP="00EF5E6B">
      <w:pPr>
        <w:pStyle w:val="ListParagraph"/>
        <w:numPr>
          <w:ilvl w:val="1"/>
          <w:numId w:val="91"/>
        </w:numPr>
        <w:autoSpaceDE w:val="0"/>
        <w:autoSpaceDN w:val="0"/>
        <w:adjustRightInd w:val="0"/>
        <w:spacing w:after="220" w:line="181" w:lineRule="atLeast"/>
      </w:pPr>
      <w:r>
        <w:t xml:space="preserve">Switzerland </w:t>
      </w:r>
    </w:p>
    <w:p w14:paraId="1CA20EB7" w14:textId="3A957E92" w:rsidR="0079320E" w:rsidRDefault="0079320E" w:rsidP="00EF5E6B">
      <w:pPr>
        <w:pStyle w:val="ListParagraph"/>
        <w:numPr>
          <w:ilvl w:val="1"/>
          <w:numId w:val="91"/>
        </w:numPr>
        <w:autoSpaceDE w:val="0"/>
        <w:autoSpaceDN w:val="0"/>
        <w:adjustRightInd w:val="0"/>
        <w:spacing w:after="220" w:line="181" w:lineRule="atLeast"/>
      </w:pPr>
      <w:r>
        <w:t>The Channel Islands</w:t>
      </w:r>
    </w:p>
    <w:p w14:paraId="55DDCD91" w14:textId="26DB7A6D" w:rsidR="00741EED" w:rsidRDefault="00741EED" w:rsidP="00EF5E6B">
      <w:pPr>
        <w:pStyle w:val="ListParagraph"/>
        <w:numPr>
          <w:ilvl w:val="1"/>
          <w:numId w:val="91"/>
        </w:numPr>
        <w:autoSpaceDE w:val="0"/>
        <w:autoSpaceDN w:val="0"/>
        <w:adjustRightInd w:val="0"/>
        <w:spacing w:after="220" w:line="181" w:lineRule="atLeast"/>
        <w:sectPr w:rsidR="00741EED" w:rsidSect="00EF5E6B">
          <w:type w:val="continuous"/>
          <w:pgSz w:w="11906" w:h="16838" w:code="9"/>
          <w:pgMar w:top="1639" w:right="1701" w:bottom="1134" w:left="1701" w:header="516" w:footer="272" w:gutter="0"/>
          <w:cols w:num="2" w:space="708"/>
          <w:docGrid w:linePitch="360"/>
        </w:sectPr>
      </w:pPr>
      <w:r>
        <w:t>Vatican Cit</w:t>
      </w:r>
      <w:r w:rsidR="00AE1C41">
        <w:t>y</w:t>
      </w:r>
    </w:p>
    <w:p w14:paraId="6C237C9A" w14:textId="40681017" w:rsidR="00741EED" w:rsidRPr="00EF5E6B" w:rsidRDefault="00741EED" w:rsidP="00EF5E6B">
      <w:pPr>
        <w:spacing w:after="0" w:line="240" w:lineRule="auto"/>
        <w:rPr>
          <w:rFonts w:cs="Arial"/>
          <w:szCs w:val="20"/>
        </w:rPr>
      </w:pPr>
      <w:r w:rsidRPr="00EF5E6B">
        <w:rPr>
          <w:rFonts w:cs="Arial"/>
          <w:szCs w:val="20"/>
        </w:rPr>
        <w:t xml:space="preserve">The list of countries and areas within the European electricity market boundary will be updated as new information becomes available. This may result in the addition or removal of countries or areas. </w:t>
      </w:r>
    </w:p>
    <w:p w14:paraId="49116D8C" w14:textId="77777777" w:rsidR="0079320E" w:rsidRDefault="0079320E" w:rsidP="00C42151">
      <w:pPr>
        <w:autoSpaceDE w:val="0"/>
        <w:autoSpaceDN w:val="0"/>
        <w:adjustRightInd w:val="0"/>
        <w:spacing w:after="220" w:line="181" w:lineRule="atLeast"/>
        <w:rPr>
          <w:rFonts w:asciiTheme="minorHAnsi" w:hAnsiTheme="minorHAnsi" w:cs="Fabriga Light"/>
          <w:color w:val="000000"/>
          <w:lang w:eastAsia="en-AU"/>
        </w:rPr>
      </w:pPr>
    </w:p>
    <w:p w14:paraId="246DF635" w14:textId="77777777" w:rsidR="00C42151" w:rsidRPr="00EF5E6B" w:rsidRDefault="00C42151" w:rsidP="00EF5E6B">
      <w:pPr>
        <w:spacing w:after="0"/>
        <w:rPr>
          <w:rFonts w:cs="Arial"/>
          <w:szCs w:val="20"/>
          <w:highlight w:val="yellow"/>
          <w:u w:val="single"/>
        </w:rPr>
      </w:pPr>
    </w:p>
    <w:sectPr w:rsidR="00C42151" w:rsidRPr="00EF5E6B" w:rsidSect="0079320E">
      <w:type w:val="continuous"/>
      <w:pgSz w:w="11906" w:h="16838" w:code="9"/>
      <w:pgMar w:top="1639" w:right="1701" w:bottom="1134" w:left="1701" w:header="516" w:footer="27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744CE6" w14:textId="77777777" w:rsidR="00465418" w:rsidRDefault="00465418" w:rsidP="00D57834">
      <w:pPr>
        <w:spacing w:after="0" w:line="240" w:lineRule="auto"/>
      </w:pPr>
      <w:r>
        <w:separator/>
      </w:r>
    </w:p>
  </w:endnote>
  <w:endnote w:type="continuationSeparator" w:id="0">
    <w:p w14:paraId="1FD86EBB" w14:textId="77777777" w:rsidR="00465418" w:rsidRDefault="00465418" w:rsidP="00D57834">
      <w:pPr>
        <w:spacing w:after="0" w:line="240" w:lineRule="auto"/>
      </w:pPr>
      <w:r>
        <w:continuationSeparator/>
      </w:r>
    </w:p>
  </w:endnote>
  <w:endnote w:type="continuationNotice" w:id="1">
    <w:p w14:paraId="648CF242" w14:textId="77777777" w:rsidR="00465418" w:rsidRDefault="0046541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Fabriga">
    <w:altName w:val="Calibri"/>
    <w:panose1 w:val="020B0503030202040204"/>
    <w:charset w:val="00"/>
    <w:family w:val="swiss"/>
    <w:notTrueType/>
    <w:pitch w:val="variable"/>
    <w:sig w:usb0="00000007" w:usb1="00000001" w:usb2="00000000" w:usb3="00000000" w:csb0="00000093"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Times New Roman (Body CS)">
    <w:altName w:val="Times New Roman"/>
    <w:charset w:val="00"/>
    <w:family w:val="roman"/>
    <w:pitch w:val="variable"/>
    <w:sig w:usb0="E0002AFF" w:usb1="C0007841" w:usb2="00000009" w:usb3="00000000" w:csb0="000001FF" w:csb1="00000000"/>
  </w:font>
  <w:font w:name="Montserrat Medium">
    <w:charset w:val="00"/>
    <w:family w:val="auto"/>
    <w:pitch w:val="variable"/>
    <w:sig w:usb0="2000020F" w:usb1="00000003" w:usb2="00000000" w:usb3="00000000" w:csb0="00000197" w:csb1="00000000"/>
  </w:font>
  <w:font w:name="Helvetica Neue LT Std 55 Roman">
    <w:altName w:val="Arial"/>
    <w:panose1 w:val="00000000000000000000"/>
    <w:charset w:val="4D"/>
    <w:family w:val="swiss"/>
    <w:notTrueType/>
    <w:pitch w:val="variable"/>
    <w:sig w:usb0="00000003" w:usb1="00000000" w:usb2="00000000" w:usb3="00000000" w:csb0="00000001" w:csb1="00000000"/>
  </w:font>
  <w:font w:name="Fabriga Light">
    <w:panose1 w:val="020B0303030202040204"/>
    <w:charset w:val="00"/>
    <w:family w:val="swiss"/>
    <w:notTrueType/>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E4495A" w14:textId="3C691FF0" w:rsidR="00650952" w:rsidRDefault="00650952">
    <w:pPr>
      <w:pStyle w:val="Footer"/>
    </w:pPr>
    <w:r>
      <w:rPr>
        <w:noProof/>
      </w:rPr>
      <mc:AlternateContent>
        <mc:Choice Requires="wps">
          <w:drawing>
            <wp:anchor distT="0" distB="0" distL="0" distR="0" simplePos="0" relativeHeight="251666437" behindDoc="0" locked="0" layoutInCell="1" allowOverlap="1" wp14:anchorId="27FB1634" wp14:editId="6E520819">
              <wp:simplePos x="635" y="635"/>
              <wp:positionH relativeFrom="page">
                <wp:align>center</wp:align>
              </wp:positionH>
              <wp:positionV relativeFrom="page">
                <wp:align>bottom</wp:align>
              </wp:positionV>
              <wp:extent cx="551815" cy="386080"/>
              <wp:effectExtent l="0" t="0" r="635" b="0"/>
              <wp:wrapNone/>
              <wp:docPr id="714982989" name="Text Box 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86080"/>
                      </a:xfrm>
                      <a:prstGeom prst="rect">
                        <a:avLst/>
                      </a:prstGeom>
                      <a:noFill/>
                      <a:ln>
                        <a:noFill/>
                      </a:ln>
                    </wps:spPr>
                    <wps:txbx>
                      <w:txbxContent>
                        <w:p w14:paraId="7B242D9D" w14:textId="35F6DF1D" w:rsidR="00650952" w:rsidRPr="00650952" w:rsidRDefault="00650952" w:rsidP="00650952">
                          <w:pPr>
                            <w:spacing w:after="0"/>
                            <w:rPr>
                              <w:rFonts w:ascii="Calibri" w:eastAsia="Calibri" w:hAnsi="Calibri" w:cs="Calibri"/>
                              <w:noProof/>
                              <w:color w:val="FF0000"/>
                              <w:sz w:val="24"/>
                              <w:szCs w:val="24"/>
                            </w:rPr>
                          </w:pPr>
                          <w:r w:rsidRPr="00650952">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7FB1634" id="_x0000_t202" coordsize="21600,21600" o:spt="202" path="m,l,21600r21600,l21600,xe">
              <v:stroke joinstyle="miter"/>
              <v:path gradientshapeok="t" o:connecttype="rect"/>
            </v:shapetype>
            <v:shape id="Text Box 8" o:spid="_x0000_s1032" type="#_x0000_t202" alt="OFFICIAL" style="position:absolute;margin-left:0;margin-top:0;width:43.45pt;height:30.4pt;z-index:25166643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" filled="f" stroked="f">
              <v:textbox style="mso-fit-shape-to-text:t" inset="0,0,0,15pt">
                <w:txbxContent>
                  <w:p w14:paraId="7B242D9D" w14:textId="35F6DF1D" w:rsidR="00650952" w:rsidRPr="00650952" w:rsidRDefault="00650952" w:rsidP="00650952">
                    <w:pPr>
                      <w:spacing w:after="0"/>
                      <w:rPr>
                        <w:rFonts w:ascii="Calibri" w:eastAsia="Calibri" w:hAnsi="Calibri" w:cs="Calibri"/>
                        <w:noProof/>
                        <w:color w:val="FF0000"/>
                        <w:sz w:val="24"/>
                        <w:szCs w:val="24"/>
                      </w:rPr>
                    </w:pPr>
                    <w:r w:rsidRPr="00650952">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0DFF28" w14:textId="0EE0BAFF" w:rsidR="00D32306" w:rsidRPr="001630E9" w:rsidRDefault="00650952" w:rsidP="0013388C">
    <w:pPr>
      <w:tabs>
        <w:tab w:val="left" w:pos="4309"/>
      </w:tabs>
      <w:rPr>
        <w:color w:val="003529"/>
      </w:rPr>
    </w:pPr>
    <w:r>
      <w:rPr>
        <w:rFonts w:ascii="Arial" w:hAnsi="Arial" w:cs="Arial"/>
        <w:noProof/>
        <w:color w:val="003529"/>
        <w:sz w:val="16"/>
        <w:szCs w:val="16"/>
        <w:lang w:eastAsia="en-AU"/>
      </w:rPr>
      <mc:AlternateContent>
        <mc:Choice Requires="wps">
          <w:drawing>
            <wp:anchor distT="0" distB="0" distL="0" distR="0" simplePos="0" relativeHeight="251667461" behindDoc="0" locked="0" layoutInCell="1" allowOverlap="1" wp14:anchorId="5E728687" wp14:editId="7A810D95">
              <wp:simplePos x="635" y="635"/>
              <wp:positionH relativeFrom="page">
                <wp:align>center</wp:align>
              </wp:positionH>
              <wp:positionV relativeFrom="page">
                <wp:align>bottom</wp:align>
              </wp:positionV>
              <wp:extent cx="551815" cy="386080"/>
              <wp:effectExtent l="0" t="0" r="635" b="0"/>
              <wp:wrapNone/>
              <wp:docPr id="190579625" name="Text Box 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86080"/>
                      </a:xfrm>
                      <a:prstGeom prst="rect">
                        <a:avLst/>
                      </a:prstGeom>
                      <a:noFill/>
                      <a:ln>
                        <a:noFill/>
                      </a:ln>
                    </wps:spPr>
                    <wps:txbx>
                      <w:txbxContent>
                        <w:p w14:paraId="11B6DC5B" w14:textId="2F303DAA" w:rsidR="00650952" w:rsidRPr="00650952" w:rsidRDefault="00650952" w:rsidP="00650952">
                          <w:pPr>
                            <w:spacing w:after="0"/>
                            <w:rPr>
                              <w:rFonts w:ascii="Calibri" w:eastAsia="Calibri" w:hAnsi="Calibri" w:cs="Calibri"/>
                              <w:noProof/>
                              <w:color w:val="FF0000"/>
                              <w:sz w:val="24"/>
                              <w:szCs w:val="24"/>
                            </w:rPr>
                          </w:pPr>
                          <w:r w:rsidRPr="00650952">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E728687" id="_x0000_t202" coordsize="21600,21600" o:spt="202" path="m,l,21600r21600,l21600,xe">
              <v:stroke joinstyle="miter"/>
              <v:path gradientshapeok="t" o:connecttype="rect"/>
            </v:shapetype>
            <v:shape id="Text Box 9" o:spid="_x0000_s1033" type="#_x0000_t202" alt="OFFICIAL" style="position:absolute;margin-left:0;margin-top:0;width:43.45pt;height:30.4pt;z-index:25166746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" filled="f" stroked="f">
              <v:textbox style="mso-fit-shape-to-text:t" inset="0,0,0,15pt">
                <w:txbxContent>
                  <w:p w14:paraId="11B6DC5B" w14:textId="2F303DAA" w:rsidR="00650952" w:rsidRPr="00650952" w:rsidRDefault="00650952" w:rsidP="00650952">
                    <w:pPr>
                      <w:spacing w:after="0"/>
                      <w:rPr>
                        <w:rFonts w:ascii="Calibri" w:eastAsia="Calibri" w:hAnsi="Calibri" w:cs="Calibri"/>
                        <w:noProof/>
                        <w:color w:val="FF0000"/>
                        <w:sz w:val="24"/>
                        <w:szCs w:val="24"/>
                      </w:rPr>
                    </w:pPr>
                    <w:r w:rsidRPr="00650952">
                      <w:rPr>
                        <w:rFonts w:ascii="Calibri" w:eastAsia="Calibri" w:hAnsi="Calibri" w:cs="Calibri"/>
                        <w:noProof/>
                        <w:color w:val="FF0000"/>
                        <w:sz w:val="24"/>
                        <w:szCs w:val="24"/>
                      </w:rPr>
                      <w:t>OFFICIAL</w:t>
                    </w:r>
                  </w:p>
                </w:txbxContent>
              </v:textbox>
              <w10:wrap anchorx="page" anchory="page"/>
            </v:shape>
          </w:pict>
        </mc:Fallback>
      </mc:AlternateContent>
    </w:r>
    <w:r w:rsidR="00D32306" w:rsidRPr="00CA6336">
      <w:rPr>
        <w:rFonts w:ascii="Arial" w:hAnsi="Arial" w:cs="Arial"/>
        <w:noProof/>
        <w:color w:val="003529"/>
        <w:sz w:val="16"/>
        <w:szCs w:val="16"/>
        <w:lang w:eastAsia="en-AU"/>
      </w:rPr>
      <mc:AlternateContent>
        <mc:Choice Requires="wps">
          <w:drawing>
            <wp:anchor distT="0" distB="0" distL="114300" distR="114300" simplePos="0" relativeHeight="251658240" behindDoc="0" locked="0" layoutInCell="1" allowOverlap="1" wp14:anchorId="7ACEB0DF" wp14:editId="66645D16">
              <wp:simplePos x="0" y="0"/>
              <wp:positionH relativeFrom="column">
                <wp:posOffset>4518025</wp:posOffset>
              </wp:positionH>
              <wp:positionV relativeFrom="paragraph">
                <wp:posOffset>-375376</wp:posOffset>
              </wp:positionV>
              <wp:extent cx="905774" cy="543465"/>
              <wp:effectExtent l="0" t="0" r="0" b="3175"/>
              <wp:wrapNone/>
              <wp:docPr id="14" name="Text Box 14"/>
              <wp:cNvGraphicFramePr/>
              <a:graphic xmlns:a="http://schemas.openxmlformats.org/drawingml/2006/main">
                <a:graphicData uri="http://schemas.microsoft.com/office/word/2010/wordprocessingShape">
                  <wps:wsp>
                    <wps:cNvSpPr txBox="1"/>
                    <wps:spPr>
                      <a:xfrm>
                        <a:off x="0" y="0"/>
                        <a:ext cx="905774" cy="543465"/>
                      </a:xfrm>
                      <a:prstGeom prst="rect">
                        <a:avLst/>
                      </a:prstGeom>
                      <a:solidFill>
                        <a:schemeClr val="lt1"/>
                      </a:solidFill>
                      <a:ln w="6350">
                        <a:noFill/>
                      </a:ln>
                    </wps:spPr>
                    <wps:txbx>
                      <w:txbxContent>
                        <w:p w14:paraId="04478121" w14:textId="77777777" w:rsidR="00D32306" w:rsidRDefault="00D32306">
                          <w:r>
                            <w:rPr>
                              <w:noProof/>
                              <w:lang w:eastAsia="en-AU"/>
                            </w:rPr>
                            <w:drawing>
                              <wp:inline distT="0" distB="0" distL="0" distR="0" wp14:anchorId="08DDA8C4" wp14:editId="3AA01E93">
                                <wp:extent cx="716280" cy="438785"/>
                                <wp:effectExtent l="0" t="0" r="0" b="57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limate_Active_Master_Logo_pos_RGB.eps"/>
                                        <pic:cNvPicPr/>
                                      </pic:nvPicPr>
                                      <pic:blipFill>
                                        <a:blip r:embed="rId1">
                                          <a:extLst>
                                            <a:ext uri="{28A0092B-C50C-407E-A947-70E740481C1C}">
                                              <a14:useLocalDpi xmlns:a14="http://schemas.microsoft.com/office/drawing/2010/main" val="0"/>
                                            </a:ext>
                                          </a:extLst>
                                        </a:blip>
                                        <a:stretch>
                                          <a:fillRect/>
                                        </a:stretch>
                                      </pic:blipFill>
                                      <pic:spPr>
                                        <a:xfrm>
                                          <a:off x="0" y="0"/>
                                          <a:ext cx="716280" cy="43878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ACEB0DF" id="Text Box 14" o:spid="_x0000_s1034" type="#_x0000_t202" style="position:absolute;margin-left:355.75pt;margin-top:-29.55pt;width:71.3pt;height:42.8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" fillcolor="white [3201]" stroked="f" strokeweight=".5pt">
              <v:textbox>
                <w:txbxContent>
                  <w:p w14:paraId="04478121" w14:textId="77777777" w:rsidR="00D32306" w:rsidRDefault="00D32306">
                    <w:r>
                      <w:rPr>
                        <w:noProof/>
                        <w:lang w:eastAsia="en-AU"/>
                      </w:rPr>
                      <w:drawing>
                        <wp:inline distT="0" distB="0" distL="0" distR="0" wp14:anchorId="08DDA8C4" wp14:editId="3AA01E93">
                          <wp:extent cx="716280" cy="438785"/>
                          <wp:effectExtent l="0" t="0" r="0" b="57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limate_Active_Master_Logo_pos_RGB.eps"/>
                                  <pic:cNvPicPr/>
                                </pic:nvPicPr>
                                <pic:blipFill>
                                  <a:blip r:embed="rId1">
                                    <a:extLst>
                                      <a:ext uri="{28A0092B-C50C-407E-A947-70E740481C1C}">
                                        <a14:useLocalDpi xmlns:a14="http://schemas.microsoft.com/office/drawing/2010/main" val="0"/>
                                      </a:ext>
                                    </a:extLst>
                                  </a:blip>
                                  <a:stretch>
                                    <a:fillRect/>
                                  </a:stretch>
                                </pic:blipFill>
                                <pic:spPr>
                                  <a:xfrm>
                                    <a:off x="0" y="0"/>
                                    <a:ext cx="716280" cy="438785"/>
                                  </a:xfrm>
                                  <a:prstGeom prst="rect">
                                    <a:avLst/>
                                  </a:prstGeom>
                                </pic:spPr>
                              </pic:pic>
                            </a:graphicData>
                          </a:graphic>
                        </wp:inline>
                      </w:drawing>
                    </w:r>
                  </w:p>
                </w:txbxContent>
              </v:textbox>
            </v:shape>
          </w:pict>
        </mc:Fallback>
      </mc:AlternateContent>
    </w:r>
    <w:r w:rsidR="00D32306">
      <w:rPr>
        <w:color w:val="003529"/>
      </w:rPr>
      <w:tab/>
    </w:r>
    <w:r w:rsidR="00D32306" w:rsidRPr="00CA6336">
      <w:rPr>
        <w:rFonts w:ascii="Arial" w:hAnsi="Arial" w:cs="Arial"/>
        <w:b/>
        <w:sz w:val="16"/>
        <w:szCs w:val="16"/>
      </w:rPr>
      <w:fldChar w:fldCharType="begin"/>
    </w:r>
    <w:r w:rsidR="00D32306" w:rsidRPr="00CA6336">
      <w:rPr>
        <w:rFonts w:ascii="Arial" w:hAnsi="Arial" w:cs="Arial"/>
        <w:b/>
        <w:sz w:val="16"/>
        <w:szCs w:val="16"/>
      </w:rPr>
      <w:instrText xml:space="preserve"> PAGE   \* MERGEFORMAT </w:instrText>
    </w:r>
    <w:r w:rsidR="00D32306" w:rsidRPr="00CA6336">
      <w:rPr>
        <w:rFonts w:ascii="Arial" w:hAnsi="Arial" w:cs="Arial"/>
        <w:b/>
        <w:sz w:val="16"/>
        <w:szCs w:val="16"/>
      </w:rPr>
      <w:fldChar w:fldCharType="separate"/>
    </w:r>
    <w:r w:rsidR="00D32306">
      <w:rPr>
        <w:rFonts w:ascii="Arial" w:hAnsi="Arial" w:cs="Arial"/>
        <w:b/>
        <w:noProof/>
        <w:sz w:val="16"/>
        <w:szCs w:val="16"/>
      </w:rPr>
      <w:t>20</w:t>
    </w:r>
    <w:r w:rsidR="00D32306" w:rsidRPr="00CA6336">
      <w:rPr>
        <w:rFonts w:ascii="Arial" w:hAnsi="Arial" w:cs="Arial"/>
        <w:b/>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3F0A70" w14:textId="2934A3FD" w:rsidR="00D32306" w:rsidRPr="003062B9" w:rsidRDefault="00650952" w:rsidP="00BD74CE">
    <w:pPr>
      <w:tabs>
        <w:tab w:val="left" w:pos="4309"/>
        <w:tab w:val="left" w:pos="7371"/>
      </w:tabs>
      <w:rPr>
        <w:color w:val="003529"/>
      </w:rPr>
    </w:pPr>
    <w:r>
      <w:rPr>
        <w:rFonts w:ascii="Arial" w:hAnsi="Arial" w:cs="Arial"/>
        <w:noProof/>
        <w:color w:val="003529"/>
        <w:sz w:val="16"/>
        <w:szCs w:val="16"/>
        <w:lang w:eastAsia="en-AU"/>
      </w:rPr>
      <mc:AlternateContent>
        <mc:Choice Requires="wps">
          <w:drawing>
            <wp:anchor distT="0" distB="0" distL="0" distR="0" simplePos="0" relativeHeight="251665413" behindDoc="0" locked="0" layoutInCell="1" allowOverlap="1" wp14:anchorId="6383F5BA" wp14:editId="5AF9EF8B">
              <wp:simplePos x="1079500" y="9963150"/>
              <wp:positionH relativeFrom="page">
                <wp:align>center</wp:align>
              </wp:positionH>
              <wp:positionV relativeFrom="page">
                <wp:align>bottom</wp:align>
              </wp:positionV>
              <wp:extent cx="551815" cy="386080"/>
              <wp:effectExtent l="0" t="0" r="635" b="0"/>
              <wp:wrapNone/>
              <wp:docPr id="946208867" name="Text Box 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86080"/>
                      </a:xfrm>
                      <a:prstGeom prst="rect">
                        <a:avLst/>
                      </a:prstGeom>
                      <a:noFill/>
                      <a:ln>
                        <a:noFill/>
                      </a:ln>
                    </wps:spPr>
                    <wps:txbx>
                      <w:txbxContent>
                        <w:p w14:paraId="32EE23C4" w14:textId="74DEE7B9" w:rsidR="00650952" w:rsidRPr="00650952" w:rsidRDefault="00650952" w:rsidP="00650952">
                          <w:pPr>
                            <w:spacing w:after="0"/>
                            <w:rPr>
                              <w:rFonts w:ascii="Calibri" w:eastAsia="Calibri" w:hAnsi="Calibri" w:cs="Calibri"/>
                              <w:noProof/>
                              <w:color w:val="FF0000"/>
                              <w:sz w:val="24"/>
                              <w:szCs w:val="24"/>
                            </w:rPr>
                          </w:pPr>
                          <w:r w:rsidRPr="00650952">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383F5BA" id="_x0000_t202" coordsize="21600,21600" o:spt="202" path="m,l,21600r21600,l21600,xe">
              <v:stroke joinstyle="miter"/>
              <v:path gradientshapeok="t" o:connecttype="rect"/>
            </v:shapetype>
            <v:shape id="Text Box 7" o:spid="_x0000_s1036" type="#_x0000_t202" alt="OFFICIAL" style="position:absolute;margin-left:0;margin-top:0;width:43.45pt;height:30.4pt;z-index:25166541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" filled="f" stroked="f">
              <v:textbox style="mso-fit-shape-to-text:t" inset="0,0,0,15pt">
                <w:txbxContent>
                  <w:p w14:paraId="32EE23C4" w14:textId="74DEE7B9" w:rsidR="00650952" w:rsidRPr="00650952" w:rsidRDefault="00650952" w:rsidP="00650952">
                    <w:pPr>
                      <w:spacing w:after="0"/>
                      <w:rPr>
                        <w:rFonts w:ascii="Calibri" w:eastAsia="Calibri" w:hAnsi="Calibri" w:cs="Calibri"/>
                        <w:noProof/>
                        <w:color w:val="FF0000"/>
                        <w:sz w:val="24"/>
                        <w:szCs w:val="24"/>
                      </w:rPr>
                    </w:pPr>
                    <w:r w:rsidRPr="00650952">
                      <w:rPr>
                        <w:rFonts w:ascii="Calibri" w:eastAsia="Calibri" w:hAnsi="Calibri" w:cs="Calibri"/>
                        <w:noProof/>
                        <w:color w:val="FF0000"/>
                        <w:sz w:val="24"/>
                        <w:szCs w:val="24"/>
                      </w:rPr>
                      <w:t>OFFICIAL</w:t>
                    </w:r>
                  </w:p>
                </w:txbxContent>
              </v:textbox>
              <w10:wrap anchorx="page" anchory="page"/>
            </v:shape>
          </w:pict>
        </mc:Fallback>
      </mc:AlternateContent>
    </w:r>
    <w:r w:rsidR="00D32306" w:rsidRPr="00CA6336">
      <w:rPr>
        <w:rFonts w:ascii="Arial" w:hAnsi="Arial" w:cs="Arial"/>
        <w:noProof/>
        <w:color w:val="003529"/>
        <w:sz w:val="16"/>
        <w:szCs w:val="16"/>
        <w:lang w:eastAsia="en-AU"/>
      </w:rPr>
      <mc:AlternateContent>
        <mc:Choice Requires="wps">
          <w:drawing>
            <wp:anchor distT="0" distB="0" distL="114300" distR="114300" simplePos="0" relativeHeight="251658244" behindDoc="0" locked="0" layoutInCell="1" allowOverlap="1" wp14:anchorId="3353FB6C" wp14:editId="37E11D53">
              <wp:simplePos x="0" y="0"/>
              <wp:positionH relativeFrom="column">
                <wp:posOffset>4518025</wp:posOffset>
              </wp:positionH>
              <wp:positionV relativeFrom="paragraph">
                <wp:posOffset>-375376</wp:posOffset>
              </wp:positionV>
              <wp:extent cx="905774" cy="543465"/>
              <wp:effectExtent l="0" t="0" r="0" b="3175"/>
              <wp:wrapNone/>
              <wp:docPr id="48" name="Text Box 48"/>
              <wp:cNvGraphicFramePr/>
              <a:graphic xmlns:a="http://schemas.openxmlformats.org/drawingml/2006/main">
                <a:graphicData uri="http://schemas.microsoft.com/office/word/2010/wordprocessingShape">
                  <wps:wsp>
                    <wps:cNvSpPr txBox="1"/>
                    <wps:spPr>
                      <a:xfrm>
                        <a:off x="0" y="0"/>
                        <a:ext cx="905774" cy="543465"/>
                      </a:xfrm>
                      <a:prstGeom prst="rect">
                        <a:avLst/>
                      </a:prstGeom>
                      <a:solidFill>
                        <a:schemeClr val="lt1"/>
                      </a:solidFill>
                      <a:ln w="6350">
                        <a:noFill/>
                      </a:ln>
                    </wps:spPr>
                    <wps:txbx>
                      <w:txbxContent>
                        <w:p w14:paraId="757AD47C" w14:textId="77777777" w:rsidR="00D32306" w:rsidRDefault="00D32306" w:rsidP="007753B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353FB6C" id="Text Box 48" o:spid="_x0000_s1037" type="#_x0000_t202" style="position:absolute;margin-left:355.75pt;margin-top:-29.55pt;width:71.3pt;height:42.8pt;z-index:2516582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" fillcolor="white [3201]" stroked="f" strokeweight=".5pt">
              <v:textbox>
                <w:txbxContent>
                  <w:p w14:paraId="757AD47C" w14:textId="77777777" w:rsidR="00D32306" w:rsidRDefault="00D32306" w:rsidP="007753BA"/>
                </w:txbxContent>
              </v:textbox>
            </v:shape>
          </w:pict>
        </mc:Fallback>
      </mc:AlternateContent>
    </w:r>
    <w:r w:rsidR="00D32306">
      <w:rPr>
        <w:color w:val="003529"/>
      </w:rPr>
      <w:tab/>
    </w:r>
    <w:r w:rsidR="00D32306" w:rsidRPr="00CA6336">
      <w:rPr>
        <w:rFonts w:ascii="Arial" w:hAnsi="Arial" w:cs="Arial"/>
        <w:b/>
        <w:sz w:val="16"/>
        <w:szCs w:val="16"/>
      </w:rPr>
      <w:fldChar w:fldCharType="begin"/>
    </w:r>
    <w:r w:rsidR="00D32306" w:rsidRPr="00CA6336">
      <w:rPr>
        <w:rFonts w:ascii="Arial" w:hAnsi="Arial" w:cs="Arial"/>
        <w:b/>
        <w:sz w:val="16"/>
        <w:szCs w:val="16"/>
      </w:rPr>
      <w:instrText xml:space="preserve"> PAGE   \* MERGEFORMAT </w:instrText>
    </w:r>
    <w:r w:rsidR="00D32306" w:rsidRPr="00CA6336">
      <w:rPr>
        <w:rFonts w:ascii="Arial" w:hAnsi="Arial" w:cs="Arial"/>
        <w:b/>
        <w:sz w:val="16"/>
        <w:szCs w:val="16"/>
      </w:rPr>
      <w:fldChar w:fldCharType="separate"/>
    </w:r>
    <w:r w:rsidR="00216B7A">
      <w:rPr>
        <w:rFonts w:ascii="Arial" w:hAnsi="Arial" w:cs="Arial"/>
        <w:b/>
        <w:noProof/>
        <w:sz w:val="16"/>
        <w:szCs w:val="16"/>
      </w:rPr>
      <w:t>1</w:t>
    </w:r>
    <w:r w:rsidR="00D32306" w:rsidRPr="00CA6336">
      <w:rPr>
        <w:rFonts w:ascii="Arial" w:hAnsi="Arial" w:cs="Arial"/>
        <w:b/>
        <w:sz w:val="16"/>
        <w:szCs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744101" w14:textId="3C5724FD" w:rsidR="00650952" w:rsidRDefault="00650952">
    <w:pPr>
      <w:pStyle w:val="Footer"/>
    </w:pPr>
    <w:r>
      <w:rPr>
        <w:noProof/>
      </w:rPr>
      <mc:AlternateContent>
        <mc:Choice Requires="wps">
          <w:drawing>
            <wp:anchor distT="0" distB="0" distL="0" distR="0" simplePos="0" relativeHeight="251669509" behindDoc="0" locked="0" layoutInCell="1" allowOverlap="1" wp14:anchorId="7632DB45" wp14:editId="3F16258B">
              <wp:simplePos x="635" y="635"/>
              <wp:positionH relativeFrom="page">
                <wp:align>center</wp:align>
              </wp:positionH>
              <wp:positionV relativeFrom="page">
                <wp:align>bottom</wp:align>
              </wp:positionV>
              <wp:extent cx="551815" cy="386080"/>
              <wp:effectExtent l="0" t="0" r="635" b="0"/>
              <wp:wrapNone/>
              <wp:docPr id="2115075666" name="Text Box 1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86080"/>
                      </a:xfrm>
                      <a:prstGeom prst="rect">
                        <a:avLst/>
                      </a:prstGeom>
                      <a:noFill/>
                      <a:ln>
                        <a:noFill/>
                      </a:ln>
                    </wps:spPr>
                    <wps:txbx>
                      <w:txbxContent>
                        <w:p w14:paraId="4BFF0BC0" w14:textId="1272A6AF" w:rsidR="00650952" w:rsidRPr="00650952" w:rsidRDefault="00650952" w:rsidP="00650952">
                          <w:pPr>
                            <w:spacing w:after="0"/>
                            <w:rPr>
                              <w:rFonts w:ascii="Calibri" w:eastAsia="Calibri" w:hAnsi="Calibri" w:cs="Calibri"/>
                              <w:noProof/>
                              <w:color w:val="FF0000"/>
                              <w:sz w:val="24"/>
                              <w:szCs w:val="24"/>
                            </w:rPr>
                          </w:pPr>
                          <w:r w:rsidRPr="00650952">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632DB45" id="_x0000_t202" coordsize="21600,21600" o:spt="202" path="m,l,21600r21600,l21600,xe">
              <v:stroke joinstyle="miter"/>
              <v:path gradientshapeok="t" o:connecttype="rect"/>
            </v:shapetype>
            <v:shape id="Text Box 11" o:spid="_x0000_s1041" type="#_x0000_t202" alt="OFFICIAL" style="position:absolute;margin-left:0;margin-top:0;width:43.45pt;height:30.4pt;z-index:251669509;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" filled="f" stroked="f">
              <v:textbox style="mso-fit-shape-to-text:t" inset="0,0,0,15pt">
                <w:txbxContent>
                  <w:p w14:paraId="4BFF0BC0" w14:textId="1272A6AF" w:rsidR="00650952" w:rsidRPr="00650952" w:rsidRDefault="00650952" w:rsidP="00650952">
                    <w:pPr>
                      <w:spacing w:after="0"/>
                      <w:rPr>
                        <w:rFonts w:ascii="Calibri" w:eastAsia="Calibri" w:hAnsi="Calibri" w:cs="Calibri"/>
                        <w:noProof/>
                        <w:color w:val="FF0000"/>
                        <w:sz w:val="24"/>
                        <w:szCs w:val="24"/>
                      </w:rPr>
                    </w:pPr>
                    <w:r w:rsidRPr="00650952">
                      <w:rPr>
                        <w:rFonts w:ascii="Calibri" w:eastAsia="Calibri" w:hAnsi="Calibri" w:cs="Calibri"/>
                        <w:noProof/>
                        <w:color w:val="FF0000"/>
                        <w:sz w:val="24"/>
                        <w:szCs w:val="24"/>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EB92F5" w14:textId="73EC2BC1" w:rsidR="00D32306" w:rsidRPr="001630E9" w:rsidRDefault="00650952" w:rsidP="00791093">
    <w:pPr>
      <w:tabs>
        <w:tab w:val="left" w:pos="4309"/>
      </w:tabs>
      <w:jc w:val="right"/>
      <w:rPr>
        <w:color w:val="003529"/>
      </w:rPr>
    </w:pPr>
    <w:r>
      <w:rPr>
        <w:noProof/>
        <w:color w:val="003529"/>
      </w:rPr>
      <mc:AlternateContent>
        <mc:Choice Requires="wps">
          <w:drawing>
            <wp:anchor distT="0" distB="0" distL="0" distR="0" simplePos="0" relativeHeight="251670533" behindDoc="0" locked="0" layoutInCell="1" allowOverlap="1" wp14:anchorId="4657871F" wp14:editId="54AA68FF">
              <wp:simplePos x="635" y="635"/>
              <wp:positionH relativeFrom="page">
                <wp:align>center</wp:align>
              </wp:positionH>
              <wp:positionV relativeFrom="page">
                <wp:align>bottom</wp:align>
              </wp:positionV>
              <wp:extent cx="551815" cy="386080"/>
              <wp:effectExtent l="0" t="0" r="635" b="0"/>
              <wp:wrapNone/>
              <wp:docPr id="1223956495" name="Text Box 1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86080"/>
                      </a:xfrm>
                      <a:prstGeom prst="rect">
                        <a:avLst/>
                      </a:prstGeom>
                      <a:noFill/>
                      <a:ln>
                        <a:noFill/>
                      </a:ln>
                    </wps:spPr>
                    <wps:txbx>
                      <w:txbxContent>
                        <w:p w14:paraId="70121AB7" w14:textId="0197D65F" w:rsidR="00650952" w:rsidRPr="00650952" w:rsidRDefault="00650952" w:rsidP="00650952">
                          <w:pPr>
                            <w:spacing w:after="0"/>
                            <w:rPr>
                              <w:rFonts w:ascii="Calibri" w:eastAsia="Calibri" w:hAnsi="Calibri" w:cs="Calibri"/>
                              <w:noProof/>
                              <w:color w:val="FF0000"/>
                              <w:sz w:val="24"/>
                              <w:szCs w:val="24"/>
                            </w:rPr>
                          </w:pPr>
                          <w:r w:rsidRPr="00650952">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657871F" id="_x0000_t202" coordsize="21600,21600" o:spt="202" path="m,l,21600r21600,l21600,xe">
              <v:stroke joinstyle="miter"/>
              <v:path gradientshapeok="t" o:connecttype="rect"/>
            </v:shapetype>
            <v:shape id="Text Box 12" o:spid="_x0000_s1042" type="#_x0000_t202" alt="OFFICIAL" style="position:absolute;left:0;text-align:left;margin-left:0;margin-top:0;width:43.45pt;height:30.4pt;z-index:25167053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" filled="f" stroked="f">
              <v:textbox style="mso-fit-shape-to-text:t" inset="0,0,0,15pt">
                <w:txbxContent>
                  <w:p w14:paraId="70121AB7" w14:textId="0197D65F" w:rsidR="00650952" w:rsidRPr="00650952" w:rsidRDefault="00650952" w:rsidP="00650952">
                    <w:pPr>
                      <w:spacing w:after="0"/>
                      <w:rPr>
                        <w:rFonts w:ascii="Calibri" w:eastAsia="Calibri" w:hAnsi="Calibri" w:cs="Calibri"/>
                        <w:noProof/>
                        <w:color w:val="FF0000"/>
                        <w:sz w:val="24"/>
                        <w:szCs w:val="24"/>
                      </w:rPr>
                    </w:pPr>
                    <w:r w:rsidRPr="00650952">
                      <w:rPr>
                        <w:rFonts w:ascii="Calibri" w:eastAsia="Calibri" w:hAnsi="Calibri" w:cs="Calibri"/>
                        <w:noProof/>
                        <w:color w:val="FF0000"/>
                        <w:sz w:val="24"/>
                        <w:szCs w:val="24"/>
                      </w:rPr>
                      <w:t>OFFICIAL</w:t>
                    </w:r>
                  </w:p>
                </w:txbxContent>
              </v:textbox>
              <w10:wrap anchorx="page" anchory="page"/>
            </v:shape>
          </w:pict>
        </mc:Fallback>
      </mc:AlternateContent>
    </w:r>
    <w:r w:rsidR="00D32306">
      <w:rPr>
        <w:color w:val="003529"/>
      </w:rPr>
      <w:tab/>
    </w:r>
    <w:r w:rsidR="00D32306">
      <w:rPr>
        <w:noProof/>
        <w:lang w:eastAsia="en-AU"/>
      </w:rPr>
      <w:drawing>
        <wp:inline distT="0" distB="0" distL="0" distR="0" wp14:anchorId="2EF9BB47" wp14:editId="3D9252C8">
          <wp:extent cx="716280" cy="438785"/>
          <wp:effectExtent l="0" t="0" r="0" b="5715"/>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limate_Active_Master_Logo_pos_RGB.eps"/>
                  <pic:cNvPicPr/>
                </pic:nvPicPr>
                <pic:blipFill>
                  <a:blip r:embed="rId1">
                    <a:extLst>
                      <a:ext uri="{28A0092B-C50C-407E-A947-70E740481C1C}">
                        <a14:useLocalDpi xmlns:a14="http://schemas.microsoft.com/office/drawing/2010/main" val="0"/>
                      </a:ext>
                    </a:extLst>
                  </a:blip>
                  <a:stretch>
                    <a:fillRect/>
                  </a:stretch>
                </pic:blipFill>
                <pic:spPr>
                  <a:xfrm>
                    <a:off x="0" y="0"/>
                    <a:ext cx="716280" cy="438785"/>
                  </a:xfrm>
                  <a:prstGeom prst="rect">
                    <a:avLst/>
                  </a:prstGeom>
                </pic:spPr>
              </pic:pic>
            </a:graphicData>
          </a:graphic>
        </wp:inline>
      </w:drawing>
    </w:r>
    <w:r w:rsidR="00D32306">
      <w:rPr>
        <w:color w:val="003529"/>
      </w:rPr>
      <w:t xml:space="preserve">   </w:t>
    </w:r>
    <w:r w:rsidR="00D32306" w:rsidRPr="00CA6336">
      <w:rPr>
        <w:rFonts w:ascii="Arial" w:hAnsi="Arial" w:cs="Arial"/>
        <w:b/>
        <w:sz w:val="16"/>
        <w:szCs w:val="16"/>
      </w:rPr>
      <w:fldChar w:fldCharType="begin"/>
    </w:r>
    <w:r w:rsidR="00D32306" w:rsidRPr="00CA6336">
      <w:rPr>
        <w:rFonts w:ascii="Arial" w:hAnsi="Arial" w:cs="Arial"/>
        <w:b/>
        <w:sz w:val="16"/>
        <w:szCs w:val="16"/>
      </w:rPr>
      <w:instrText xml:space="preserve"> PAGE   \* MERGEFORMAT </w:instrText>
    </w:r>
    <w:r w:rsidR="00D32306" w:rsidRPr="00CA6336">
      <w:rPr>
        <w:rFonts w:ascii="Arial" w:hAnsi="Arial" w:cs="Arial"/>
        <w:b/>
        <w:sz w:val="16"/>
        <w:szCs w:val="16"/>
      </w:rPr>
      <w:fldChar w:fldCharType="separate"/>
    </w:r>
    <w:r w:rsidR="00D34783">
      <w:rPr>
        <w:rFonts w:ascii="Arial" w:hAnsi="Arial" w:cs="Arial"/>
        <w:b/>
        <w:noProof/>
        <w:sz w:val="16"/>
        <w:szCs w:val="16"/>
      </w:rPr>
      <w:t>8</w:t>
    </w:r>
    <w:r w:rsidR="00D32306" w:rsidRPr="00CA6336">
      <w:rPr>
        <w:rFonts w:ascii="Arial" w:hAnsi="Arial" w:cs="Arial"/>
        <w:b/>
        <w:sz w:val="16"/>
        <w:szCs w:val="1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92DBCD" w14:textId="712B7084" w:rsidR="00650952" w:rsidRDefault="00650952">
    <w:pPr>
      <w:pStyle w:val="Footer"/>
    </w:pPr>
    <w:r>
      <w:rPr>
        <w:noProof/>
      </w:rPr>
      <mc:AlternateContent>
        <mc:Choice Requires="wps">
          <w:drawing>
            <wp:anchor distT="0" distB="0" distL="0" distR="0" simplePos="0" relativeHeight="251668485" behindDoc="0" locked="0" layoutInCell="1" allowOverlap="1" wp14:anchorId="2A8876BC" wp14:editId="5F9AF020">
              <wp:simplePos x="635" y="635"/>
              <wp:positionH relativeFrom="page">
                <wp:align>center</wp:align>
              </wp:positionH>
              <wp:positionV relativeFrom="page">
                <wp:align>bottom</wp:align>
              </wp:positionV>
              <wp:extent cx="551815" cy="386080"/>
              <wp:effectExtent l="0" t="0" r="635" b="0"/>
              <wp:wrapNone/>
              <wp:docPr id="304019309" name="Text Box 1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86080"/>
                      </a:xfrm>
                      <a:prstGeom prst="rect">
                        <a:avLst/>
                      </a:prstGeom>
                      <a:noFill/>
                      <a:ln>
                        <a:noFill/>
                      </a:ln>
                    </wps:spPr>
                    <wps:txbx>
                      <w:txbxContent>
                        <w:p w14:paraId="7304E087" w14:textId="1D268358" w:rsidR="00650952" w:rsidRPr="00650952" w:rsidRDefault="00650952" w:rsidP="00650952">
                          <w:pPr>
                            <w:spacing w:after="0"/>
                            <w:rPr>
                              <w:rFonts w:ascii="Calibri" w:eastAsia="Calibri" w:hAnsi="Calibri" w:cs="Calibri"/>
                              <w:noProof/>
                              <w:color w:val="FF0000"/>
                              <w:sz w:val="24"/>
                              <w:szCs w:val="24"/>
                            </w:rPr>
                          </w:pPr>
                          <w:r w:rsidRPr="00650952">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A8876BC" id="_x0000_t202" coordsize="21600,21600" o:spt="202" path="m,l,21600r21600,l21600,xe">
              <v:stroke joinstyle="miter"/>
              <v:path gradientshapeok="t" o:connecttype="rect"/>
            </v:shapetype>
            <v:shape id="Text Box 10" o:spid="_x0000_s1044" type="#_x0000_t202" alt="OFFICIAL" style="position:absolute;margin-left:0;margin-top:0;width:43.45pt;height:30.4pt;z-index:25166848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" filled="f" stroked="f">
              <v:textbox style="mso-fit-shape-to-text:t" inset="0,0,0,15pt">
                <w:txbxContent>
                  <w:p w14:paraId="7304E087" w14:textId="1D268358" w:rsidR="00650952" w:rsidRPr="00650952" w:rsidRDefault="00650952" w:rsidP="00650952">
                    <w:pPr>
                      <w:spacing w:after="0"/>
                      <w:rPr>
                        <w:rFonts w:ascii="Calibri" w:eastAsia="Calibri" w:hAnsi="Calibri" w:cs="Calibri"/>
                        <w:noProof/>
                        <w:color w:val="FF0000"/>
                        <w:sz w:val="24"/>
                        <w:szCs w:val="24"/>
                      </w:rPr>
                    </w:pPr>
                    <w:r w:rsidRPr="00650952">
                      <w:rPr>
                        <w:rFonts w:ascii="Calibri" w:eastAsia="Calibri" w:hAnsi="Calibri" w:cs="Calibri"/>
                        <w:noProof/>
                        <w:color w:val="FF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84198D" w14:textId="77777777" w:rsidR="00465418" w:rsidRDefault="00465418" w:rsidP="00D57834">
      <w:pPr>
        <w:spacing w:after="0" w:line="240" w:lineRule="auto"/>
      </w:pPr>
      <w:r>
        <w:separator/>
      </w:r>
    </w:p>
  </w:footnote>
  <w:footnote w:type="continuationSeparator" w:id="0">
    <w:p w14:paraId="6881D1AF" w14:textId="77777777" w:rsidR="00465418" w:rsidRDefault="00465418" w:rsidP="00D57834">
      <w:pPr>
        <w:spacing w:after="0" w:line="240" w:lineRule="auto"/>
      </w:pPr>
      <w:r>
        <w:continuationSeparator/>
      </w:r>
    </w:p>
  </w:footnote>
  <w:footnote w:type="continuationNotice" w:id="1">
    <w:p w14:paraId="1B156044" w14:textId="77777777" w:rsidR="00465418" w:rsidRDefault="0046541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A15D7B" w14:textId="1509D2D2" w:rsidR="00D32306" w:rsidRDefault="00650952">
    <w:pPr>
      <w:pStyle w:val="Header"/>
    </w:pPr>
    <w:r>
      <w:rPr>
        <w:noProof/>
        <w:lang w:val="en-AU" w:eastAsia="en-AU"/>
      </w:rPr>
      <mc:AlternateContent>
        <mc:Choice Requires="wps">
          <w:drawing>
            <wp:anchor distT="0" distB="0" distL="0" distR="0" simplePos="0" relativeHeight="251660293" behindDoc="0" locked="0" layoutInCell="1" allowOverlap="1" wp14:anchorId="34E96E0C" wp14:editId="04042E72">
              <wp:simplePos x="635" y="635"/>
              <wp:positionH relativeFrom="page">
                <wp:align>center</wp:align>
              </wp:positionH>
              <wp:positionV relativeFrom="page">
                <wp:align>top</wp:align>
              </wp:positionV>
              <wp:extent cx="551815" cy="386080"/>
              <wp:effectExtent l="0" t="0" r="635" b="13970"/>
              <wp:wrapNone/>
              <wp:docPr id="484629977"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86080"/>
                      </a:xfrm>
                      <a:prstGeom prst="rect">
                        <a:avLst/>
                      </a:prstGeom>
                      <a:noFill/>
                      <a:ln>
                        <a:noFill/>
                      </a:ln>
                    </wps:spPr>
                    <wps:txbx>
                      <w:txbxContent>
                        <w:p w14:paraId="2F9563B2" w14:textId="111E6874" w:rsidR="00650952" w:rsidRPr="00650952" w:rsidRDefault="00650952" w:rsidP="00650952">
                          <w:pPr>
                            <w:spacing w:after="0"/>
                            <w:rPr>
                              <w:rFonts w:ascii="Calibri" w:eastAsia="Calibri" w:hAnsi="Calibri" w:cs="Calibri"/>
                              <w:noProof/>
                              <w:color w:val="FF0000"/>
                              <w:sz w:val="24"/>
                              <w:szCs w:val="24"/>
                            </w:rPr>
                          </w:pPr>
                          <w:r w:rsidRPr="00650952">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4E96E0C" id="_x0000_t202" coordsize="21600,21600" o:spt="202" path="m,l,21600r21600,l21600,xe">
              <v:stroke joinstyle="miter"/>
              <v:path gradientshapeok="t" o:connecttype="rect"/>
            </v:shapetype>
            <v:shape id="Text Box 2" o:spid="_x0000_s1029" type="#_x0000_t202" alt="OFFICIAL" style="position:absolute;margin-left:0;margin-top:0;width:43.45pt;height:30.4pt;z-index:25166029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" filled="f" stroked="f">
              <v:textbox style="mso-fit-shape-to-text:t" inset="0,15pt,0,0">
                <w:txbxContent>
                  <w:p w14:paraId="2F9563B2" w14:textId="111E6874" w:rsidR="00650952" w:rsidRPr="00650952" w:rsidRDefault="00650952" w:rsidP="00650952">
                    <w:pPr>
                      <w:spacing w:after="0"/>
                      <w:rPr>
                        <w:rFonts w:ascii="Calibri" w:eastAsia="Calibri" w:hAnsi="Calibri" w:cs="Calibri"/>
                        <w:noProof/>
                        <w:color w:val="FF0000"/>
                        <w:sz w:val="24"/>
                        <w:szCs w:val="24"/>
                      </w:rPr>
                    </w:pPr>
                    <w:r w:rsidRPr="00650952">
                      <w:rPr>
                        <w:rFonts w:ascii="Calibri" w:eastAsia="Calibri" w:hAnsi="Calibri" w:cs="Calibri"/>
                        <w:noProof/>
                        <w:color w:val="FF0000"/>
                        <w:sz w:val="24"/>
                        <w:szCs w:val="24"/>
                      </w:rPr>
                      <w:t>OFFICIAL</w:t>
                    </w:r>
                  </w:p>
                </w:txbxContent>
              </v:textbox>
              <w10:wrap anchorx="page" anchory="page"/>
            </v:shape>
          </w:pict>
        </mc:Fallback>
      </mc:AlternateContent>
    </w:r>
    <w:r w:rsidR="00D32306">
      <w:rPr>
        <w:noProof/>
        <w:lang w:val="en-AU" w:eastAsia="en-AU"/>
      </w:rPr>
      <w:drawing>
        <wp:anchor distT="0" distB="0" distL="114300" distR="114300" simplePos="0" relativeHeight="251658242" behindDoc="1" locked="0" layoutInCell="0" allowOverlap="1" wp14:anchorId="3C81632B" wp14:editId="4AC64E00">
          <wp:simplePos x="0" y="0"/>
          <wp:positionH relativeFrom="margin">
            <wp:align>center</wp:align>
          </wp:positionH>
          <wp:positionV relativeFrom="margin">
            <wp:align>center</wp:align>
          </wp:positionV>
          <wp:extent cx="7556500" cy="10693400"/>
          <wp:effectExtent l="0" t="0" r="0" b="0"/>
          <wp:wrapNone/>
          <wp:docPr id="3" name="Picture 3" descr="/Volumes/2B Client Server/Dept of Industry/10814 Dept of Industry - Climate Active word templates/CLIMATE ACTIVE word backgrounds Folder/CLIMATE ACTIVE word backgrounds_72dpi_coral-2.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descr="/Volumes/2B Client Server/Dept of Industry/10814 Dept of Industry - Climate Active word templates/CLIMATE ACTIVE word backgrounds Folder/CLIMATE ACTIVE word backgrounds_72dpi_coral-2.jp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6500" cy="10693400"/>
                  </a:xfrm>
                  <a:prstGeom prst="rect">
                    <a:avLst/>
                  </a:prstGeom>
                  <a:noFill/>
                </pic:spPr>
              </pic:pic>
            </a:graphicData>
          </a:graphic>
          <wp14:sizeRelH relativeFrom="page">
            <wp14:pctWidth>0</wp14:pctWidth>
          </wp14:sizeRelH>
          <wp14:sizeRelV relativeFrom="page">
            <wp14:pctHeight>0</wp14:pctHeight>
          </wp14:sizeRelV>
        </wp:anchor>
      </w:drawing>
    </w:r>
    <w:r w:rsidR="00D32306">
      <w:rPr>
        <w:noProof/>
        <w:lang w:val="en-AU" w:eastAsia="en-AU"/>
      </w:rPr>
      <w:drawing>
        <wp:anchor distT="0" distB="0" distL="114300" distR="114300" simplePos="0" relativeHeight="251658241" behindDoc="1" locked="0" layoutInCell="0" allowOverlap="1" wp14:anchorId="34AB26A0" wp14:editId="24F58CB0">
          <wp:simplePos x="0" y="0"/>
          <wp:positionH relativeFrom="margin">
            <wp:align>center</wp:align>
          </wp:positionH>
          <wp:positionV relativeFrom="margin">
            <wp:align>center</wp:align>
          </wp:positionV>
          <wp:extent cx="7556500" cy="10693400"/>
          <wp:effectExtent l="0" t="0" r="0" b="0"/>
          <wp:wrapNone/>
          <wp:docPr id="4" name="Picture 4" descr="/Volumes/2B Client Server/Dept of Industry/10814 Dept of Industry - Climate Active word templates/CLIMATE ACTIVE word backgrounds Folder/CLIMATE ACTIVE word backgrounds_72dpi_coral.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Volumes/2B Client Server/Dept of Industry/10814 Dept of Industry - Climate Active word templates/CLIMATE ACTIVE word backgrounds Folder/CLIMATE ACTIVE word backgrounds_72dpi_coral.jpg"/>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56500" cy="106934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F6A575" w14:textId="6EFD4D5C" w:rsidR="00D32306" w:rsidRDefault="00650952" w:rsidP="00570914">
    <w:pPr>
      <w:tabs>
        <w:tab w:val="left" w:pos="6804"/>
      </w:tabs>
      <w:spacing w:after="0"/>
      <w:ind w:right="57"/>
      <w:jc w:val="right"/>
      <w:rPr>
        <w:rFonts w:ascii="Arial" w:hAnsi="Arial" w:cs="Arial"/>
        <w:sz w:val="15"/>
        <w:szCs w:val="15"/>
      </w:rPr>
    </w:pPr>
    <w:r>
      <w:rPr>
        <w:noProof/>
        <w:lang w:eastAsia="en-AU"/>
      </w:rPr>
      <mc:AlternateContent>
        <mc:Choice Requires="wps">
          <w:drawing>
            <wp:anchor distT="0" distB="0" distL="0" distR="0" simplePos="0" relativeHeight="251661317" behindDoc="0" locked="0" layoutInCell="1" allowOverlap="1" wp14:anchorId="068DC314" wp14:editId="1A95E0FA">
              <wp:simplePos x="635" y="635"/>
              <wp:positionH relativeFrom="page">
                <wp:align>center</wp:align>
              </wp:positionH>
              <wp:positionV relativeFrom="page">
                <wp:align>top</wp:align>
              </wp:positionV>
              <wp:extent cx="551815" cy="386080"/>
              <wp:effectExtent l="0" t="0" r="635" b="13970"/>
              <wp:wrapNone/>
              <wp:docPr id="2027497220"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86080"/>
                      </a:xfrm>
                      <a:prstGeom prst="rect">
                        <a:avLst/>
                      </a:prstGeom>
                      <a:noFill/>
                      <a:ln>
                        <a:noFill/>
                      </a:ln>
                    </wps:spPr>
                    <wps:txbx>
                      <w:txbxContent>
                        <w:p w14:paraId="22EF53D6" w14:textId="526FEFBD" w:rsidR="00650952" w:rsidRPr="00650952" w:rsidRDefault="00650952" w:rsidP="00650952">
                          <w:pPr>
                            <w:spacing w:after="0"/>
                            <w:rPr>
                              <w:rFonts w:ascii="Calibri" w:eastAsia="Calibri" w:hAnsi="Calibri" w:cs="Calibri"/>
                              <w:noProof/>
                              <w:color w:val="FF0000"/>
                              <w:sz w:val="24"/>
                              <w:szCs w:val="24"/>
                            </w:rPr>
                          </w:pPr>
                          <w:r w:rsidRPr="00650952">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68DC314" id="_x0000_t202" coordsize="21600,21600" o:spt="202" path="m,l,21600r21600,l21600,xe">
              <v:stroke joinstyle="miter"/>
              <v:path gradientshapeok="t" o:connecttype="rect"/>
            </v:shapetype>
            <v:shape id="Text Box 3" o:spid="_x0000_s1030" type="#_x0000_t202" alt="OFFICIAL" style="position:absolute;left:0;text-align:left;margin-left:0;margin-top:0;width:43.45pt;height:30.4pt;z-index:251661317;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" filled="f" stroked="f">
              <v:textbox style="mso-fit-shape-to-text:t" inset="0,15pt,0,0">
                <w:txbxContent>
                  <w:p w14:paraId="22EF53D6" w14:textId="526FEFBD" w:rsidR="00650952" w:rsidRPr="00650952" w:rsidRDefault="00650952" w:rsidP="00650952">
                    <w:pPr>
                      <w:spacing w:after="0"/>
                      <w:rPr>
                        <w:rFonts w:ascii="Calibri" w:eastAsia="Calibri" w:hAnsi="Calibri" w:cs="Calibri"/>
                        <w:noProof/>
                        <w:color w:val="FF0000"/>
                        <w:sz w:val="24"/>
                        <w:szCs w:val="24"/>
                      </w:rPr>
                    </w:pPr>
                    <w:r w:rsidRPr="00650952">
                      <w:rPr>
                        <w:rFonts w:ascii="Calibri" w:eastAsia="Calibri" w:hAnsi="Calibri" w:cs="Calibri"/>
                        <w:noProof/>
                        <w:color w:val="FF0000"/>
                        <w:sz w:val="24"/>
                        <w:szCs w:val="24"/>
                      </w:rPr>
                      <w:t>OFFICIAL</w:t>
                    </w:r>
                  </w:p>
                </w:txbxContent>
              </v:textbox>
              <w10:wrap anchorx="page" anchory="page"/>
            </v:shape>
          </w:pict>
        </mc:Fallback>
      </mc:AlternateContent>
    </w:r>
    <w:r w:rsidR="00D32306">
      <w:rPr>
        <w:noProof/>
        <w:lang w:eastAsia="en-AU"/>
      </w:rPr>
      <w:drawing>
        <wp:anchor distT="0" distB="0" distL="114300" distR="114300" simplePos="0" relativeHeight="251658243" behindDoc="0" locked="0" layoutInCell="1" allowOverlap="1" wp14:anchorId="7B22F721" wp14:editId="076F99DD">
          <wp:simplePos x="0" y="0"/>
          <wp:positionH relativeFrom="column">
            <wp:posOffset>5043714</wp:posOffset>
          </wp:positionH>
          <wp:positionV relativeFrom="paragraph">
            <wp:posOffset>-2665730</wp:posOffset>
          </wp:positionV>
          <wp:extent cx="716280" cy="438785"/>
          <wp:effectExtent l="0" t="0" r="0" b="571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limate_Active_Master_Logo_pos_RGB.eps"/>
                  <pic:cNvPicPr/>
                </pic:nvPicPr>
                <pic:blipFill>
                  <a:blip r:embed="rId1">
                    <a:extLst>
                      <a:ext uri="{28A0092B-C50C-407E-A947-70E740481C1C}">
                        <a14:useLocalDpi xmlns:a14="http://schemas.microsoft.com/office/drawing/2010/main" val="0"/>
                      </a:ext>
                    </a:extLst>
                  </a:blip>
                  <a:stretch>
                    <a:fillRect/>
                  </a:stretch>
                </pic:blipFill>
                <pic:spPr>
                  <a:xfrm>
                    <a:off x="0" y="0"/>
                    <a:ext cx="716280" cy="438785"/>
                  </a:xfrm>
                  <a:prstGeom prst="rect">
                    <a:avLst/>
                  </a:prstGeom>
                </pic:spPr>
              </pic:pic>
            </a:graphicData>
          </a:graphic>
          <wp14:sizeRelH relativeFrom="page">
            <wp14:pctWidth>0</wp14:pctWidth>
          </wp14:sizeRelH>
          <wp14:sizeRelV relativeFrom="page">
            <wp14:pctHeight>0</wp14:pctHeight>
          </wp14:sizeRelV>
        </wp:anchor>
      </w:drawing>
    </w:r>
    <w:r w:rsidR="00D32306" w:rsidRPr="00C43A78">
      <w:rPr>
        <w:rFonts w:ascii="Arial" w:hAnsi="Arial" w:cs="Arial"/>
        <w:b/>
        <w:sz w:val="15"/>
        <w:szCs w:val="15"/>
      </w:rPr>
      <w:t xml:space="preserve"> </w:t>
    </w:r>
    <w:r w:rsidR="00D32306">
      <w:rPr>
        <w:rFonts w:ascii="Arial" w:hAnsi="Arial" w:cs="Arial"/>
        <w:b/>
        <w:sz w:val="15"/>
        <w:szCs w:val="15"/>
      </w:rPr>
      <w:t>C</w:t>
    </w:r>
    <w:r w:rsidR="00D32306" w:rsidRPr="00CA6336">
      <w:rPr>
        <w:rFonts w:ascii="Arial" w:hAnsi="Arial" w:cs="Arial"/>
        <w:b/>
        <w:sz w:val="15"/>
        <w:szCs w:val="15"/>
      </w:rPr>
      <w:t>LIMATE ACTIVE</w:t>
    </w:r>
    <w:r w:rsidR="00D32306" w:rsidRPr="003F7C32">
      <w:rPr>
        <w:rFonts w:ascii="Helvetica Neue LT Std 55 Roman" w:hAnsi="Helvetica Neue LT Std 55 Roman"/>
        <w:sz w:val="15"/>
        <w:szCs w:val="15"/>
      </w:rPr>
      <w:t xml:space="preserve"> </w:t>
    </w:r>
    <w:r w:rsidR="00D32306">
      <w:rPr>
        <w:rFonts w:ascii="Helvetica Neue LT Std 55 Roman" w:hAnsi="Helvetica Neue LT Std 55 Roman"/>
        <w:sz w:val="15"/>
        <w:szCs w:val="15"/>
      </w:rPr>
      <w:t xml:space="preserve">Electricity Accounting </w:t>
    </w:r>
  </w:p>
  <w:p w14:paraId="0A365465" w14:textId="77777777" w:rsidR="00D32306" w:rsidRPr="00CA6336" w:rsidRDefault="00D32306" w:rsidP="004E7C83">
    <w:pPr>
      <w:tabs>
        <w:tab w:val="left" w:pos="6804"/>
      </w:tabs>
      <w:spacing w:after="0"/>
      <w:ind w:left="-426"/>
      <w:jc w:val="right"/>
      <w:rPr>
        <w:rFonts w:ascii="Arial" w:hAnsi="Arial" w:cs="Arial"/>
        <w:sz w:val="15"/>
        <w:szCs w:val="15"/>
      </w:rPr>
    </w:pPr>
    <w:r w:rsidRPr="00CA6336">
      <w:rPr>
        <w:rFonts w:ascii="Arial" w:hAnsi="Arial" w:cs="Arial"/>
        <w:b/>
        <w:noProof/>
        <w:sz w:val="15"/>
        <w:szCs w:val="15"/>
        <w:lang w:eastAsia="en-AU"/>
      </w:rPr>
      <mc:AlternateContent>
        <mc:Choice Requires="wps">
          <w:drawing>
            <wp:inline distT="0" distB="0" distL="0" distR="0" wp14:anchorId="616A7B22" wp14:editId="4D02ADB4">
              <wp:extent cx="2382324" cy="45719"/>
              <wp:effectExtent l="0" t="0" r="0" b="0"/>
              <wp:docPr id="76" name="Text Box 76"/>
              <wp:cNvGraphicFramePr/>
              <a:graphic xmlns:a="http://schemas.openxmlformats.org/drawingml/2006/main">
                <a:graphicData uri="http://schemas.microsoft.com/office/word/2010/wordprocessingShape">
                  <wps:wsp>
                    <wps:cNvSpPr txBox="1"/>
                    <wps:spPr>
                      <a:xfrm>
                        <a:off x="0" y="0"/>
                        <a:ext cx="2382324" cy="45719"/>
                      </a:xfrm>
                      <a:prstGeom prst="rect">
                        <a:avLst/>
                      </a:prstGeom>
                      <a:solidFill>
                        <a:srgbClr val="003529"/>
                      </a:solidFill>
                      <a:ln w="6350">
                        <a:noFill/>
                      </a:ln>
                    </wps:spPr>
                    <wps:txbx>
                      <w:txbxContent>
                        <w:p w14:paraId="34D50A41" w14:textId="77777777" w:rsidR="00D32306" w:rsidRDefault="00D32306" w:rsidP="004E7C8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616A7B22" id="Text Box 76" o:spid="_x0000_s1031" type="#_x0000_t202" style="width:187.6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" fillcolor="#003529" stroked="f" strokeweight=".5pt">
              <v:textbox>
                <w:txbxContent>
                  <w:p w14:paraId="34D50A41" w14:textId="77777777" w:rsidR="00D32306" w:rsidRDefault="00D32306" w:rsidP="004E7C83"/>
                </w:txbxContent>
              </v:textbox>
              <w10:anchorlock/>
            </v:shape>
          </w:pict>
        </mc:Fallback>
      </mc:AlternateContent>
    </w:r>
  </w:p>
  <w:p w14:paraId="615066D4" w14:textId="77777777" w:rsidR="00D32306" w:rsidRPr="00CA6336" w:rsidRDefault="00D32306" w:rsidP="000A6EB6">
    <w:pPr>
      <w:tabs>
        <w:tab w:val="left" w:pos="6804"/>
      </w:tabs>
      <w:spacing w:after="0"/>
      <w:rPr>
        <w:rFonts w:ascii="Arial" w:hAnsi="Arial" w:cs="Arial"/>
        <w:sz w:val="15"/>
        <w:szCs w:val="15"/>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43663D" w14:textId="7BAEE887" w:rsidR="00D32306" w:rsidRDefault="00650952" w:rsidP="0066427A">
    <w:pPr>
      <w:pStyle w:val="Header"/>
      <w:spacing w:before="240"/>
    </w:pPr>
    <w:r>
      <w:rPr>
        <w:noProof/>
      </w:rPr>
      <mc:AlternateContent>
        <mc:Choice Requires="wps">
          <w:drawing>
            <wp:anchor distT="0" distB="0" distL="0" distR="0" simplePos="0" relativeHeight="251659269" behindDoc="0" locked="0" layoutInCell="1" allowOverlap="1" wp14:anchorId="001B8B1E" wp14:editId="625AF6ED">
              <wp:simplePos x="1079500" y="330200"/>
              <wp:positionH relativeFrom="page">
                <wp:align>center</wp:align>
              </wp:positionH>
              <wp:positionV relativeFrom="page">
                <wp:align>top</wp:align>
              </wp:positionV>
              <wp:extent cx="551815" cy="386080"/>
              <wp:effectExtent l="0" t="0" r="635" b="13970"/>
              <wp:wrapNone/>
              <wp:docPr id="1776475492"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86080"/>
                      </a:xfrm>
                      <a:prstGeom prst="rect">
                        <a:avLst/>
                      </a:prstGeom>
                      <a:noFill/>
                      <a:ln>
                        <a:noFill/>
                      </a:ln>
                    </wps:spPr>
                    <wps:txbx>
                      <w:txbxContent>
                        <w:p w14:paraId="5079F782" w14:textId="72190B0B" w:rsidR="00650952" w:rsidRPr="00650952" w:rsidRDefault="00650952" w:rsidP="00650952">
                          <w:pPr>
                            <w:spacing w:after="0"/>
                            <w:rPr>
                              <w:rFonts w:ascii="Calibri" w:eastAsia="Calibri" w:hAnsi="Calibri" w:cs="Calibri"/>
                              <w:noProof/>
                              <w:color w:val="FF0000"/>
                              <w:sz w:val="24"/>
                              <w:szCs w:val="24"/>
                            </w:rPr>
                          </w:pPr>
                          <w:r w:rsidRPr="00650952">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01B8B1E" id="_x0000_t202" coordsize="21600,21600" o:spt="202" path="m,l,21600r21600,l21600,xe">
              <v:stroke joinstyle="miter"/>
              <v:path gradientshapeok="t" o:connecttype="rect"/>
            </v:shapetype>
            <v:shape id="Text Box 1" o:spid="_x0000_s1035" type="#_x0000_t202" alt="OFFICIAL" style="position:absolute;margin-left:0;margin-top:0;width:43.45pt;height:30.4pt;z-index:251659269;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" filled="f" stroked="f">
              <v:textbox style="mso-fit-shape-to-text:t" inset="0,15pt,0,0">
                <w:txbxContent>
                  <w:p w14:paraId="5079F782" w14:textId="72190B0B" w:rsidR="00650952" w:rsidRPr="00650952" w:rsidRDefault="00650952" w:rsidP="00650952">
                    <w:pPr>
                      <w:spacing w:after="0"/>
                      <w:rPr>
                        <w:rFonts w:ascii="Calibri" w:eastAsia="Calibri" w:hAnsi="Calibri" w:cs="Calibri"/>
                        <w:noProof/>
                        <w:color w:val="FF0000"/>
                        <w:sz w:val="24"/>
                        <w:szCs w:val="24"/>
                      </w:rPr>
                    </w:pPr>
                    <w:r w:rsidRPr="00650952">
                      <w:rPr>
                        <w:rFonts w:ascii="Calibri" w:eastAsia="Calibri" w:hAnsi="Calibri" w:cs="Calibri"/>
                        <w:noProof/>
                        <w:color w:val="FF0000"/>
                        <w:sz w:val="24"/>
                        <w:szCs w:val="24"/>
                      </w:rPr>
                      <w:t>OFFICIAL</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077C98" w14:textId="6F508CC7" w:rsidR="00650952" w:rsidRDefault="00650952">
    <w:pPr>
      <w:pStyle w:val="Header"/>
    </w:pPr>
    <w:r>
      <w:rPr>
        <w:noProof/>
      </w:rPr>
      <mc:AlternateContent>
        <mc:Choice Requires="wps">
          <w:drawing>
            <wp:anchor distT="0" distB="0" distL="0" distR="0" simplePos="0" relativeHeight="251663365" behindDoc="0" locked="0" layoutInCell="1" allowOverlap="1" wp14:anchorId="0035A5F5" wp14:editId="4D131C4E">
              <wp:simplePos x="635" y="635"/>
              <wp:positionH relativeFrom="page">
                <wp:align>center</wp:align>
              </wp:positionH>
              <wp:positionV relativeFrom="page">
                <wp:align>top</wp:align>
              </wp:positionV>
              <wp:extent cx="551815" cy="386080"/>
              <wp:effectExtent l="0" t="0" r="635" b="13970"/>
              <wp:wrapNone/>
              <wp:docPr id="1676080010"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86080"/>
                      </a:xfrm>
                      <a:prstGeom prst="rect">
                        <a:avLst/>
                      </a:prstGeom>
                      <a:noFill/>
                      <a:ln>
                        <a:noFill/>
                      </a:ln>
                    </wps:spPr>
                    <wps:txbx>
                      <w:txbxContent>
                        <w:p w14:paraId="04849D3F" w14:textId="6E912CB0" w:rsidR="00650952" w:rsidRPr="00650952" w:rsidRDefault="00650952" w:rsidP="00650952">
                          <w:pPr>
                            <w:spacing w:after="0"/>
                            <w:rPr>
                              <w:rFonts w:ascii="Calibri" w:eastAsia="Calibri" w:hAnsi="Calibri" w:cs="Calibri"/>
                              <w:noProof/>
                              <w:color w:val="FF0000"/>
                              <w:sz w:val="24"/>
                              <w:szCs w:val="24"/>
                            </w:rPr>
                          </w:pPr>
                          <w:r w:rsidRPr="00650952">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035A5F5" id="_x0000_t202" coordsize="21600,21600" o:spt="202" path="m,l,21600r21600,l21600,xe">
              <v:stroke joinstyle="miter"/>
              <v:path gradientshapeok="t" o:connecttype="rect"/>
            </v:shapetype>
            <v:shape id="Text Box 5" o:spid="_x0000_s1038" type="#_x0000_t202" alt="OFFICIAL" style="position:absolute;margin-left:0;margin-top:0;width:43.45pt;height:30.4pt;z-index:251663365;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" filled="f" stroked="f">
              <v:textbox style="mso-fit-shape-to-text:t" inset="0,15pt,0,0">
                <w:txbxContent>
                  <w:p w14:paraId="04849D3F" w14:textId="6E912CB0" w:rsidR="00650952" w:rsidRPr="00650952" w:rsidRDefault="00650952" w:rsidP="00650952">
                    <w:pPr>
                      <w:spacing w:after="0"/>
                      <w:rPr>
                        <w:rFonts w:ascii="Calibri" w:eastAsia="Calibri" w:hAnsi="Calibri" w:cs="Calibri"/>
                        <w:noProof/>
                        <w:color w:val="FF0000"/>
                        <w:sz w:val="24"/>
                        <w:szCs w:val="24"/>
                      </w:rPr>
                    </w:pPr>
                    <w:r w:rsidRPr="00650952">
                      <w:rPr>
                        <w:rFonts w:ascii="Calibri" w:eastAsia="Calibri" w:hAnsi="Calibri" w:cs="Calibri"/>
                        <w:noProof/>
                        <w:color w:val="FF0000"/>
                        <w:sz w:val="24"/>
                        <w:szCs w:val="24"/>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268489" w14:textId="1DC46FE4" w:rsidR="00D32306" w:rsidRDefault="00650952" w:rsidP="00570914">
    <w:pPr>
      <w:tabs>
        <w:tab w:val="left" w:pos="6804"/>
      </w:tabs>
      <w:spacing w:after="0"/>
      <w:ind w:right="57"/>
      <w:jc w:val="right"/>
      <w:rPr>
        <w:rFonts w:ascii="Arial" w:hAnsi="Arial" w:cs="Arial"/>
        <w:sz w:val="15"/>
        <w:szCs w:val="15"/>
      </w:rPr>
    </w:pPr>
    <w:r>
      <w:rPr>
        <w:noProof/>
        <w:lang w:eastAsia="en-AU"/>
      </w:rPr>
      <mc:AlternateContent>
        <mc:Choice Requires="wps">
          <w:drawing>
            <wp:anchor distT="0" distB="0" distL="0" distR="0" simplePos="0" relativeHeight="251664389" behindDoc="0" locked="0" layoutInCell="1" allowOverlap="1" wp14:anchorId="14052FCF" wp14:editId="7B0680DF">
              <wp:simplePos x="635" y="635"/>
              <wp:positionH relativeFrom="page">
                <wp:align>center</wp:align>
              </wp:positionH>
              <wp:positionV relativeFrom="page">
                <wp:align>top</wp:align>
              </wp:positionV>
              <wp:extent cx="551815" cy="386080"/>
              <wp:effectExtent l="0" t="0" r="635" b="13970"/>
              <wp:wrapNone/>
              <wp:docPr id="1714015049" name="Text Box 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86080"/>
                      </a:xfrm>
                      <a:prstGeom prst="rect">
                        <a:avLst/>
                      </a:prstGeom>
                      <a:noFill/>
                      <a:ln>
                        <a:noFill/>
                      </a:ln>
                    </wps:spPr>
                    <wps:txbx>
                      <w:txbxContent>
                        <w:p w14:paraId="521FDE11" w14:textId="2B971E00" w:rsidR="00650952" w:rsidRPr="00650952" w:rsidRDefault="00650952" w:rsidP="00650952">
                          <w:pPr>
                            <w:spacing w:after="0"/>
                            <w:rPr>
                              <w:rFonts w:ascii="Calibri" w:eastAsia="Calibri" w:hAnsi="Calibri" w:cs="Calibri"/>
                              <w:noProof/>
                              <w:color w:val="FF0000"/>
                              <w:sz w:val="24"/>
                              <w:szCs w:val="24"/>
                            </w:rPr>
                          </w:pPr>
                          <w:r w:rsidRPr="00650952">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4052FCF" id="_x0000_t202" coordsize="21600,21600" o:spt="202" path="m,l,21600r21600,l21600,xe">
              <v:stroke joinstyle="miter"/>
              <v:path gradientshapeok="t" o:connecttype="rect"/>
            </v:shapetype>
            <v:shape id="Text Box 6" o:spid="_x0000_s1039" type="#_x0000_t202" alt="OFFICIAL" style="position:absolute;left:0;text-align:left;margin-left:0;margin-top:0;width:43.45pt;height:30.4pt;z-index:251664389;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" filled="f" stroked="f">
              <v:textbox style="mso-fit-shape-to-text:t" inset="0,15pt,0,0">
                <w:txbxContent>
                  <w:p w14:paraId="521FDE11" w14:textId="2B971E00" w:rsidR="00650952" w:rsidRPr="00650952" w:rsidRDefault="00650952" w:rsidP="00650952">
                    <w:pPr>
                      <w:spacing w:after="0"/>
                      <w:rPr>
                        <w:rFonts w:ascii="Calibri" w:eastAsia="Calibri" w:hAnsi="Calibri" w:cs="Calibri"/>
                        <w:noProof/>
                        <w:color w:val="FF0000"/>
                        <w:sz w:val="24"/>
                        <w:szCs w:val="24"/>
                      </w:rPr>
                    </w:pPr>
                    <w:r w:rsidRPr="00650952">
                      <w:rPr>
                        <w:rFonts w:ascii="Calibri" w:eastAsia="Calibri" w:hAnsi="Calibri" w:cs="Calibri"/>
                        <w:noProof/>
                        <w:color w:val="FF0000"/>
                        <w:sz w:val="24"/>
                        <w:szCs w:val="24"/>
                      </w:rPr>
                      <w:t>OFFICIAL</w:t>
                    </w:r>
                  </w:p>
                </w:txbxContent>
              </v:textbox>
              <w10:wrap anchorx="page" anchory="page"/>
            </v:shape>
          </w:pict>
        </mc:Fallback>
      </mc:AlternateContent>
    </w:r>
    <w:r w:rsidR="00D32306">
      <w:rPr>
        <w:noProof/>
        <w:lang w:eastAsia="en-AU"/>
      </w:rPr>
      <w:drawing>
        <wp:anchor distT="0" distB="0" distL="114300" distR="114300" simplePos="0" relativeHeight="251658245" behindDoc="0" locked="0" layoutInCell="1" allowOverlap="1" wp14:anchorId="3D0E2849" wp14:editId="632C4C70">
          <wp:simplePos x="0" y="0"/>
          <wp:positionH relativeFrom="column">
            <wp:posOffset>5043714</wp:posOffset>
          </wp:positionH>
          <wp:positionV relativeFrom="paragraph">
            <wp:posOffset>-2665730</wp:posOffset>
          </wp:positionV>
          <wp:extent cx="716280" cy="438785"/>
          <wp:effectExtent l="0" t="0" r="0" b="5715"/>
          <wp:wrapSquare wrapText="bothSides"/>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limate_Active_Master_Logo_pos_RGB.eps"/>
                  <pic:cNvPicPr/>
                </pic:nvPicPr>
                <pic:blipFill>
                  <a:blip r:embed="rId1">
                    <a:extLst>
                      <a:ext uri="{28A0092B-C50C-407E-A947-70E740481C1C}">
                        <a14:useLocalDpi xmlns:a14="http://schemas.microsoft.com/office/drawing/2010/main" val="0"/>
                      </a:ext>
                    </a:extLst>
                  </a:blip>
                  <a:stretch>
                    <a:fillRect/>
                  </a:stretch>
                </pic:blipFill>
                <pic:spPr>
                  <a:xfrm>
                    <a:off x="0" y="0"/>
                    <a:ext cx="716280" cy="438785"/>
                  </a:xfrm>
                  <a:prstGeom prst="rect">
                    <a:avLst/>
                  </a:prstGeom>
                </pic:spPr>
              </pic:pic>
            </a:graphicData>
          </a:graphic>
          <wp14:sizeRelH relativeFrom="page">
            <wp14:pctWidth>0</wp14:pctWidth>
          </wp14:sizeRelH>
          <wp14:sizeRelV relativeFrom="page">
            <wp14:pctHeight>0</wp14:pctHeight>
          </wp14:sizeRelV>
        </wp:anchor>
      </w:drawing>
    </w:r>
    <w:r w:rsidR="00D32306" w:rsidRPr="00C43A78">
      <w:rPr>
        <w:rFonts w:ascii="Arial" w:hAnsi="Arial" w:cs="Arial"/>
        <w:b/>
        <w:sz w:val="15"/>
        <w:szCs w:val="15"/>
      </w:rPr>
      <w:t xml:space="preserve"> </w:t>
    </w:r>
    <w:r w:rsidR="00D32306">
      <w:rPr>
        <w:rFonts w:ascii="Arial" w:hAnsi="Arial" w:cs="Arial"/>
        <w:b/>
        <w:sz w:val="15"/>
        <w:szCs w:val="15"/>
      </w:rPr>
      <w:t>C</w:t>
    </w:r>
    <w:r w:rsidR="00D32306" w:rsidRPr="00CA6336">
      <w:rPr>
        <w:rFonts w:ascii="Arial" w:hAnsi="Arial" w:cs="Arial"/>
        <w:b/>
        <w:sz w:val="15"/>
        <w:szCs w:val="15"/>
      </w:rPr>
      <w:t>LIMATE ACTIVE</w:t>
    </w:r>
    <w:r w:rsidR="00D32306" w:rsidRPr="003F7C32">
      <w:rPr>
        <w:rFonts w:ascii="Helvetica Neue LT Std 55 Roman" w:hAnsi="Helvetica Neue LT Std 55 Roman"/>
        <w:sz w:val="15"/>
        <w:szCs w:val="15"/>
      </w:rPr>
      <w:t xml:space="preserve"> </w:t>
    </w:r>
    <w:r w:rsidR="00D32306">
      <w:rPr>
        <w:rFonts w:ascii="Arial" w:hAnsi="Arial" w:cs="Arial"/>
        <w:sz w:val="15"/>
        <w:szCs w:val="15"/>
      </w:rPr>
      <w:t>Electricity Accounting</w:t>
    </w:r>
    <w:r w:rsidR="00D32306">
      <w:rPr>
        <w:noProof/>
      </w:rPr>
      <w:t xml:space="preserve"> </w:t>
    </w:r>
  </w:p>
  <w:p w14:paraId="0AB73FBC" w14:textId="77777777" w:rsidR="00D32306" w:rsidRPr="00CA6336" w:rsidRDefault="00D32306" w:rsidP="004E7C83">
    <w:pPr>
      <w:tabs>
        <w:tab w:val="left" w:pos="6804"/>
      </w:tabs>
      <w:spacing w:after="0"/>
      <w:ind w:left="-426"/>
      <w:jc w:val="right"/>
      <w:rPr>
        <w:rFonts w:ascii="Arial" w:hAnsi="Arial" w:cs="Arial"/>
        <w:sz w:val="15"/>
        <w:szCs w:val="15"/>
      </w:rPr>
    </w:pPr>
    <w:r w:rsidRPr="00CA6336">
      <w:rPr>
        <w:rFonts w:ascii="Arial" w:hAnsi="Arial" w:cs="Arial"/>
        <w:b/>
        <w:noProof/>
        <w:sz w:val="15"/>
        <w:szCs w:val="15"/>
        <w:lang w:eastAsia="en-AU"/>
      </w:rPr>
      <mc:AlternateContent>
        <mc:Choice Requires="wps">
          <w:drawing>
            <wp:inline distT="0" distB="0" distL="0" distR="0" wp14:anchorId="13A9F762" wp14:editId="7A8419A7">
              <wp:extent cx="2382324" cy="45719"/>
              <wp:effectExtent l="0" t="0" r="0" b="0"/>
              <wp:docPr id="51" name="Text Box 51"/>
              <wp:cNvGraphicFramePr/>
              <a:graphic xmlns:a="http://schemas.openxmlformats.org/drawingml/2006/main">
                <a:graphicData uri="http://schemas.microsoft.com/office/word/2010/wordprocessingShape">
                  <wps:wsp>
                    <wps:cNvSpPr txBox="1"/>
                    <wps:spPr>
                      <a:xfrm>
                        <a:off x="0" y="0"/>
                        <a:ext cx="2382324" cy="45719"/>
                      </a:xfrm>
                      <a:prstGeom prst="rect">
                        <a:avLst/>
                      </a:prstGeom>
                      <a:solidFill>
                        <a:srgbClr val="003529"/>
                      </a:solidFill>
                      <a:ln w="6350">
                        <a:noFill/>
                      </a:ln>
                    </wps:spPr>
                    <wps:txbx>
                      <w:txbxContent>
                        <w:p w14:paraId="2BF1269B" w14:textId="77777777" w:rsidR="00D32306" w:rsidRDefault="00D32306" w:rsidP="004E7C8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13A9F762" id="Text Box 51" o:spid="_x0000_s1040" type="#_x0000_t202" style="width:187.6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" fillcolor="#003529" stroked="f" strokeweight=".5pt">
              <v:textbox>
                <w:txbxContent>
                  <w:p w14:paraId="2BF1269B" w14:textId="77777777" w:rsidR="00D32306" w:rsidRDefault="00D32306" w:rsidP="004E7C83"/>
                </w:txbxContent>
              </v:textbox>
              <w10:anchorlock/>
            </v:shape>
          </w:pict>
        </mc:Fallback>
      </mc:AlternateContent>
    </w:r>
  </w:p>
  <w:p w14:paraId="3314B91C" w14:textId="77777777" w:rsidR="00D32306" w:rsidRPr="00CA6336" w:rsidRDefault="00D32306" w:rsidP="000A6EB6">
    <w:pPr>
      <w:tabs>
        <w:tab w:val="left" w:pos="6804"/>
      </w:tabs>
      <w:spacing w:after="0"/>
      <w:rPr>
        <w:rFonts w:ascii="Arial" w:hAnsi="Arial" w:cs="Arial"/>
        <w:sz w:val="15"/>
        <w:szCs w:val="15"/>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43C425" w14:textId="6571C418" w:rsidR="00650952" w:rsidRDefault="00650952">
    <w:pPr>
      <w:pStyle w:val="Header"/>
    </w:pPr>
    <w:r>
      <w:rPr>
        <w:noProof/>
      </w:rPr>
      <mc:AlternateContent>
        <mc:Choice Requires="wps">
          <w:drawing>
            <wp:anchor distT="0" distB="0" distL="0" distR="0" simplePos="0" relativeHeight="251662341" behindDoc="0" locked="0" layoutInCell="1" allowOverlap="1" wp14:anchorId="587CC5A7" wp14:editId="240861DB">
              <wp:simplePos x="635" y="635"/>
              <wp:positionH relativeFrom="page">
                <wp:align>center</wp:align>
              </wp:positionH>
              <wp:positionV relativeFrom="page">
                <wp:align>top</wp:align>
              </wp:positionV>
              <wp:extent cx="551815" cy="386080"/>
              <wp:effectExtent l="0" t="0" r="635" b="13970"/>
              <wp:wrapNone/>
              <wp:docPr id="2033451458"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86080"/>
                      </a:xfrm>
                      <a:prstGeom prst="rect">
                        <a:avLst/>
                      </a:prstGeom>
                      <a:noFill/>
                      <a:ln>
                        <a:noFill/>
                      </a:ln>
                    </wps:spPr>
                    <wps:txbx>
                      <w:txbxContent>
                        <w:p w14:paraId="474F388B" w14:textId="4538F494" w:rsidR="00650952" w:rsidRPr="00650952" w:rsidRDefault="00650952" w:rsidP="00650952">
                          <w:pPr>
                            <w:spacing w:after="0"/>
                            <w:rPr>
                              <w:rFonts w:ascii="Calibri" w:eastAsia="Calibri" w:hAnsi="Calibri" w:cs="Calibri"/>
                              <w:noProof/>
                              <w:color w:val="FF0000"/>
                              <w:sz w:val="24"/>
                              <w:szCs w:val="24"/>
                            </w:rPr>
                          </w:pPr>
                          <w:r w:rsidRPr="00650952">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87CC5A7" id="_x0000_t202" coordsize="21600,21600" o:spt="202" path="m,l,21600r21600,l21600,xe">
              <v:stroke joinstyle="miter"/>
              <v:path gradientshapeok="t" o:connecttype="rect"/>
            </v:shapetype>
            <v:shape id="Text Box 4" o:spid="_x0000_s1043" type="#_x0000_t202" alt="OFFICIAL" style="position:absolute;margin-left:0;margin-top:0;width:43.45pt;height:30.4pt;z-index:2516623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" filled="f" stroked="f">
              <v:textbox style="mso-fit-shape-to-text:t" inset="0,15pt,0,0">
                <w:txbxContent>
                  <w:p w14:paraId="474F388B" w14:textId="4538F494" w:rsidR="00650952" w:rsidRPr="00650952" w:rsidRDefault="00650952" w:rsidP="00650952">
                    <w:pPr>
                      <w:spacing w:after="0"/>
                      <w:rPr>
                        <w:rFonts w:ascii="Calibri" w:eastAsia="Calibri" w:hAnsi="Calibri" w:cs="Calibri"/>
                        <w:noProof/>
                        <w:color w:val="FF0000"/>
                        <w:sz w:val="24"/>
                        <w:szCs w:val="24"/>
                      </w:rPr>
                    </w:pPr>
                    <w:r w:rsidRPr="00650952">
                      <w:rPr>
                        <w:rFonts w:ascii="Calibri" w:eastAsia="Calibri" w:hAnsi="Calibri" w:cs="Calibri"/>
                        <w:noProof/>
                        <w:color w:val="FF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88BC2EA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CD63D5"/>
    <w:multiLevelType w:val="hybridMultilevel"/>
    <w:tmpl w:val="43CC35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0E87D78"/>
    <w:multiLevelType w:val="hybridMultilevel"/>
    <w:tmpl w:val="4E6CED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36F5788"/>
    <w:multiLevelType w:val="hybridMultilevel"/>
    <w:tmpl w:val="7E5AB02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3713C8C"/>
    <w:multiLevelType w:val="hybridMultilevel"/>
    <w:tmpl w:val="F5F2F8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40F5957"/>
    <w:multiLevelType w:val="multilevel"/>
    <w:tmpl w:val="38BC0A1E"/>
    <w:lvl w:ilvl="0">
      <w:start w:val="1"/>
      <w:numFmt w:val="bullet"/>
      <w:lvlText w:val=""/>
      <w:lvlJc w:val="left"/>
      <w:pPr>
        <w:ind w:left="862" w:hanging="360"/>
      </w:pPr>
      <w:rPr>
        <w:rFonts w:ascii="Symbol" w:hAnsi="Symbol" w:hint="default"/>
      </w:rPr>
    </w:lvl>
    <w:lvl w:ilvl="1">
      <w:start w:val="1"/>
      <w:numFmt w:val="decimal"/>
      <w:lvlText w:val="%1.%2."/>
      <w:lvlJc w:val="left"/>
      <w:pPr>
        <w:ind w:left="1294" w:hanging="432"/>
      </w:pPr>
    </w:lvl>
    <w:lvl w:ilvl="2">
      <w:start w:val="1"/>
      <w:numFmt w:val="decimal"/>
      <w:lvlText w:val="%1.%2.%3."/>
      <w:lvlJc w:val="left"/>
      <w:pPr>
        <w:ind w:left="1726" w:hanging="504"/>
      </w:pPr>
    </w:lvl>
    <w:lvl w:ilvl="3">
      <w:start w:val="1"/>
      <w:numFmt w:val="decimal"/>
      <w:lvlText w:val="%1.%2.%3.%4."/>
      <w:lvlJc w:val="left"/>
      <w:pPr>
        <w:ind w:left="2230" w:hanging="648"/>
      </w:pPr>
    </w:lvl>
    <w:lvl w:ilvl="4">
      <w:start w:val="1"/>
      <w:numFmt w:val="decimal"/>
      <w:lvlText w:val="%1.%2.%3.%4.%5."/>
      <w:lvlJc w:val="left"/>
      <w:pPr>
        <w:ind w:left="2734" w:hanging="792"/>
      </w:pPr>
    </w:lvl>
    <w:lvl w:ilvl="5">
      <w:start w:val="1"/>
      <w:numFmt w:val="decimal"/>
      <w:lvlText w:val="%1.%2.%3.%4.%5.%6."/>
      <w:lvlJc w:val="left"/>
      <w:pPr>
        <w:ind w:left="3238" w:hanging="936"/>
      </w:pPr>
    </w:lvl>
    <w:lvl w:ilvl="6">
      <w:start w:val="1"/>
      <w:numFmt w:val="decimal"/>
      <w:lvlText w:val="%1.%2.%3.%4.%5.%6.%7."/>
      <w:lvlJc w:val="left"/>
      <w:pPr>
        <w:ind w:left="3742" w:hanging="1080"/>
      </w:pPr>
    </w:lvl>
    <w:lvl w:ilvl="7">
      <w:start w:val="1"/>
      <w:numFmt w:val="decimal"/>
      <w:lvlText w:val="%1.%2.%3.%4.%5.%6.%7.%8."/>
      <w:lvlJc w:val="left"/>
      <w:pPr>
        <w:ind w:left="4246" w:hanging="1224"/>
      </w:pPr>
    </w:lvl>
    <w:lvl w:ilvl="8">
      <w:start w:val="1"/>
      <w:numFmt w:val="decimal"/>
      <w:lvlText w:val="%1.%2.%3.%4.%5.%6.%7.%8.%9."/>
      <w:lvlJc w:val="left"/>
      <w:pPr>
        <w:ind w:left="4822" w:hanging="1440"/>
      </w:pPr>
    </w:lvl>
  </w:abstractNum>
  <w:abstractNum w:abstractNumId="6" w15:restartNumberingAfterBreak="0">
    <w:nsid w:val="05792244"/>
    <w:multiLevelType w:val="hybridMultilevel"/>
    <w:tmpl w:val="D10C3B8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58D2DC1"/>
    <w:multiLevelType w:val="multilevel"/>
    <w:tmpl w:val="280CCB5C"/>
    <w:lvl w:ilvl="0">
      <w:start w:val="1"/>
      <w:numFmt w:val="decimal"/>
      <w:lvlText w:val="%1."/>
      <w:lvlJc w:val="left"/>
      <w:pPr>
        <w:ind w:left="360" w:hanging="360"/>
      </w:pPr>
      <w:rPr>
        <w:b w:val="0"/>
        <w:i w:val="0"/>
        <w:spacing w:val="-1"/>
        <w:w w:val="99"/>
        <w:sz w:val="18"/>
        <w:szCs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7CC4048"/>
    <w:multiLevelType w:val="hybridMultilevel"/>
    <w:tmpl w:val="BD4820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857218A"/>
    <w:multiLevelType w:val="hybridMultilevel"/>
    <w:tmpl w:val="CE8A3C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9385615"/>
    <w:multiLevelType w:val="hybridMultilevel"/>
    <w:tmpl w:val="BC0E14F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A40722F"/>
    <w:multiLevelType w:val="multilevel"/>
    <w:tmpl w:val="FEF81E8E"/>
    <w:lvl w:ilvl="0">
      <w:start w:val="1"/>
      <w:numFmt w:val="decimal"/>
      <w:lvlText w:val="%1)"/>
      <w:lvlJc w:val="left"/>
      <w:pPr>
        <w:ind w:left="360" w:hanging="360"/>
      </w:pPr>
    </w:lvl>
    <w:lvl w:ilvl="1">
      <w:start w:val="1"/>
      <w:numFmt w:val="decimal"/>
      <w:lvlText w:val="%2."/>
      <w:lvlJc w:val="left"/>
      <w:pPr>
        <w:ind w:left="785"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E21D4B"/>
    <w:multiLevelType w:val="hybridMultilevel"/>
    <w:tmpl w:val="EE4C78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C9603D0"/>
    <w:multiLevelType w:val="hybridMultilevel"/>
    <w:tmpl w:val="ED86E7D8"/>
    <w:lvl w:ilvl="0" w:tplc="0C09000F">
      <w:start w:val="1"/>
      <w:numFmt w:val="decimal"/>
      <w:pStyle w:val="ListBullet"/>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0CE73152"/>
    <w:multiLevelType w:val="multilevel"/>
    <w:tmpl w:val="FEF81E8E"/>
    <w:lvl w:ilvl="0">
      <w:start w:val="1"/>
      <w:numFmt w:val="decimal"/>
      <w:lvlText w:val="%1)"/>
      <w:lvlJc w:val="left"/>
      <w:pPr>
        <w:ind w:left="360" w:hanging="360"/>
      </w:pPr>
    </w:lvl>
    <w:lvl w:ilvl="1">
      <w:start w:val="1"/>
      <w:numFmt w:val="decimal"/>
      <w:lvlText w:val="%2."/>
      <w:lvlJc w:val="left"/>
      <w:pPr>
        <w:ind w:left="785"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0F1F4FB9"/>
    <w:multiLevelType w:val="hybridMultilevel"/>
    <w:tmpl w:val="7F52CC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0827847"/>
    <w:multiLevelType w:val="hybridMultilevel"/>
    <w:tmpl w:val="52760728"/>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0BD5887"/>
    <w:multiLevelType w:val="hybridMultilevel"/>
    <w:tmpl w:val="1D7A1A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46B1370"/>
    <w:multiLevelType w:val="hybridMultilevel"/>
    <w:tmpl w:val="5CDAA5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5616BEF"/>
    <w:multiLevelType w:val="hybridMultilevel"/>
    <w:tmpl w:val="3D0ED6EA"/>
    <w:lvl w:ilvl="0" w:tplc="C3FE80E6">
      <w:start w:val="1"/>
      <w:numFmt w:val="bullet"/>
      <w:pStyle w:val="Blueguidancebullets"/>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15D07235"/>
    <w:multiLevelType w:val="hybridMultilevel"/>
    <w:tmpl w:val="7082C2D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162C4573"/>
    <w:multiLevelType w:val="hybridMultilevel"/>
    <w:tmpl w:val="18B077B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16CB0FDE"/>
    <w:multiLevelType w:val="hybridMultilevel"/>
    <w:tmpl w:val="ECA06B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180A5CA9"/>
    <w:multiLevelType w:val="hybridMultilevel"/>
    <w:tmpl w:val="F026A4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19B26A28"/>
    <w:multiLevelType w:val="multilevel"/>
    <w:tmpl w:val="FEF81E8E"/>
    <w:lvl w:ilvl="0">
      <w:start w:val="1"/>
      <w:numFmt w:val="decimal"/>
      <w:lvlText w:val="%1)"/>
      <w:lvlJc w:val="left"/>
      <w:pPr>
        <w:ind w:left="360" w:hanging="360"/>
      </w:pPr>
    </w:lvl>
    <w:lvl w:ilvl="1">
      <w:start w:val="1"/>
      <w:numFmt w:val="decimal"/>
      <w:lvlText w:val="%2."/>
      <w:lvlJc w:val="left"/>
      <w:pPr>
        <w:ind w:left="785"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1BF53411"/>
    <w:multiLevelType w:val="hybridMultilevel"/>
    <w:tmpl w:val="E05A8A8C"/>
    <w:lvl w:ilvl="0" w:tplc="0C09000F">
      <w:start w:val="1"/>
      <w:numFmt w:val="decimal"/>
      <w:lvlText w:val="%1."/>
      <w:lvlJc w:val="left"/>
      <w:pPr>
        <w:ind w:left="720" w:hanging="360"/>
      </w:pPr>
      <w:rPr>
        <w:rFonts w:hint="default"/>
      </w:rPr>
    </w:lvl>
    <w:lvl w:ilvl="1" w:tplc="499A0A80">
      <w:start w:val="2"/>
      <w:numFmt w:val="bullet"/>
      <w:lvlText w:val="-"/>
      <w:lvlJc w:val="left"/>
      <w:pPr>
        <w:ind w:left="1440" w:hanging="360"/>
      </w:pPr>
      <w:rPr>
        <w:rFonts w:ascii="Calibri Light" w:eastAsiaTheme="minorHAnsi" w:hAnsi="Calibri Light" w:cs="Calibri Light"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1D5624BA"/>
    <w:multiLevelType w:val="multilevel"/>
    <w:tmpl w:val="FEF81E8E"/>
    <w:lvl w:ilvl="0">
      <w:start w:val="1"/>
      <w:numFmt w:val="decimal"/>
      <w:lvlText w:val="%1)"/>
      <w:lvlJc w:val="left"/>
      <w:pPr>
        <w:ind w:left="360" w:hanging="360"/>
      </w:pPr>
    </w:lvl>
    <w:lvl w:ilvl="1">
      <w:start w:val="1"/>
      <w:numFmt w:val="decimal"/>
      <w:lvlText w:val="%2."/>
      <w:lvlJc w:val="left"/>
      <w:pPr>
        <w:ind w:left="785"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1D8C2D22"/>
    <w:multiLevelType w:val="hybridMultilevel"/>
    <w:tmpl w:val="4CE07D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1FF361EC"/>
    <w:multiLevelType w:val="hybridMultilevel"/>
    <w:tmpl w:val="D51C474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20922DFD"/>
    <w:multiLevelType w:val="hybridMultilevel"/>
    <w:tmpl w:val="F8963A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223A4A47"/>
    <w:multiLevelType w:val="multilevel"/>
    <w:tmpl w:val="FEF81E8E"/>
    <w:lvl w:ilvl="0">
      <w:start w:val="1"/>
      <w:numFmt w:val="decimal"/>
      <w:lvlText w:val="%1)"/>
      <w:lvlJc w:val="left"/>
      <w:pPr>
        <w:ind w:left="360" w:hanging="360"/>
      </w:pPr>
    </w:lvl>
    <w:lvl w:ilvl="1">
      <w:start w:val="1"/>
      <w:numFmt w:val="decimal"/>
      <w:lvlText w:val="%2."/>
      <w:lvlJc w:val="left"/>
      <w:pPr>
        <w:ind w:left="785"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22E555C6"/>
    <w:multiLevelType w:val="hybridMultilevel"/>
    <w:tmpl w:val="38B00CE0"/>
    <w:lvl w:ilvl="0" w:tplc="AEB29440">
      <w:start w:val="1"/>
      <w:numFmt w:val="bullet"/>
      <w:pStyle w:val="Bullets"/>
      <w:lvlText w:val=""/>
      <w:lvlJc w:val="left"/>
      <w:pPr>
        <w:ind w:left="568" w:hanging="284"/>
      </w:pPr>
      <w:rPr>
        <w:rFonts w:ascii="Symbol" w:hAnsi="Symbol" w:hint="default"/>
      </w:rPr>
    </w:lvl>
    <w:lvl w:ilvl="1" w:tplc="0C090003">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32" w15:restartNumberingAfterBreak="0">
    <w:nsid w:val="235E0B05"/>
    <w:multiLevelType w:val="hybridMultilevel"/>
    <w:tmpl w:val="4DB6D4CA"/>
    <w:lvl w:ilvl="0" w:tplc="A16E9810">
      <w:numFmt w:val="bullet"/>
      <w:lvlText w:val="-"/>
      <w:lvlJc w:val="left"/>
      <w:pPr>
        <w:ind w:left="720" w:hanging="360"/>
      </w:pPr>
      <w:rPr>
        <w:rFonts w:ascii="Fabriga" w:eastAsiaTheme="minorHAnsi" w:hAnsi="Fabriga"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24557979"/>
    <w:multiLevelType w:val="hybridMultilevel"/>
    <w:tmpl w:val="D95AD0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269F690A"/>
    <w:multiLevelType w:val="hybridMultilevel"/>
    <w:tmpl w:val="D7C084B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2A2E52F7"/>
    <w:multiLevelType w:val="hybridMultilevel"/>
    <w:tmpl w:val="2AC64FF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2B4129E3"/>
    <w:multiLevelType w:val="hybridMultilevel"/>
    <w:tmpl w:val="338A8AAC"/>
    <w:lvl w:ilvl="0" w:tplc="0C09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2B656E16"/>
    <w:multiLevelType w:val="hybridMultilevel"/>
    <w:tmpl w:val="A072C85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2DE152F3"/>
    <w:multiLevelType w:val="hybridMultilevel"/>
    <w:tmpl w:val="CEBE0AE8"/>
    <w:lvl w:ilvl="0" w:tplc="D8360CF8">
      <w:numFmt w:val="bullet"/>
      <w:lvlText w:val="-"/>
      <w:lvlJc w:val="left"/>
      <w:pPr>
        <w:ind w:left="720" w:hanging="360"/>
      </w:pPr>
      <w:rPr>
        <w:rFonts w:ascii="Fabriga" w:eastAsiaTheme="minorHAnsi" w:hAnsi="Fabriga"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2E8F69B6"/>
    <w:multiLevelType w:val="hybridMultilevel"/>
    <w:tmpl w:val="D8525FAA"/>
    <w:lvl w:ilvl="0" w:tplc="E1AAB6F8">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0" w15:restartNumberingAfterBreak="0">
    <w:nsid w:val="311351F6"/>
    <w:multiLevelType w:val="hybridMultilevel"/>
    <w:tmpl w:val="028404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372E2F26"/>
    <w:multiLevelType w:val="multilevel"/>
    <w:tmpl w:val="3BC8BCB2"/>
    <w:lvl w:ilvl="0">
      <w:start w:val="1"/>
      <w:numFmt w:val="decimal"/>
      <w:pStyle w:val="Bulletstyle"/>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42" w15:restartNumberingAfterBreak="0">
    <w:nsid w:val="391F277C"/>
    <w:multiLevelType w:val="hybridMultilevel"/>
    <w:tmpl w:val="DF7AFE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3A1F6E86"/>
    <w:multiLevelType w:val="hybridMultilevel"/>
    <w:tmpl w:val="46DCDD6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3A837938"/>
    <w:multiLevelType w:val="hybridMultilevel"/>
    <w:tmpl w:val="6A6C3B8C"/>
    <w:lvl w:ilvl="0" w:tplc="D21057A0">
      <w:start w:val="1"/>
      <w:numFmt w:val="decimal"/>
      <w:lvlText w:val="%1."/>
      <w:lvlJc w:val="left"/>
      <w:pPr>
        <w:ind w:left="1003" w:hanging="360"/>
      </w:pPr>
      <w:rPr>
        <w:rFonts w:ascii="Arial" w:eastAsia="Arial" w:hAnsi="Arial" w:cs="Arial" w:hint="default"/>
        <w:spacing w:val="-1"/>
        <w:w w:val="99"/>
        <w:sz w:val="20"/>
        <w:szCs w:val="20"/>
        <w:lang w:val="en-AU" w:eastAsia="en-AU" w:bidi="en-AU"/>
      </w:rPr>
    </w:lvl>
    <w:lvl w:ilvl="1" w:tplc="E7C04F22">
      <w:numFmt w:val="bullet"/>
      <w:lvlText w:val="•"/>
      <w:lvlJc w:val="left"/>
      <w:pPr>
        <w:ind w:left="1730" w:hanging="360"/>
      </w:pPr>
      <w:rPr>
        <w:rFonts w:hint="default"/>
        <w:lang w:val="en-AU" w:eastAsia="en-AU" w:bidi="en-AU"/>
      </w:rPr>
    </w:lvl>
    <w:lvl w:ilvl="2" w:tplc="2A58FD0C">
      <w:numFmt w:val="bullet"/>
      <w:lvlText w:val="•"/>
      <w:lvlJc w:val="left"/>
      <w:pPr>
        <w:ind w:left="2461" w:hanging="360"/>
      </w:pPr>
      <w:rPr>
        <w:rFonts w:hint="default"/>
        <w:lang w:val="en-AU" w:eastAsia="en-AU" w:bidi="en-AU"/>
      </w:rPr>
    </w:lvl>
    <w:lvl w:ilvl="3" w:tplc="5264379A">
      <w:numFmt w:val="bullet"/>
      <w:lvlText w:val="•"/>
      <w:lvlJc w:val="left"/>
      <w:pPr>
        <w:ind w:left="3191" w:hanging="360"/>
      </w:pPr>
      <w:rPr>
        <w:rFonts w:hint="default"/>
        <w:lang w:val="en-AU" w:eastAsia="en-AU" w:bidi="en-AU"/>
      </w:rPr>
    </w:lvl>
    <w:lvl w:ilvl="4" w:tplc="6EC2770A">
      <w:numFmt w:val="bullet"/>
      <w:lvlText w:val="•"/>
      <w:lvlJc w:val="left"/>
      <w:pPr>
        <w:ind w:left="3922" w:hanging="360"/>
      </w:pPr>
      <w:rPr>
        <w:rFonts w:hint="default"/>
        <w:lang w:val="en-AU" w:eastAsia="en-AU" w:bidi="en-AU"/>
      </w:rPr>
    </w:lvl>
    <w:lvl w:ilvl="5" w:tplc="20F8141C">
      <w:numFmt w:val="bullet"/>
      <w:lvlText w:val="•"/>
      <w:lvlJc w:val="left"/>
      <w:pPr>
        <w:ind w:left="4653" w:hanging="360"/>
      </w:pPr>
      <w:rPr>
        <w:rFonts w:hint="default"/>
        <w:lang w:val="en-AU" w:eastAsia="en-AU" w:bidi="en-AU"/>
      </w:rPr>
    </w:lvl>
    <w:lvl w:ilvl="6" w:tplc="F894F564">
      <w:numFmt w:val="bullet"/>
      <w:lvlText w:val="•"/>
      <w:lvlJc w:val="left"/>
      <w:pPr>
        <w:ind w:left="5383" w:hanging="360"/>
      </w:pPr>
      <w:rPr>
        <w:rFonts w:hint="default"/>
        <w:lang w:val="en-AU" w:eastAsia="en-AU" w:bidi="en-AU"/>
      </w:rPr>
    </w:lvl>
    <w:lvl w:ilvl="7" w:tplc="C99E522A">
      <w:numFmt w:val="bullet"/>
      <w:lvlText w:val="•"/>
      <w:lvlJc w:val="left"/>
      <w:pPr>
        <w:ind w:left="6114" w:hanging="360"/>
      </w:pPr>
      <w:rPr>
        <w:rFonts w:hint="default"/>
        <w:lang w:val="en-AU" w:eastAsia="en-AU" w:bidi="en-AU"/>
      </w:rPr>
    </w:lvl>
    <w:lvl w:ilvl="8" w:tplc="A7947E3A">
      <w:numFmt w:val="bullet"/>
      <w:lvlText w:val="•"/>
      <w:lvlJc w:val="left"/>
      <w:pPr>
        <w:ind w:left="6844" w:hanging="360"/>
      </w:pPr>
      <w:rPr>
        <w:rFonts w:hint="default"/>
        <w:lang w:val="en-AU" w:eastAsia="en-AU" w:bidi="en-AU"/>
      </w:rPr>
    </w:lvl>
  </w:abstractNum>
  <w:abstractNum w:abstractNumId="45" w15:restartNumberingAfterBreak="0">
    <w:nsid w:val="3BB60595"/>
    <w:multiLevelType w:val="multilevel"/>
    <w:tmpl w:val="8F88F1F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3D7D2B0D"/>
    <w:multiLevelType w:val="hybridMultilevel"/>
    <w:tmpl w:val="8BD4CE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3FC17EB6"/>
    <w:multiLevelType w:val="hybridMultilevel"/>
    <w:tmpl w:val="C972D07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40DF67ED"/>
    <w:multiLevelType w:val="hybridMultilevel"/>
    <w:tmpl w:val="8DD0C8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40FA058C"/>
    <w:multiLevelType w:val="hybridMultilevel"/>
    <w:tmpl w:val="D8723AF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40FC4118"/>
    <w:multiLevelType w:val="multilevel"/>
    <w:tmpl w:val="FEF81E8E"/>
    <w:lvl w:ilvl="0">
      <w:start w:val="1"/>
      <w:numFmt w:val="decimal"/>
      <w:lvlText w:val="%1)"/>
      <w:lvlJc w:val="left"/>
      <w:pPr>
        <w:ind w:left="360" w:hanging="360"/>
      </w:pPr>
    </w:lvl>
    <w:lvl w:ilvl="1">
      <w:start w:val="1"/>
      <w:numFmt w:val="decimal"/>
      <w:lvlText w:val="%2."/>
      <w:lvlJc w:val="left"/>
      <w:pPr>
        <w:ind w:left="785"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43FB3047"/>
    <w:multiLevelType w:val="hybridMultilevel"/>
    <w:tmpl w:val="E65604C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15:restartNumberingAfterBreak="0">
    <w:nsid w:val="43FD0F35"/>
    <w:multiLevelType w:val="hybridMultilevel"/>
    <w:tmpl w:val="07C8F8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45190796"/>
    <w:multiLevelType w:val="hybridMultilevel"/>
    <w:tmpl w:val="41D62E2E"/>
    <w:lvl w:ilvl="0" w:tplc="499A0A80">
      <w:start w:val="2"/>
      <w:numFmt w:val="bullet"/>
      <w:lvlText w:val="-"/>
      <w:lvlJc w:val="left"/>
      <w:pPr>
        <w:ind w:left="1080" w:hanging="360"/>
      </w:pPr>
      <w:rPr>
        <w:rFonts w:ascii="Calibri Light" w:eastAsiaTheme="minorHAnsi" w:hAnsi="Calibri Light" w:cs="Calibri Light"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54" w15:restartNumberingAfterBreak="0">
    <w:nsid w:val="47902674"/>
    <w:multiLevelType w:val="multilevel"/>
    <w:tmpl w:val="FEF81E8E"/>
    <w:lvl w:ilvl="0">
      <w:start w:val="1"/>
      <w:numFmt w:val="decimal"/>
      <w:lvlText w:val="%1)"/>
      <w:lvlJc w:val="left"/>
      <w:pPr>
        <w:ind w:left="360" w:hanging="360"/>
      </w:pPr>
    </w:lvl>
    <w:lvl w:ilvl="1">
      <w:start w:val="1"/>
      <w:numFmt w:val="decimal"/>
      <w:lvlText w:val="%2."/>
      <w:lvlJc w:val="left"/>
      <w:pPr>
        <w:ind w:left="785"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5" w15:restartNumberingAfterBreak="0">
    <w:nsid w:val="4AE739F4"/>
    <w:multiLevelType w:val="hybridMultilevel"/>
    <w:tmpl w:val="19A667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4F1E05B1"/>
    <w:multiLevelType w:val="hybridMultilevel"/>
    <w:tmpl w:val="F1A044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50842D01"/>
    <w:multiLevelType w:val="hybridMultilevel"/>
    <w:tmpl w:val="949228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53983B3A"/>
    <w:multiLevelType w:val="hybridMultilevel"/>
    <w:tmpl w:val="BEB25A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5484CEB6"/>
    <w:multiLevelType w:val="hybridMultilevel"/>
    <w:tmpl w:val="CC3111C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0" w15:restartNumberingAfterBreak="0">
    <w:nsid w:val="54EF2CE3"/>
    <w:multiLevelType w:val="hybridMultilevel"/>
    <w:tmpl w:val="9428710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1" w15:restartNumberingAfterBreak="0">
    <w:nsid w:val="553C1C78"/>
    <w:multiLevelType w:val="hybridMultilevel"/>
    <w:tmpl w:val="D6180D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55404764"/>
    <w:multiLevelType w:val="hybridMultilevel"/>
    <w:tmpl w:val="240419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15:restartNumberingAfterBreak="0">
    <w:nsid w:val="55DD4D66"/>
    <w:multiLevelType w:val="hybridMultilevel"/>
    <w:tmpl w:val="740A3D2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4" w15:restartNumberingAfterBreak="0">
    <w:nsid w:val="56136A8D"/>
    <w:multiLevelType w:val="hybridMultilevel"/>
    <w:tmpl w:val="21B45B58"/>
    <w:lvl w:ilvl="0" w:tplc="E112235E">
      <w:numFmt w:val="bullet"/>
      <w:lvlText w:val="-"/>
      <w:lvlJc w:val="left"/>
      <w:pPr>
        <w:ind w:left="720" w:hanging="360"/>
      </w:pPr>
      <w:rPr>
        <w:rFonts w:ascii="Fabriga" w:eastAsiaTheme="minorHAnsi" w:hAnsi="Fabriga"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5" w15:restartNumberingAfterBreak="0">
    <w:nsid w:val="595F6D6E"/>
    <w:multiLevelType w:val="hybridMultilevel"/>
    <w:tmpl w:val="DDEEA2A2"/>
    <w:lvl w:ilvl="0" w:tplc="0C090001">
      <w:start w:val="1"/>
      <w:numFmt w:val="bullet"/>
      <w:lvlText w:val=""/>
      <w:lvlJc w:val="left"/>
      <w:pPr>
        <w:ind w:left="720" w:hanging="360"/>
      </w:pPr>
      <w:rPr>
        <w:rFonts w:ascii="Symbol" w:hAnsi="Symbol" w:hint="default"/>
      </w:rPr>
    </w:lvl>
    <w:lvl w:ilvl="1" w:tplc="BCEC4516">
      <w:numFmt w:val="bullet"/>
      <w:lvlText w:val="•"/>
      <w:lvlJc w:val="left"/>
      <w:pPr>
        <w:ind w:left="1440" w:hanging="360"/>
      </w:pPr>
      <w:rPr>
        <w:rFonts w:ascii="Fabriga" w:eastAsiaTheme="minorHAnsi" w:hAnsi="Fabriga" w:cstheme="minorBid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15:restartNumberingAfterBreak="0">
    <w:nsid w:val="5BB04386"/>
    <w:multiLevelType w:val="hybridMultilevel"/>
    <w:tmpl w:val="0D48E9E8"/>
    <w:lvl w:ilvl="0" w:tplc="0C090003">
      <w:start w:val="1"/>
      <w:numFmt w:val="bullet"/>
      <w:lvlText w:val="o"/>
      <w:lvlJc w:val="left"/>
      <w:pPr>
        <w:ind w:left="1004" w:hanging="360"/>
      </w:pPr>
      <w:rPr>
        <w:rFonts w:ascii="Courier New" w:hAnsi="Courier New" w:cs="Courier New" w:hint="default"/>
      </w:rPr>
    </w:lvl>
    <w:lvl w:ilvl="1" w:tplc="0C090003">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67" w15:restartNumberingAfterBreak="0">
    <w:nsid w:val="5C7D0150"/>
    <w:multiLevelType w:val="hybridMultilevel"/>
    <w:tmpl w:val="3D6CDA1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8" w15:restartNumberingAfterBreak="0">
    <w:nsid w:val="5D2775E2"/>
    <w:multiLevelType w:val="hybridMultilevel"/>
    <w:tmpl w:val="3EC6A500"/>
    <w:lvl w:ilvl="0" w:tplc="0C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9" w15:restartNumberingAfterBreak="0">
    <w:nsid w:val="5DAD049F"/>
    <w:multiLevelType w:val="hybridMultilevel"/>
    <w:tmpl w:val="F4E0CC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0" w15:restartNumberingAfterBreak="0">
    <w:nsid w:val="5EB34018"/>
    <w:multiLevelType w:val="hybridMultilevel"/>
    <w:tmpl w:val="275C36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1" w15:restartNumberingAfterBreak="0">
    <w:nsid w:val="5F0C0B4E"/>
    <w:multiLevelType w:val="multilevel"/>
    <w:tmpl w:val="FEF81E8E"/>
    <w:lvl w:ilvl="0">
      <w:start w:val="1"/>
      <w:numFmt w:val="decimal"/>
      <w:lvlText w:val="%1)"/>
      <w:lvlJc w:val="left"/>
      <w:pPr>
        <w:ind w:left="360" w:hanging="360"/>
      </w:pPr>
    </w:lvl>
    <w:lvl w:ilvl="1">
      <w:start w:val="1"/>
      <w:numFmt w:val="decimal"/>
      <w:lvlText w:val="%2."/>
      <w:lvlJc w:val="left"/>
      <w:pPr>
        <w:ind w:left="785"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2" w15:restartNumberingAfterBreak="0">
    <w:nsid w:val="5FEC2AE9"/>
    <w:multiLevelType w:val="hybridMultilevel"/>
    <w:tmpl w:val="E53017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3" w15:restartNumberingAfterBreak="0">
    <w:nsid w:val="60A97517"/>
    <w:multiLevelType w:val="hybridMultilevel"/>
    <w:tmpl w:val="9098BC46"/>
    <w:lvl w:ilvl="0" w:tplc="B310F1AA">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4" w15:restartNumberingAfterBreak="0">
    <w:nsid w:val="639D55F7"/>
    <w:multiLevelType w:val="hybridMultilevel"/>
    <w:tmpl w:val="F67203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5" w15:restartNumberingAfterBreak="0">
    <w:nsid w:val="66440DC8"/>
    <w:multiLevelType w:val="hybridMultilevel"/>
    <w:tmpl w:val="AF467D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6" w15:restartNumberingAfterBreak="0">
    <w:nsid w:val="671D0B0A"/>
    <w:multiLevelType w:val="hybridMultilevel"/>
    <w:tmpl w:val="63CCE1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7" w15:restartNumberingAfterBreak="0">
    <w:nsid w:val="677E2AE5"/>
    <w:multiLevelType w:val="hybridMultilevel"/>
    <w:tmpl w:val="3BC69F94"/>
    <w:lvl w:ilvl="0" w:tplc="0C09000F">
      <w:start w:val="1"/>
      <w:numFmt w:val="decimal"/>
      <w:lvlText w:val="%1."/>
      <w:lvlJc w:val="left"/>
      <w:pPr>
        <w:ind w:left="720" w:hanging="360"/>
      </w:pPr>
      <w:rPr>
        <w:rFonts w:hint="default"/>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8" w15:restartNumberingAfterBreak="0">
    <w:nsid w:val="67A7482D"/>
    <w:multiLevelType w:val="hybridMultilevel"/>
    <w:tmpl w:val="48D46922"/>
    <w:lvl w:ilvl="0" w:tplc="438EF8D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9" w15:restartNumberingAfterBreak="0">
    <w:nsid w:val="68531843"/>
    <w:multiLevelType w:val="hybridMultilevel"/>
    <w:tmpl w:val="7082C2D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0" w15:restartNumberingAfterBreak="0">
    <w:nsid w:val="685B4938"/>
    <w:multiLevelType w:val="hybridMultilevel"/>
    <w:tmpl w:val="F5CE6F7A"/>
    <w:lvl w:ilvl="0" w:tplc="46F21FF4">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1" w15:restartNumberingAfterBreak="0">
    <w:nsid w:val="68D50B4D"/>
    <w:multiLevelType w:val="hybridMultilevel"/>
    <w:tmpl w:val="6092571E"/>
    <w:lvl w:ilvl="0" w:tplc="0C090001">
      <w:start w:val="1"/>
      <w:numFmt w:val="bullet"/>
      <w:lvlText w:val=""/>
      <w:lvlJc w:val="left"/>
      <w:pPr>
        <w:ind w:left="1145" w:hanging="360"/>
      </w:pPr>
      <w:rPr>
        <w:rFonts w:ascii="Symbol" w:hAnsi="Symbol" w:hint="default"/>
      </w:rPr>
    </w:lvl>
    <w:lvl w:ilvl="1" w:tplc="0C090003">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82" w15:restartNumberingAfterBreak="0">
    <w:nsid w:val="6B6433B9"/>
    <w:multiLevelType w:val="hybridMultilevel"/>
    <w:tmpl w:val="0330BF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3" w15:restartNumberingAfterBreak="0">
    <w:nsid w:val="70CC0B7B"/>
    <w:multiLevelType w:val="hybridMultilevel"/>
    <w:tmpl w:val="66F421F0"/>
    <w:lvl w:ilvl="0" w:tplc="5D6EC9E4">
      <w:start w:val="1"/>
      <w:numFmt w:val="decimal"/>
      <w:pStyle w:val="Numberedpoints"/>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4" w15:restartNumberingAfterBreak="0">
    <w:nsid w:val="7156442F"/>
    <w:multiLevelType w:val="hybridMultilevel"/>
    <w:tmpl w:val="55E6E1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5" w15:restartNumberingAfterBreak="0">
    <w:nsid w:val="728B0B98"/>
    <w:multiLevelType w:val="hybridMultilevel"/>
    <w:tmpl w:val="569033E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6" w15:restartNumberingAfterBreak="0">
    <w:nsid w:val="72C82876"/>
    <w:multiLevelType w:val="hybridMultilevel"/>
    <w:tmpl w:val="FBB860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7" w15:restartNumberingAfterBreak="0">
    <w:nsid w:val="74244A9E"/>
    <w:multiLevelType w:val="hybridMultilevel"/>
    <w:tmpl w:val="8D28B00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8" w15:restartNumberingAfterBreak="0">
    <w:nsid w:val="745B274E"/>
    <w:multiLevelType w:val="multilevel"/>
    <w:tmpl w:val="FEF81E8E"/>
    <w:lvl w:ilvl="0">
      <w:start w:val="1"/>
      <w:numFmt w:val="decimal"/>
      <w:lvlText w:val="%1)"/>
      <w:lvlJc w:val="left"/>
      <w:pPr>
        <w:ind w:left="360" w:hanging="360"/>
      </w:pPr>
    </w:lvl>
    <w:lvl w:ilvl="1">
      <w:start w:val="1"/>
      <w:numFmt w:val="decimal"/>
      <w:lvlText w:val="%2."/>
      <w:lvlJc w:val="left"/>
      <w:pPr>
        <w:ind w:left="785"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9" w15:restartNumberingAfterBreak="0">
    <w:nsid w:val="74AB05C0"/>
    <w:multiLevelType w:val="hybridMultilevel"/>
    <w:tmpl w:val="795E9C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0" w15:restartNumberingAfterBreak="0">
    <w:nsid w:val="75F342BB"/>
    <w:multiLevelType w:val="hybridMultilevel"/>
    <w:tmpl w:val="745681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1" w15:restartNumberingAfterBreak="0">
    <w:nsid w:val="76C07319"/>
    <w:multiLevelType w:val="hybridMultilevel"/>
    <w:tmpl w:val="9C34F6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2" w15:restartNumberingAfterBreak="0">
    <w:nsid w:val="7A126646"/>
    <w:multiLevelType w:val="hybridMultilevel"/>
    <w:tmpl w:val="970652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3" w15:restartNumberingAfterBreak="0">
    <w:nsid w:val="7A2F4221"/>
    <w:multiLevelType w:val="hybridMultilevel"/>
    <w:tmpl w:val="27B2368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4" w15:restartNumberingAfterBreak="0">
    <w:nsid w:val="7F23489B"/>
    <w:multiLevelType w:val="hybridMultilevel"/>
    <w:tmpl w:val="51C6AB8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5" w15:restartNumberingAfterBreak="0">
    <w:nsid w:val="7F62357C"/>
    <w:multiLevelType w:val="hybridMultilevel"/>
    <w:tmpl w:val="338624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6" w15:restartNumberingAfterBreak="0">
    <w:nsid w:val="7FEF45ED"/>
    <w:multiLevelType w:val="hybridMultilevel"/>
    <w:tmpl w:val="557CD54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134443753">
    <w:abstractNumId w:val="31"/>
  </w:num>
  <w:num w:numId="2" w16cid:durableId="1845124936">
    <w:abstractNumId w:val="38"/>
  </w:num>
  <w:num w:numId="3" w16cid:durableId="2143577142">
    <w:abstractNumId w:val="13"/>
  </w:num>
  <w:num w:numId="4" w16cid:durableId="1132866175">
    <w:abstractNumId w:val="16"/>
  </w:num>
  <w:num w:numId="5" w16cid:durableId="17897813">
    <w:abstractNumId w:val="95"/>
  </w:num>
  <w:num w:numId="6" w16cid:durableId="1310670466">
    <w:abstractNumId w:val="44"/>
  </w:num>
  <w:num w:numId="7" w16cid:durableId="1090811056">
    <w:abstractNumId w:val="67"/>
  </w:num>
  <w:num w:numId="8" w16cid:durableId="1511217773">
    <w:abstractNumId w:val="82"/>
  </w:num>
  <w:num w:numId="9" w16cid:durableId="1544293977">
    <w:abstractNumId w:val="41"/>
  </w:num>
  <w:num w:numId="10" w16cid:durableId="1758793607">
    <w:abstractNumId w:val="55"/>
  </w:num>
  <w:num w:numId="11" w16cid:durableId="1651861589">
    <w:abstractNumId w:val="63"/>
  </w:num>
  <w:num w:numId="12" w16cid:durableId="2065717601">
    <w:abstractNumId w:val="51"/>
  </w:num>
  <w:num w:numId="13" w16cid:durableId="1590699779">
    <w:abstractNumId w:val="18"/>
  </w:num>
  <w:num w:numId="14" w16cid:durableId="1392922575">
    <w:abstractNumId w:val="85"/>
  </w:num>
  <w:num w:numId="15" w16cid:durableId="903294205">
    <w:abstractNumId w:val="4"/>
  </w:num>
  <w:num w:numId="16" w16cid:durableId="671685052">
    <w:abstractNumId w:val="42"/>
  </w:num>
  <w:num w:numId="17" w16cid:durableId="1511799635">
    <w:abstractNumId w:val="43"/>
  </w:num>
  <w:num w:numId="18" w16cid:durableId="1589457266">
    <w:abstractNumId w:val="70"/>
  </w:num>
  <w:num w:numId="19" w16cid:durableId="74983611">
    <w:abstractNumId w:val="86"/>
  </w:num>
  <w:num w:numId="20" w16cid:durableId="623970644">
    <w:abstractNumId w:val="15"/>
  </w:num>
  <w:num w:numId="21" w16cid:durableId="289089045">
    <w:abstractNumId w:val="96"/>
  </w:num>
  <w:num w:numId="22" w16cid:durableId="2079788748">
    <w:abstractNumId w:val="56"/>
  </w:num>
  <w:num w:numId="23" w16cid:durableId="1599561894">
    <w:abstractNumId w:val="2"/>
  </w:num>
  <w:num w:numId="24" w16cid:durableId="1407532433">
    <w:abstractNumId w:val="21"/>
  </w:num>
  <w:num w:numId="25" w16cid:durableId="1260723001">
    <w:abstractNumId w:val="8"/>
  </w:num>
  <w:num w:numId="26" w16cid:durableId="650599902">
    <w:abstractNumId w:val="12"/>
  </w:num>
  <w:num w:numId="27" w16cid:durableId="535656452">
    <w:abstractNumId w:val="47"/>
  </w:num>
  <w:num w:numId="28" w16cid:durableId="1209681218">
    <w:abstractNumId w:val="62"/>
  </w:num>
  <w:num w:numId="29" w16cid:durableId="221209876">
    <w:abstractNumId w:val="34"/>
  </w:num>
  <w:num w:numId="30" w16cid:durableId="1216435092">
    <w:abstractNumId w:val="1"/>
  </w:num>
  <w:num w:numId="31" w16cid:durableId="1198857035">
    <w:abstractNumId w:val="52"/>
  </w:num>
  <w:num w:numId="32" w16cid:durableId="428308572">
    <w:abstractNumId w:val="91"/>
  </w:num>
  <w:num w:numId="33" w16cid:durableId="1914269684">
    <w:abstractNumId w:val="10"/>
  </w:num>
  <w:num w:numId="34" w16cid:durableId="1010647021">
    <w:abstractNumId w:val="87"/>
  </w:num>
  <w:num w:numId="35" w16cid:durableId="832645004">
    <w:abstractNumId w:val="48"/>
  </w:num>
  <w:num w:numId="36" w16cid:durableId="592862759">
    <w:abstractNumId w:val="17"/>
  </w:num>
  <w:num w:numId="37" w16cid:durableId="710611791">
    <w:abstractNumId w:val="37"/>
  </w:num>
  <w:num w:numId="38" w16cid:durableId="946499759">
    <w:abstractNumId w:val="58"/>
  </w:num>
  <w:num w:numId="39" w16cid:durableId="664209404">
    <w:abstractNumId w:val="60"/>
  </w:num>
  <w:num w:numId="40" w16cid:durableId="1586768632">
    <w:abstractNumId w:val="92"/>
  </w:num>
  <w:num w:numId="41" w16cid:durableId="677464239">
    <w:abstractNumId w:val="93"/>
  </w:num>
  <w:num w:numId="42" w16cid:durableId="1212570869">
    <w:abstractNumId w:val="75"/>
  </w:num>
  <w:num w:numId="43" w16cid:durableId="1708752880">
    <w:abstractNumId w:val="22"/>
  </w:num>
  <w:num w:numId="44" w16cid:durableId="1747455804">
    <w:abstractNumId w:val="46"/>
  </w:num>
  <w:num w:numId="45" w16cid:durableId="2102025281">
    <w:abstractNumId w:val="40"/>
  </w:num>
  <w:num w:numId="46" w16cid:durableId="1737969812">
    <w:abstractNumId w:val="9"/>
  </w:num>
  <w:num w:numId="47" w16cid:durableId="1691756104">
    <w:abstractNumId w:val="28"/>
  </w:num>
  <w:num w:numId="48" w16cid:durableId="1618296644">
    <w:abstractNumId w:val="27"/>
  </w:num>
  <w:num w:numId="49" w16cid:durableId="611208829">
    <w:abstractNumId w:val="72"/>
  </w:num>
  <w:num w:numId="50" w16cid:durableId="679506756">
    <w:abstractNumId w:val="84"/>
  </w:num>
  <w:num w:numId="51" w16cid:durableId="492110076">
    <w:abstractNumId w:val="35"/>
  </w:num>
  <w:num w:numId="52" w16cid:durableId="709768552">
    <w:abstractNumId w:val="69"/>
  </w:num>
  <w:num w:numId="53" w16cid:durableId="1178349409">
    <w:abstractNumId w:val="90"/>
  </w:num>
  <w:num w:numId="54" w16cid:durableId="2113042445">
    <w:abstractNumId w:val="29"/>
  </w:num>
  <w:num w:numId="55" w16cid:durableId="885147034">
    <w:abstractNumId w:val="19"/>
  </w:num>
  <w:num w:numId="56" w16cid:durableId="3528057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607782859">
    <w:abstractNumId w:val="23"/>
  </w:num>
  <w:num w:numId="58" w16cid:durableId="1606888500">
    <w:abstractNumId w:val="78"/>
  </w:num>
  <w:num w:numId="59" w16cid:durableId="421532118">
    <w:abstractNumId w:val="83"/>
  </w:num>
  <w:num w:numId="60" w16cid:durableId="181481945">
    <w:abstractNumId w:val="66"/>
  </w:num>
  <w:num w:numId="61" w16cid:durableId="1159737498">
    <w:abstractNumId w:val="39"/>
  </w:num>
  <w:num w:numId="62" w16cid:durableId="390080461">
    <w:abstractNumId w:val="53"/>
  </w:num>
  <w:num w:numId="63" w16cid:durableId="1331324830">
    <w:abstractNumId w:val="25"/>
  </w:num>
  <w:num w:numId="64" w16cid:durableId="169178374">
    <w:abstractNumId w:val="74"/>
  </w:num>
  <w:num w:numId="65" w16cid:durableId="2086880866">
    <w:abstractNumId w:val="77"/>
  </w:num>
  <w:num w:numId="66" w16cid:durableId="998925485">
    <w:abstractNumId w:val="76"/>
  </w:num>
  <w:num w:numId="67" w16cid:durableId="1170870296">
    <w:abstractNumId w:val="5"/>
  </w:num>
  <w:num w:numId="68" w16cid:durableId="868640752">
    <w:abstractNumId w:val="45"/>
  </w:num>
  <w:num w:numId="69" w16cid:durableId="1286084306">
    <w:abstractNumId w:val="6"/>
  </w:num>
  <w:num w:numId="70" w16cid:durableId="408508097">
    <w:abstractNumId w:val="88"/>
  </w:num>
  <w:num w:numId="71" w16cid:durableId="663704526">
    <w:abstractNumId w:val="80"/>
  </w:num>
  <w:num w:numId="72" w16cid:durableId="1896160164">
    <w:abstractNumId w:val="80"/>
    <w:lvlOverride w:ilvl="0">
      <w:startOverride w:val="1"/>
    </w:lvlOverride>
  </w:num>
  <w:num w:numId="73" w16cid:durableId="959455335">
    <w:abstractNumId w:val="20"/>
  </w:num>
  <w:num w:numId="74" w16cid:durableId="1526477462">
    <w:abstractNumId w:val="24"/>
  </w:num>
  <w:num w:numId="75" w16cid:durableId="881940802">
    <w:abstractNumId w:val="26"/>
  </w:num>
  <w:num w:numId="76" w16cid:durableId="1905795332">
    <w:abstractNumId w:val="36"/>
  </w:num>
  <w:num w:numId="77" w16cid:durableId="558788721">
    <w:abstractNumId w:val="68"/>
  </w:num>
  <w:num w:numId="78" w16cid:durableId="1241797248">
    <w:abstractNumId w:val="59"/>
  </w:num>
  <w:num w:numId="79" w16cid:durableId="67002733">
    <w:abstractNumId w:val="14"/>
  </w:num>
  <w:num w:numId="80" w16cid:durableId="1673795201">
    <w:abstractNumId w:val="0"/>
  </w:num>
  <w:num w:numId="81" w16cid:durableId="685986140">
    <w:abstractNumId w:val="57"/>
  </w:num>
  <w:num w:numId="82" w16cid:durableId="270475414">
    <w:abstractNumId w:val="81"/>
  </w:num>
  <w:num w:numId="83" w16cid:durableId="356932105">
    <w:abstractNumId w:val="50"/>
  </w:num>
  <w:num w:numId="84" w16cid:durableId="95491646">
    <w:abstractNumId w:val="54"/>
  </w:num>
  <w:num w:numId="85" w16cid:durableId="1526098314">
    <w:abstractNumId w:val="61"/>
  </w:num>
  <w:num w:numId="86" w16cid:durableId="949387203">
    <w:abstractNumId w:val="65"/>
  </w:num>
  <w:num w:numId="87" w16cid:durableId="848369348">
    <w:abstractNumId w:val="89"/>
  </w:num>
  <w:num w:numId="88" w16cid:durableId="356736753">
    <w:abstractNumId w:val="33"/>
  </w:num>
  <w:num w:numId="89" w16cid:durableId="1976762445">
    <w:abstractNumId w:val="49"/>
  </w:num>
  <w:num w:numId="90" w16cid:durableId="2072071870">
    <w:abstractNumId w:val="94"/>
  </w:num>
  <w:num w:numId="91" w16cid:durableId="1874538942">
    <w:abstractNumId w:val="3"/>
  </w:num>
  <w:num w:numId="92" w16cid:durableId="1424033495">
    <w:abstractNumId w:val="73"/>
  </w:num>
  <w:num w:numId="93" w16cid:durableId="444080020">
    <w:abstractNumId w:val="64"/>
  </w:num>
  <w:num w:numId="94" w16cid:durableId="185952482">
    <w:abstractNumId w:val="32"/>
  </w:num>
  <w:num w:numId="95" w16cid:durableId="1454666569">
    <w:abstractNumId w:val="71"/>
  </w:num>
  <w:num w:numId="96" w16cid:durableId="1054542812">
    <w:abstractNumId w:val="30"/>
  </w:num>
  <w:num w:numId="97" w16cid:durableId="1447188679">
    <w:abstractNumId w:val="11"/>
  </w:num>
  <w:num w:numId="98" w16cid:durableId="89981412">
    <w:abstractNumId w:val="79"/>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283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32B"/>
    <w:rsid w:val="00000E39"/>
    <w:rsid w:val="000018B5"/>
    <w:rsid w:val="00001F5D"/>
    <w:rsid w:val="00003E9D"/>
    <w:rsid w:val="0000474B"/>
    <w:rsid w:val="00006FF0"/>
    <w:rsid w:val="000111EF"/>
    <w:rsid w:val="00012CC1"/>
    <w:rsid w:val="0001392C"/>
    <w:rsid w:val="00013CBB"/>
    <w:rsid w:val="000155BF"/>
    <w:rsid w:val="00016DAB"/>
    <w:rsid w:val="00020746"/>
    <w:rsid w:val="000215CA"/>
    <w:rsid w:val="00023FB4"/>
    <w:rsid w:val="00025FC3"/>
    <w:rsid w:val="00026184"/>
    <w:rsid w:val="00026B27"/>
    <w:rsid w:val="00026C58"/>
    <w:rsid w:val="0003091A"/>
    <w:rsid w:val="00031A51"/>
    <w:rsid w:val="00032E61"/>
    <w:rsid w:val="000342A4"/>
    <w:rsid w:val="000342CA"/>
    <w:rsid w:val="0003467A"/>
    <w:rsid w:val="00034B43"/>
    <w:rsid w:val="0003627B"/>
    <w:rsid w:val="0003668E"/>
    <w:rsid w:val="0003689D"/>
    <w:rsid w:val="000376F5"/>
    <w:rsid w:val="0004074B"/>
    <w:rsid w:val="00041C67"/>
    <w:rsid w:val="00042240"/>
    <w:rsid w:val="00045EDD"/>
    <w:rsid w:val="00046344"/>
    <w:rsid w:val="00046A74"/>
    <w:rsid w:val="00053B79"/>
    <w:rsid w:val="00054657"/>
    <w:rsid w:val="0005468D"/>
    <w:rsid w:val="0005527C"/>
    <w:rsid w:val="000557FF"/>
    <w:rsid w:val="00056336"/>
    <w:rsid w:val="00056AEA"/>
    <w:rsid w:val="0006180B"/>
    <w:rsid w:val="00062D64"/>
    <w:rsid w:val="000647FB"/>
    <w:rsid w:val="00067182"/>
    <w:rsid w:val="00067326"/>
    <w:rsid w:val="0006763B"/>
    <w:rsid w:val="00070786"/>
    <w:rsid w:val="0007188A"/>
    <w:rsid w:val="0007383C"/>
    <w:rsid w:val="0007542C"/>
    <w:rsid w:val="000760C1"/>
    <w:rsid w:val="00076A03"/>
    <w:rsid w:val="000814ED"/>
    <w:rsid w:val="00082303"/>
    <w:rsid w:val="000824D0"/>
    <w:rsid w:val="00083C6B"/>
    <w:rsid w:val="00084483"/>
    <w:rsid w:val="00084746"/>
    <w:rsid w:val="000859EA"/>
    <w:rsid w:val="0009190C"/>
    <w:rsid w:val="00091C06"/>
    <w:rsid w:val="00091C1F"/>
    <w:rsid w:val="0009325D"/>
    <w:rsid w:val="00094234"/>
    <w:rsid w:val="00097D36"/>
    <w:rsid w:val="000A0596"/>
    <w:rsid w:val="000A2C80"/>
    <w:rsid w:val="000A4728"/>
    <w:rsid w:val="000A592F"/>
    <w:rsid w:val="000A61A2"/>
    <w:rsid w:val="000A6EB6"/>
    <w:rsid w:val="000A7785"/>
    <w:rsid w:val="000A7EB0"/>
    <w:rsid w:val="000B0A17"/>
    <w:rsid w:val="000B15E4"/>
    <w:rsid w:val="000B3523"/>
    <w:rsid w:val="000B36F0"/>
    <w:rsid w:val="000B37AA"/>
    <w:rsid w:val="000B5225"/>
    <w:rsid w:val="000B55E2"/>
    <w:rsid w:val="000B6392"/>
    <w:rsid w:val="000B7619"/>
    <w:rsid w:val="000C1782"/>
    <w:rsid w:val="000C3C2C"/>
    <w:rsid w:val="000C70DC"/>
    <w:rsid w:val="000D120C"/>
    <w:rsid w:val="000D33EA"/>
    <w:rsid w:val="000D3C6B"/>
    <w:rsid w:val="000D5522"/>
    <w:rsid w:val="000D5ECD"/>
    <w:rsid w:val="000D6391"/>
    <w:rsid w:val="000E0978"/>
    <w:rsid w:val="000E0C55"/>
    <w:rsid w:val="000E27D3"/>
    <w:rsid w:val="000E4BB0"/>
    <w:rsid w:val="000E52F7"/>
    <w:rsid w:val="000E65C8"/>
    <w:rsid w:val="000E65E0"/>
    <w:rsid w:val="000E6ACA"/>
    <w:rsid w:val="000E7D32"/>
    <w:rsid w:val="000F06E0"/>
    <w:rsid w:val="000F1257"/>
    <w:rsid w:val="000F170E"/>
    <w:rsid w:val="000F2E6E"/>
    <w:rsid w:val="000F4460"/>
    <w:rsid w:val="000F5289"/>
    <w:rsid w:val="000F5C2E"/>
    <w:rsid w:val="000F65C2"/>
    <w:rsid w:val="000F68BA"/>
    <w:rsid w:val="00100359"/>
    <w:rsid w:val="00104CA2"/>
    <w:rsid w:val="00104F19"/>
    <w:rsid w:val="00106422"/>
    <w:rsid w:val="00112875"/>
    <w:rsid w:val="001133D0"/>
    <w:rsid w:val="0011354E"/>
    <w:rsid w:val="00114247"/>
    <w:rsid w:val="00114671"/>
    <w:rsid w:val="00124140"/>
    <w:rsid w:val="00124732"/>
    <w:rsid w:val="00130864"/>
    <w:rsid w:val="00130E67"/>
    <w:rsid w:val="001320D8"/>
    <w:rsid w:val="0013388C"/>
    <w:rsid w:val="001342C4"/>
    <w:rsid w:val="00135481"/>
    <w:rsid w:val="00141A46"/>
    <w:rsid w:val="00142EDA"/>
    <w:rsid w:val="0014505A"/>
    <w:rsid w:val="00146794"/>
    <w:rsid w:val="00151B5C"/>
    <w:rsid w:val="00157BEC"/>
    <w:rsid w:val="0016139D"/>
    <w:rsid w:val="00162603"/>
    <w:rsid w:val="00162ED2"/>
    <w:rsid w:val="001630E9"/>
    <w:rsid w:val="00163AF3"/>
    <w:rsid w:val="001642AC"/>
    <w:rsid w:val="00165526"/>
    <w:rsid w:val="001658CC"/>
    <w:rsid w:val="001663D0"/>
    <w:rsid w:val="00167E38"/>
    <w:rsid w:val="00170C40"/>
    <w:rsid w:val="001710DF"/>
    <w:rsid w:val="0017432F"/>
    <w:rsid w:val="0017511F"/>
    <w:rsid w:val="00180545"/>
    <w:rsid w:val="00180BB8"/>
    <w:rsid w:val="00182FFF"/>
    <w:rsid w:val="00183508"/>
    <w:rsid w:val="0018524D"/>
    <w:rsid w:val="001854FE"/>
    <w:rsid w:val="00190E1A"/>
    <w:rsid w:val="001919D7"/>
    <w:rsid w:val="001944C1"/>
    <w:rsid w:val="00194833"/>
    <w:rsid w:val="001962BF"/>
    <w:rsid w:val="001A0B2C"/>
    <w:rsid w:val="001A1908"/>
    <w:rsid w:val="001A4459"/>
    <w:rsid w:val="001A5558"/>
    <w:rsid w:val="001A5824"/>
    <w:rsid w:val="001A73F9"/>
    <w:rsid w:val="001A7F12"/>
    <w:rsid w:val="001B219C"/>
    <w:rsid w:val="001B27E0"/>
    <w:rsid w:val="001B33A7"/>
    <w:rsid w:val="001B4055"/>
    <w:rsid w:val="001B5BFF"/>
    <w:rsid w:val="001B6EF0"/>
    <w:rsid w:val="001B7B20"/>
    <w:rsid w:val="001C02F4"/>
    <w:rsid w:val="001C11B6"/>
    <w:rsid w:val="001C2031"/>
    <w:rsid w:val="001C3586"/>
    <w:rsid w:val="001C3D04"/>
    <w:rsid w:val="001C61EA"/>
    <w:rsid w:val="001C7311"/>
    <w:rsid w:val="001C7A0B"/>
    <w:rsid w:val="001C7BBF"/>
    <w:rsid w:val="001C7E51"/>
    <w:rsid w:val="001D00FF"/>
    <w:rsid w:val="001D1BB2"/>
    <w:rsid w:val="001D209D"/>
    <w:rsid w:val="001D2DB3"/>
    <w:rsid w:val="001D3A36"/>
    <w:rsid w:val="001E00A9"/>
    <w:rsid w:val="001E1778"/>
    <w:rsid w:val="001E3728"/>
    <w:rsid w:val="001E4BD4"/>
    <w:rsid w:val="001E5622"/>
    <w:rsid w:val="001E7E74"/>
    <w:rsid w:val="001F0BE1"/>
    <w:rsid w:val="001F0CA8"/>
    <w:rsid w:val="001F72A8"/>
    <w:rsid w:val="00200B31"/>
    <w:rsid w:val="00202091"/>
    <w:rsid w:val="00203128"/>
    <w:rsid w:val="0020497B"/>
    <w:rsid w:val="0020642E"/>
    <w:rsid w:val="00207845"/>
    <w:rsid w:val="00210625"/>
    <w:rsid w:val="00211520"/>
    <w:rsid w:val="00213915"/>
    <w:rsid w:val="00213C47"/>
    <w:rsid w:val="002168B9"/>
    <w:rsid w:val="00216B7A"/>
    <w:rsid w:val="0021744C"/>
    <w:rsid w:val="00220371"/>
    <w:rsid w:val="00221724"/>
    <w:rsid w:val="00226687"/>
    <w:rsid w:val="00226CAA"/>
    <w:rsid w:val="00232F1C"/>
    <w:rsid w:val="00233A2C"/>
    <w:rsid w:val="00234805"/>
    <w:rsid w:val="00235511"/>
    <w:rsid w:val="00235CDC"/>
    <w:rsid w:val="002372DA"/>
    <w:rsid w:val="00240AFB"/>
    <w:rsid w:val="0024143F"/>
    <w:rsid w:val="00241F9F"/>
    <w:rsid w:val="002431F9"/>
    <w:rsid w:val="00244E80"/>
    <w:rsid w:val="002467DE"/>
    <w:rsid w:val="00247CE6"/>
    <w:rsid w:val="00250B71"/>
    <w:rsid w:val="00256207"/>
    <w:rsid w:val="00257A46"/>
    <w:rsid w:val="00257E63"/>
    <w:rsid w:val="0026022F"/>
    <w:rsid w:val="00260B4C"/>
    <w:rsid w:val="00260E9C"/>
    <w:rsid w:val="00261276"/>
    <w:rsid w:val="002633CB"/>
    <w:rsid w:val="002661AC"/>
    <w:rsid w:val="002715B8"/>
    <w:rsid w:val="0027513C"/>
    <w:rsid w:val="0027759B"/>
    <w:rsid w:val="00281163"/>
    <w:rsid w:val="00282055"/>
    <w:rsid w:val="002829E7"/>
    <w:rsid w:val="00282BB3"/>
    <w:rsid w:val="002837E9"/>
    <w:rsid w:val="00285169"/>
    <w:rsid w:val="00285189"/>
    <w:rsid w:val="00286B3B"/>
    <w:rsid w:val="0028786D"/>
    <w:rsid w:val="00290D20"/>
    <w:rsid w:val="002944D3"/>
    <w:rsid w:val="00295D4B"/>
    <w:rsid w:val="00296CE7"/>
    <w:rsid w:val="00297222"/>
    <w:rsid w:val="002A095D"/>
    <w:rsid w:val="002A0C65"/>
    <w:rsid w:val="002A2F85"/>
    <w:rsid w:val="002A31FD"/>
    <w:rsid w:val="002A3717"/>
    <w:rsid w:val="002A382B"/>
    <w:rsid w:val="002A4E4A"/>
    <w:rsid w:val="002A648A"/>
    <w:rsid w:val="002B0562"/>
    <w:rsid w:val="002B0E79"/>
    <w:rsid w:val="002B20B3"/>
    <w:rsid w:val="002B2791"/>
    <w:rsid w:val="002B3899"/>
    <w:rsid w:val="002C0C0B"/>
    <w:rsid w:val="002C43A7"/>
    <w:rsid w:val="002C4953"/>
    <w:rsid w:val="002C4BD5"/>
    <w:rsid w:val="002D3B30"/>
    <w:rsid w:val="002D4A1C"/>
    <w:rsid w:val="002D5296"/>
    <w:rsid w:val="002E084B"/>
    <w:rsid w:val="002E2ADB"/>
    <w:rsid w:val="002E3AC9"/>
    <w:rsid w:val="002E4534"/>
    <w:rsid w:val="002E4D42"/>
    <w:rsid w:val="002E506F"/>
    <w:rsid w:val="002F1250"/>
    <w:rsid w:val="002F3B6C"/>
    <w:rsid w:val="002F4D61"/>
    <w:rsid w:val="0030083A"/>
    <w:rsid w:val="00303636"/>
    <w:rsid w:val="00305231"/>
    <w:rsid w:val="003062B9"/>
    <w:rsid w:val="00310C6D"/>
    <w:rsid w:val="00312293"/>
    <w:rsid w:val="00313528"/>
    <w:rsid w:val="00314909"/>
    <w:rsid w:val="00315BCB"/>
    <w:rsid w:val="00315E16"/>
    <w:rsid w:val="00316BD3"/>
    <w:rsid w:val="00316FB3"/>
    <w:rsid w:val="003176F9"/>
    <w:rsid w:val="00322C68"/>
    <w:rsid w:val="00322DC1"/>
    <w:rsid w:val="00323AF5"/>
    <w:rsid w:val="00324342"/>
    <w:rsid w:val="0032491B"/>
    <w:rsid w:val="00324F3A"/>
    <w:rsid w:val="00327E74"/>
    <w:rsid w:val="003327A3"/>
    <w:rsid w:val="003330E2"/>
    <w:rsid w:val="00334DD3"/>
    <w:rsid w:val="00335FD3"/>
    <w:rsid w:val="00336585"/>
    <w:rsid w:val="003412F1"/>
    <w:rsid w:val="0034333E"/>
    <w:rsid w:val="003437B3"/>
    <w:rsid w:val="003456BB"/>
    <w:rsid w:val="00345E1C"/>
    <w:rsid w:val="00346AD1"/>
    <w:rsid w:val="003473C8"/>
    <w:rsid w:val="00351086"/>
    <w:rsid w:val="00351A85"/>
    <w:rsid w:val="0035204B"/>
    <w:rsid w:val="00353016"/>
    <w:rsid w:val="00353F0F"/>
    <w:rsid w:val="00354776"/>
    <w:rsid w:val="00356DFF"/>
    <w:rsid w:val="00357C58"/>
    <w:rsid w:val="00360A6E"/>
    <w:rsid w:val="00360A91"/>
    <w:rsid w:val="0036286F"/>
    <w:rsid w:val="00364BAD"/>
    <w:rsid w:val="0036633C"/>
    <w:rsid w:val="00367D45"/>
    <w:rsid w:val="00370A4D"/>
    <w:rsid w:val="00370DD8"/>
    <w:rsid w:val="003745E3"/>
    <w:rsid w:val="003762C7"/>
    <w:rsid w:val="0037725B"/>
    <w:rsid w:val="00377C33"/>
    <w:rsid w:val="003800D9"/>
    <w:rsid w:val="003812FB"/>
    <w:rsid w:val="00383AD7"/>
    <w:rsid w:val="00390AF1"/>
    <w:rsid w:val="00390E37"/>
    <w:rsid w:val="00391E57"/>
    <w:rsid w:val="003924DC"/>
    <w:rsid w:val="003930FA"/>
    <w:rsid w:val="00393524"/>
    <w:rsid w:val="00394757"/>
    <w:rsid w:val="00396323"/>
    <w:rsid w:val="003966A2"/>
    <w:rsid w:val="00397496"/>
    <w:rsid w:val="0039769F"/>
    <w:rsid w:val="003A0056"/>
    <w:rsid w:val="003A2000"/>
    <w:rsid w:val="003A26E8"/>
    <w:rsid w:val="003A65F6"/>
    <w:rsid w:val="003A73BF"/>
    <w:rsid w:val="003A7DC6"/>
    <w:rsid w:val="003B0F97"/>
    <w:rsid w:val="003B4132"/>
    <w:rsid w:val="003B69BB"/>
    <w:rsid w:val="003C0711"/>
    <w:rsid w:val="003C0E46"/>
    <w:rsid w:val="003C2AA6"/>
    <w:rsid w:val="003C413A"/>
    <w:rsid w:val="003C415E"/>
    <w:rsid w:val="003C4EB8"/>
    <w:rsid w:val="003C51A5"/>
    <w:rsid w:val="003C5A75"/>
    <w:rsid w:val="003C5EF1"/>
    <w:rsid w:val="003C5F46"/>
    <w:rsid w:val="003C7E1C"/>
    <w:rsid w:val="003D0F00"/>
    <w:rsid w:val="003D7E0F"/>
    <w:rsid w:val="003D7E97"/>
    <w:rsid w:val="003E03FC"/>
    <w:rsid w:val="003E24EE"/>
    <w:rsid w:val="003E2694"/>
    <w:rsid w:val="003E269A"/>
    <w:rsid w:val="003E4714"/>
    <w:rsid w:val="003E5496"/>
    <w:rsid w:val="003F2EF6"/>
    <w:rsid w:val="003F339F"/>
    <w:rsid w:val="003F4C91"/>
    <w:rsid w:val="003F5B94"/>
    <w:rsid w:val="003F5E50"/>
    <w:rsid w:val="003F713F"/>
    <w:rsid w:val="003F748B"/>
    <w:rsid w:val="003F75ED"/>
    <w:rsid w:val="003F774D"/>
    <w:rsid w:val="003F7C32"/>
    <w:rsid w:val="0041204D"/>
    <w:rsid w:val="004153DA"/>
    <w:rsid w:val="00415E09"/>
    <w:rsid w:val="0041776A"/>
    <w:rsid w:val="00417A0F"/>
    <w:rsid w:val="00420975"/>
    <w:rsid w:val="00420F9F"/>
    <w:rsid w:val="00422181"/>
    <w:rsid w:val="00422B83"/>
    <w:rsid w:val="00424132"/>
    <w:rsid w:val="00424D50"/>
    <w:rsid w:val="00426910"/>
    <w:rsid w:val="0043224F"/>
    <w:rsid w:val="004334C5"/>
    <w:rsid w:val="00434BFC"/>
    <w:rsid w:val="00435E82"/>
    <w:rsid w:val="0043629A"/>
    <w:rsid w:val="004378CB"/>
    <w:rsid w:val="00442F62"/>
    <w:rsid w:val="00443E30"/>
    <w:rsid w:val="004457FC"/>
    <w:rsid w:val="0045042D"/>
    <w:rsid w:val="004504BA"/>
    <w:rsid w:val="0045120F"/>
    <w:rsid w:val="0045552F"/>
    <w:rsid w:val="00456C94"/>
    <w:rsid w:val="0045748D"/>
    <w:rsid w:val="00460BDB"/>
    <w:rsid w:val="004610F2"/>
    <w:rsid w:val="004616BF"/>
    <w:rsid w:val="004618CC"/>
    <w:rsid w:val="00463340"/>
    <w:rsid w:val="004644C8"/>
    <w:rsid w:val="00465418"/>
    <w:rsid w:val="00465CD2"/>
    <w:rsid w:val="00466546"/>
    <w:rsid w:val="00467BA3"/>
    <w:rsid w:val="00470315"/>
    <w:rsid w:val="0047366B"/>
    <w:rsid w:val="00473768"/>
    <w:rsid w:val="0047497F"/>
    <w:rsid w:val="00477B3F"/>
    <w:rsid w:val="0048013B"/>
    <w:rsid w:val="0048031B"/>
    <w:rsid w:val="00481114"/>
    <w:rsid w:val="00484000"/>
    <w:rsid w:val="004877F7"/>
    <w:rsid w:val="00487AF4"/>
    <w:rsid w:val="00490324"/>
    <w:rsid w:val="00490339"/>
    <w:rsid w:val="0049331D"/>
    <w:rsid w:val="00493F6A"/>
    <w:rsid w:val="00494C76"/>
    <w:rsid w:val="00495B26"/>
    <w:rsid w:val="00497096"/>
    <w:rsid w:val="004A1AFB"/>
    <w:rsid w:val="004A50EF"/>
    <w:rsid w:val="004A55E2"/>
    <w:rsid w:val="004A5D0C"/>
    <w:rsid w:val="004A5D8D"/>
    <w:rsid w:val="004A6B31"/>
    <w:rsid w:val="004B0E1F"/>
    <w:rsid w:val="004B1EE2"/>
    <w:rsid w:val="004B2EDE"/>
    <w:rsid w:val="004B4D0D"/>
    <w:rsid w:val="004B5347"/>
    <w:rsid w:val="004C131D"/>
    <w:rsid w:val="004C1B24"/>
    <w:rsid w:val="004C2749"/>
    <w:rsid w:val="004C3FD1"/>
    <w:rsid w:val="004D11D9"/>
    <w:rsid w:val="004D4250"/>
    <w:rsid w:val="004E2F8C"/>
    <w:rsid w:val="004E43CF"/>
    <w:rsid w:val="004E5DD3"/>
    <w:rsid w:val="004E7C83"/>
    <w:rsid w:val="004F00E1"/>
    <w:rsid w:val="004F1D6A"/>
    <w:rsid w:val="004F3133"/>
    <w:rsid w:val="004F3F14"/>
    <w:rsid w:val="004F414F"/>
    <w:rsid w:val="004F6A11"/>
    <w:rsid w:val="00500436"/>
    <w:rsid w:val="00500886"/>
    <w:rsid w:val="005012F6"/>
    <w:rsid w:val="0050226D"/>
    <w:rsid w:val="00502CF7"/>
    <w:rsid w:val="00503899"/>
    <w:rsid w:val="0050502F"/>
    <w:rsid w:val="0050597D"/>
    <w:rsid w:val="00507685"/>
    <w:rsid w:val="005077CA"/>
    <w:rsid w:val="005079B1"/>
    <w:rsid w:val="00507B4A"/>
    <w:rsid w:val="00512252"/>
    <w:rsid w:val="0051441F"/>
    <w:rsid w:val="00520491"/>
    <w:rsid w:val="005210D5"/>
    <w:rsid w:val="005212E4"/>
    <w:rsid w:val="0052224A"/>
    <w:rsid w:val="00523F2C"/>
    <w:rsid w:val="00524A3F"/>
    <w:rsid w:val="00524B98"/>
    <w:rsid w:val="00524D71"/>
    <w:rsid w:val="00526666"/>
    <w:rsid w:val="005278F7"/>
    <w:rsid w:val="005305F3"/>
    <w:rsid w:val="00531857"/>
    <w:rsid w:val="0053199C"/>
    <w:rsid w:val="00532D48"/>
    <w:rsid w:val="00533C93"/>
    <w:rsid w:val="0053478D"/>
    <w:rsid w:val="0053548B"/>
    <w:rsid w:val="005403FC"/>
    <w:rsid w:val="00540528"/>
    <w:rsid w:val="005409B3"/>
    <w:rsid w:val="005427AC"/>
    <w:rsid w:val="00542BF1"/>
    <w:rsid w:val="00544112"/>
    <w:rsid w:val="00544C98"/>
    <w:rsid w:val="005450F4"/>
    <w:rsid w:val="005451B0"/>
    <w:rsid w:val="0054590D"/>
    <w:rsid w:val="00545B01"/>
    <w:rsid w:val="0054659D"/>
    <w:rsid w:val="00547BAE"/>
    <w:rsid w:val="00547D20"/>
    <w:rsid w:val="005537D9"/>
    <w:rsid w:val="00556768"/>
    <w:rsid w:val="00557F4E"/>
    <w:rsid w:val="00560EA0"/>
    <w:rsid w:val="00562ECB"/>
    <w:rsid w:val="00562F7E"/>
    <w:rsid w:val="00563A7C"/>
    <w:rsid w:val="00566E59"/>
    <w:rsid w:val="005675FD"/>
    <w:rsid w:val="00570914"/>
    <w:rsid w:val="00571122"/>
    <w:rsid w:val="005712E5"/>
    <w:rsid w:val="00572207"/>
    <w:rsid w:val="00572FC0"/>
    <w:rsid w:val="00573531"/>
    <w:rsid w:val="00573E8A"/>
    <w:rsid w:val="0057421E"/>
    <w:rsid w:val="00576FDE"/>
    <w:rsid w:val="00580FB2"/>
    <w:rsid w:val="00581B7E"/>
    <w:rsid w:val="005856E3"/>
    <w:rsid w:val="00592267"/>
    <w:rsid w:val="00593FFA"/>
    <w:rsid w:val="00594D33"/>
    <w:rsid w:val="00595535"/>
    <w:rsid w:val="00597157"/>
    <w:rsid w:val="005971C7"/>
    <w:rsid w:val="005A0B6A"/>
    <w:rsid w:val="005A0D30"/>
    <w:rsid w:val="005A1A18"/>
    <w:rsid w:val="005A209B"/>
    <w:rsid w:val="005A24A5"/>
    <w:rsid w:val="005A5C66"/>
    <w:rsid w:val="005A6DAC"/>
    <w:rsid w:val="005A7F18"/>
    <w:rsid w:val="005B2634"/>
    <w:rsid w:val="005B2BCE"/>
    <w:rsid w:val="005B34EA"/>
    <w:rsid w:val="005B5361"/>
    <w:rsid w:val="005C0DDE"/>
    <w:rsid w:val="005C2293"/>
    <w:rsid w:val="005C2518"/>
    <w:rsid w:val="005C27C6"/>
    <w:rsid w:val="005C39D6"/>
    <w:rsid w:val="005C3C3F"/>
    <w:rsid w:val="005C4066"/>
    <w:rsid w:val="005C5232"/>
    <w:rsid w:val="005C6BE8"/>
    <w:rsid w:val="005D112D"/>
    <w:rsid w:val="005D1D2D"/>
    <w:rsid w:val="005D349F"/>
    <w:rsid w:val="005D3BB5"/>
    <w:rsid w:val="005D5AF6"/>
    <w:rsid w:val="005E2655"/>
    <w:rsid w:val="005E2ADF"/>
    <w:rsid w:val="005E61A8"/>
    <w:rsid w:val="005E6DE2"/>
    <w:rsid w:val="005E6F7A"/>
    <w:rsid w:val="005E79D8"/>
    <w:rsid w:val="005E7CC8"/>
    <w:rsid w:val="005F13B6"/>
    <w:rsid w:val="005F2BC1"/>
    <w:rsid w:val="005F30FC"/>
    <w:rsid w:val="005F5637"/>
    <w:rsid w:val="00600040"/>
    <w:rsid w:val="006003A8"/>
    <w:rsid w:val="00600F38"/>
    <w:rsid w:val="006041A7"/>
    <w:rsid w:val="0060443D"/>
    <w:rsid w:val="00606130"/>
    <w:rsid w:val="00606D43"/>
    <w:rsid w:val="00610639"/>
    <w:rsid w:val="0061102B"/>
    <w:rsid w:val="00611BEB"/>
    <w:rsid w:val="0061201F"/>
    <w:rsid w:val="00612511"/>
    <w:rsid w:val="00612724"/>
    <w:rsid w:val="0061358B"/>
    <w:rsid w:val="006146FA"/>
    <w:rsid w:val="006160D2"/>
    <w:rsid w:val="006164E7"/>
    <w:rsid w:val="00617F64"/>
    <w:rsid w:val="006206F8"/>
    <w:rsid w:val="00625370"/>
    <w:rsid w:val="0062669C"/>
    <w:rsid w:val="00626A17"/>
    <w:rsid w:val="00631BF1"/>
    <w:rsid w:val="00632421"/>
    <w:rsid w:val="00632DAF"/>
    <w:rsid w:val="00634B93"/>
    <w:rsid w:val="006374E9"/>
    <w:rsid w:val="006376F7"/>
    <w:rsid w:val="00640856"/>
    <w:rsid w:val="00640A1E"/>
    <w:rsid w:val="00641188"/>
    <w:rsid w:val="00641C5F"/>
    <w:rsid w:val="006463C1"/>
    <w:rsid w:val="00647552"/>
    <w:rsid w:val="00650952"/>
    <w:rsid w:val="00651C0D"/>
    <w:rsid w:val="0065235E"/>
    <w:rsid w:val="006523A1"/>
    <w:rsid w:val="00652E27"/>
    <w:rsid w:val="006548A3"/>
    <w:rsid w:val="00654E6C"/>
    <w:rsid w:val="00655CED"/>
    <w:rsid w:val="00660193"/>
    <w:rsid w:val="0066263B"/>
    <w:rsid w:val="00663E15"/>
    <w:rsid w:val="00663F44"/>
    <w:rsid w:val="0066427A"/>
    <w:rsid w:val="006647A2"/>
    <w:rsid w:val="00670D63"/>
    <w:rsid w:val="00671FC7"/>
    <w:rsid w:val="006728D1"/>
    <w:rsid w:val="0067301D"/>
    <w:rsid w:val="00673BA6"/>
    <w:rsid w:val="00676AA6"/>
    <w:rsid w:val="00676CCA"/>
    <w:rsid w:val="006770C7"/>
    <w:rsid w:val="00680DD6"/>
    <w:rsid w:val="00682A89"/>
    <w:rsid w:val="00682C13"/>
    <w:rsid w:val="0068619D"/>
    <w:rsid w:val="00686ED6"/>
    <w:rsid w:val="00691A67"/>
    <w:rsid w:val="00693539"/>
    <w:rsid w:val="00694781"/>
    <w:rsid w:val="00696A99"/>
    <w:rsid w:val="00696D46"/>
    <w:rsid w:val="00697BEC"/>
    <w:rsid w:val="006A24D0"/>
    <w:rsid w:val="006A2585"/>
    <w:rsid w:val="006A54FF"/>
    <w:rsid w:val="006A6E15"/>
    <w:rsid w:val="006B0723"/>
    <w:rsid w:val="006B072E"/>
    <w:rsid w:val="006B2300"/>
    <w:rsid w:val="006B43AA"/>
    <w:rsid w:val="006C183D"/>
    <w:rsid w:val="006C1A1E"/>
    <w:rsid w:val="006C46B6"/>
    <w:rsid w:val="006C66B0"/>
    <w:rsid w:val="006C698F"/>
    <w:rsid w:val="006C7F2B"/>
    <w:rsid w:val="006D1572"/>
    <w:rsid w:val="006D5194"/>
    <w:rsid w:val="006D563C"/>
    <w:rsid w:val="006D7460"/>
    <w:rsid w:val="006E342D"/>
    <w:rsid w:val="006E3ADD"/>
    <w:rsid w:val="006E3F7E"/>
    <w:rsid w:val="006E4732"/>
    <w:rsid w:val="006E4FFC"/>
    <w:rsid w:val="006E7937"/>
    <w:rsid w:val="006F192C"/>
    <w:rsid w:val="006F6C27"/>
    <w:rsid w:val="00701193"/>
    <w:rsid w:val="00702238"/>
    <w:rsid w:val="007024D4"/>
    <w:rsid w:val="00704D01"/>
    <w:rsid w:val="00705FFE"/>
    <w:rsid w:val="0070748C"/>
    <w:rsid w:val="00707E74"/>
    <w:rsid w:val="007105A2"/>
    <w:rsid w:val="00711219"/>
    <w:rsid w:val="00711E08"/>
    <w:rsid w:val="00714619"/>
    <w:rsid w:val="007149DA"/>
    <w:rsid w:val="00715EDE"/>
    <w:rsid w:val="007165AF"/>
    <w:rsid w:val="00716CD9"/>
    <w:rsid w:val="00720CA7"/>
    <w:rsid w:val="0072515F"/>
    <w:rsid w:val="00725CF9"/>
    <w:rsid w:val="007264A9"/>
    <w:rsid w:val="0072736A"/>
    <w:rsid w:val="00732482"/>
    <w:rsid w:val="00732AB7"/>
    <w:rsid w:val="00732BB8"/>
    <w:rsid w:val="00735108"/>
    <w:rsid w:val="007354BC"/>
    <w:rsid w:val="007376A5"/>
    <w:rsid w:val="00740141"/>
    <w:rsid w:val="00740DB9"/>
    <w:rsid w:val="00740E4F"/>
    <w:rsid w:val="00741902"/>
    <w:rsid w:val="00741B00"/>
    <w:rsid w:val="00741EED"/>
    <w:rsid w:val="0074293B"/>
    <w:rsid w:val="007446E7"/>
    <w:rsid w:val="00744B34"/>
    <w:rsid w:val="007454C7"/>
    <w:rsid w:val="00750512"/>
    <w:rsid w:val="00752107"/>
    <w:rsid w:val="0075290C"/>
    <w:rsid w:val="007543BD"/>
    <w:rsid w:val="00756640"/>
    <w:rsid w:val="00756A29"/>
    <w:rsid w:val="007570C5"/>
    <w:rsid w:val="007579A1"/>
    <w:rsid w:val="007613F7"/>
    <w:rsid w:val="007621A3"/>
    <w:rsid w:val="00762E79"/>
    <w:rsid w:val="007640FA"/>
    <w:rsid w:val="0076443F"/>
    <w:rsid w:val="00767AB2"/>
    <w:rsid w:val="00771836"/>
    <w:rsid w:val="0077259F"/>
    <w:rsid w:val="0077453D"/>
    <w:rsid w:val="007753BA"/>
    <w:rsid w:val="00775D37"/>
    <w:rsid w:val="00776145"/>
    <w:rsid w:val="00776ECC"/>
    <w:rsid w:val="007825B6"/>
    <w:rsid w:val="00786C45"/>
    <w:rsid w:val="00791031"/>
    <w:rsid w:val="00791093"/>
    <w:rsid w:val="007923CE"/>
    <w:rsid w:val="0079320E"/>
    <w:rsid w:val="00793D43"/>
    <w:rsid w:val="00793F2D"/>
    <w:rsid w:val="007A04F1"/>
    <w:rsid w:val="007A3125"/>
    <w:rsid w:val="007A32FE"/>
    <w:rsid w:val="007A3E3B"/>
    <w:rsid w:val="007A61AD"/>
    <w:rsid w:val="007A7B0E"/>
    <w:rsid w:val="007B0F7C"/>
    <w:rsid w:val="007B2BED"/>
    <w:rsid w:val="007B50E2"/>
    <w:rsid w:val="007B59A6"/>
    <w:rsid w:val="007B6417"/>
    <w:rsid w:val="007C339C"/>
    <w:rsid w:val="007C414C"/>
    <w:rsid w:val="007C4C3F"/>
    <w:rsid w:val="007D0D9D"/>
    <w:rsid w:val="007D13E9"/>
    <w:rsid w:val="007D23E6"/>
    <w:rsid w:val="007D2946"/>
    <w:rsid w:val="007D36E8"/>
    <w:rsid w:val="007D4DFC"/>
    <w:rsid w:val="007D59B9"/>
    <w:rsid w:val="007D5C5D"/>
    <w:rsid w:val="007D6709"/>
    <w:rsid w:val="007D67D9"/>
    <w:rsid w:val="007D7071"/>
    <w:rsid w:val="007D74CE"/>
    <w:rsid w:val="007D7FDF"/>
    <w:rsid w:val="007E0011"/>
    <w:rsid w:val="007E2AEE"/>
    <w:rsid w:val="007E5726"/>
    <w:rsid w:val="007E600C"/>
    <w:rsid w:val="007E612E"/>
    <w:rsid w:val="007E6855"/>
    <w:rsid w:val="007E7AFD"/>
    <w:rsid w:val="007F145D"/>
    <w:rsid w:val="007F1CEF"/>
    <w:rsid w:val="007F2090"/>
    <w:rsid w:val="007F2AD3"/>
    <w:rsid w:val="007F2B54"/>
    <w:rsid w:val="007F38A5"/>
    <w:rsid w:val="007F49A1"/>
    <w:rsid w:val="008006B7"/>
    <w:rsid w:val="00802517"/>
    <w:rsid w:val="00804D00"/>
    <w:rsid w:val="00804D54"/>
    <w:rsid w:val="00806049"/>
    <w:rsid w:val="008075F4"/>
    <w:rsid w:val="00807CEB"/>
    <w:rsid w:val="00807D9A"/>
    <w:rsid w:val="008125DB"/>
    <w:rsid w:val="008129A6"/>
    <w:rsid w:val="00814384"/>
    <w:rsid w:val="008151EB"/>
    <w:rsid w:val="00815CCB"/>
    <w:rsid w:val="008165A0"/>
    <w:rsid w:val="00817018"/>
    <w:rsid w:val="00820706"/>
    <w:rsid w:val="00822EB1"/>
    <w:rsid w:val="00822EC6"/>
    <w:rsid w:val="00822FE8"/>
    <w:rsid w:val="0082450F"/>
    <w:rsid w:val="00825A6D"/>
    <w:rsid w:val="0082659C"/>
    <w:rsid w:val="00830192"/>
    <w:rsid w:val="008316FE"/>
    <w:rsid w:val="008341F7"/>
    <w:rsid w:val="008353AC"/>
    <w:rsid w:val="00835F3C"/>
    <w:rsid w:val="00836763"/>
    <w:rsid w:val="00841625"/>
    <w:rsid w:val="008418E2"/>
    <w:rsid w:val="00843F27"/>
    <w:rsid w:val="008452F5"/>
    <w:rsid w:val="00846E59"/>
    <w:rsid w:val="00846F5C"/>
    <w:rsid w:val="00850A37"/>
    <w:rsid w:val="00853AE1"/>
    <w:rsid w:val="00854706"/>
    <w:rsid w:val="00855E9E"/>
    <w:rsid w:val="00855F6D"/>
    <w:rsid w:val="00857132"/>
    <w:rsid w:val="00861AB9"/>
    <w:rsid w:val="008661C7"/>
    <w:rsid w:val="00866EF9"/>
    <w:rsid w:val="008672C7"/>
    <w:rsid w:val="00867ACF"/>
    <w:rsid w:val="00870875"/>
    <w:rsid w:val="00875B57"/>
    <w:rsid w:val="008773D6"/>
    <w:rsid w:val="00880570"/>
    <w:rsid w:val="008808E4"/>
    <w:rsid w:val="008810B5"/>
    <w:rsid w:val="00881A37"/>
    <w:rsid w:val="00882D80"/>
    <w:rsid w:val="008832E6"/>
    <w:rsid w:val="00883795"/>
    <w:rsid w:val="00887797"/>
    <w:rsid w:val="00891551"/>
    <w:rsid w:val="00893C30"/>
    <w:rsid w:val="008940E6"/>
    <w:rsid w:val="00894AA3"/>
    <w:rsid w:val="00895412"/>
    <w:rsid w:val="008A0CB4"/>
    <w:rsid w:val="008A23A9"/>
    <w:rsid w:val="008A3762"/>
    <w:rsid w:val="008A389C"/>
    <w:rsid w:val="008A4BC2"/>
    <w:rsid w:val="008A4EC4"/>
    <w:rsid w:val="008B0CB7"/>
    <w:rsid w:val="008B0F52"/>
    <w:rsid w:val="008B4D10"/>
    <w:rsid w:val="008B5353"/>
    <w:rsid w:val="008B5883"/>
    <w:rsid w:val="008C12A5"/>
    <w:rsid w:val="008C1D3C"/>
    <w:rsid w:val="008C3D85"/>
    <w:rsid w:val="008C3F32"/>
    <w:rsid w:val="008C66B4"/>
    <w:rsid w:val="008C6D07"/>
    <w:rsid w:val="008C7629"/>
    <w:rsid w:val="008D28AD"/>
    <w:rsid w:val="008D2EFC"/>
    <w:rsid w:val="008D34F9"/>
    <w:rsid w:val="008D3703"/>
    <w:rsid w:val="008D3FCD"/>
    <w:rsid w:val="008D425C"/>
    <w:rsid w:val="008D4414"/>
    <w:rsid w:val="008D51B3"/>
    <w:rsid w:val="008D66F4"/>
    <w:rsid w:val="008D68CB"/>
    <w:rsid w:val="008D6B21"/>
    <w:rsid w:val="008E33E6"/>
    <w:rsid w:val="008E4AB7"/>
    <w:rsid w:val="008E541C"/>
    <w:rsid w:val="008E54FA"/>
    <w:rsid w:val="008F1820"/>
    <w:rsid w:val="008F580B"/>
    <w:rsid w:val="008F75EB"/>
    <w:rsid w:val="00900DBE"/>
    <w:rsid w:val="00900E79"/>
    <w:rsid w:val="00902B4C"/>
    <w:rsid w:val="009053BE"/>
    <w:rsid w:val="00907AF9"/>
    <w:rsid w:val="00907B91"/>
    <w:rsid w:val="0091093F"/>
    <w:rsid w:val="00912258"/>
    <w:rsid w:val="009123AB"/>
    <w:rsid w:val="009138DE"/>
    <w:rsid w:val="00913CAF"/>
    <w:rsid w:val="00914110"/>
    <w:rsid w:val="0091631F"/>
    <w:rsid w:val="00916951"/>
    <w:rsid w:val="00917260"/>
    <w:rsid w:val="009223A5"/>
    <w:rsid w:val="00922E47"/>
    <w:rsid w:val="009235FC"/>
    <w:rsid w:val="00924426"/>
    <w:rsid w:val="0092484F"/>
    <w:rsid w:val="00924CD1"/>
    <w:rsid w:val="00925787"/>
    <w:rsid w:val="00925E50"/>
    <w:rsid w:val="009301B9"/>
    <w:rsid w:val="009314D0"/>
    <w:rsid w:val="00931F21"/>
    <w:rsid w:val="00933EA8"/>
    <w:rsid w:val="0094084D"/>
    <w:rsid w:val="00941B20"/>
    <w:rsid w:val="0094250A"/>
    <w:rsid w:val="00943E0E"/>
    <w:rsid w:val="00944DF8"/>
    <w:rsid w:val="00945E0B"/>
    <w:rsid w:val="00951428"/>
    <w:rsid w:val="00956002"/>
    <w:rsid w:val="00956710"/>
    <w:rsid w:val="00960019"/>
    <w:rsid w:val="0096029C"/>
    <w:rsid w:val="00960ECB"/>
    <w:rsid w:val="00963B7B"/>
    <w:rsid w:val="00963D20"/>
    <w:rsid w:val="00964A04"/>
    <w:rsid w:val="009653DA"/>
    <w:rsid w:val="00967CAA"/>
    <w:rsid w:val="0097088F"/>
    <w:rsid w:val="009717E0"/>
    <w:rsid w:val="00972300"/>
    <w:rsid w:val="00972632"/>
    <w:rsid w:val="00972878"/>
    <w:rsid w:val="00975262"/>
    <w:rsid w:val="009772B3"/>
    <w:rsid w:val="009801AB"/>
    <w:rsid w:val="00981953"/>
    <w:rsid w:val="00981DE7"/>
    <w:rsid w:val="0098351C"/>
    <w:rsid w:val="0098425D"/>
    <w:rsid w:val="00986F51"/>
    <w:rsid w:val="00987742"/>
    <w:rsid w:val="00987D45"/>
    <w:rsid w:val="009916B3"/>
    <w:rsid w:val="00991EAD"/>
    <w:rsid w:val="00991EE4"/>
    <w:rsid w:val="00992A9F"/>
    <w:rsid w:val="00993E02"/>
    <w:rsid w:val="009A0B4E"/>
    <w:rsid w:val="009A4A37"/>
    <w:rsid w:val="009A63F3"/>
    <w:rsid w:val="009A6C71"/>
    <w:rsid w:val="009B383E"/>
    <w:rsid w:val="009B439C"/>
    <w:rsid w:val="009B5DD1"/>
    <w:rsid w:val="009B6930"/>
    <w:rsid w:val="009C41C2"/>
    <w:rsid w:val="009D0DCA"/>
    <w:rsid w:val="009D1E2B"/>
    <w:rsid w:val="009D2FCD"/>
    <w:rsid w:val="009D324A"/>
    <w:rsid w:val="009D5FC9"/>
    <w:rsid w:val="009D6BAE"/>
    <w:rsid w:val="009D6FE1"/>
    <w:rsid w:val="009D7B81"/>
    <w:rsid w:val="009E2CA9"/>
    <w:rsid w:val="009E2D07"/>
    <w:rsid w:val="009E4A8A"/>
    <w:rsid w:val="009E4ABF"/>
    <w:rsid w:val="009E510F"/>
    <w:rsid w:val="009F07D4"/>
    <w:rsid w:val="009F0B5D"/>
    <w:rsid w:val="009F1317"/>
    <w:rsid w:val="009F2065"/>
    <w:rsid w:val="009F27CF"/>
    <w:rsid w:val="009F27DD"/>
    <w:rsid w:val="009F2C39"/>
    <w:rsid w:val="009F3AED"/>
    <w:rsid w:val="009F54E2"/>
    <w:rsid w:val="009F64E4"/>
    <w:rsid w:val="00A0075E"/>
    <w:rsid w:val="00A01941"/>
    <w:rsid w:val="00A033E0"/>
    <w:rsid w:val="00A0396D"/>
    <w:rsid w:val="00A0432B"/>
    <w:rsid w:val="00A0434E"/>
    <w:rsid w:val="00A10423"/>
    <w:rsid w:val="00A1049E"/>
    <w:rsid w:val="00A108C9"/>
    <w:rsid w:val="00A133E3"/>
    <w:rsid w:val="00A13414"/>
    <w:rsid w:val="00A145B3"/>
    <w:rsid w:val="00A14B4C"/>
    <w:rsid w:val="00A1522D"/>
    <w:rsid w:val="00A1652B"/>
    <w:rsid w:val="00A17C7F"/>
    <w:rsid w:val="00A21165"/>
    <w:rsid w:val="00A2136A"/>
    <w:rsid w:val="00A23DBC"/>
    <w:rsid w:val="00A23EFF"/>
    <w:rsid w:val="00A25BB2"/>
    <w:rsid w:val="00A3015A"/>
    <w:rsid w:val="00A32B89"/>
    <w:rsid w:val="00A3308C"/>
    <w:rsid w:val="00A33610"/>
    <w:rsid w:val="00A34B92"/>
    <w:rsid w:val="00A3590E"/>
    <w:rsid w:val="00A35B0A"/>
    <w:rsid w:val="00A3729D"/>
    <w:rsid w:val="00A42B83"/>
    <w:rsid w:val="00A44271"/>
    <w:rsid w:val="00A47C08"/>
    <w:rsid w:val="00A53D78"/>
    <w:rsid w:val="00A54E87"/>
    <w:rsid w:val="00A57D9F"/>
    <w:rsid w:val="00A616DA"/>
    <w:rsid w:val="00A63ABC"/>
    <w:rsid w:val="00A65D33"/>
    <w:rsid w:val="00A666D1"/>
    <w:rsid w:val="00A6767A"/>
    <w:rsid w:val="00A70CF9"/>
    <w:rsid w:val="00A71B5F"/>
    <w:rsid w:val="00A73154"/>
    <w:rsid w:val="00A73A77"/>
    <w:rsid w:val="00A761FA"/>
    <w:rsid w:val="00A76D72"/>
    <w:rsid w:val="00A76FD6"/>
    <w:rsid w:val="00A77486"/>
    <w:rsid w:val="00A80143"/>
    <w:rsid w:val="00A80698"/>
    <w:rsid w:val="00A80FD7"/>
    <w:rsid w:val="00A81F37"/>
    <w:rsid w:val="00A905AF"/>
    <w:rsid w:val="00A92FAF"/>
    <w:rsid w:val="00A944C3"/>
    <w:rsid w:val="00A95935"/>
    <w:rsid w:val="00A97EF4"/>
    <w:rsid w:val="00AA034D"/>
    <w:rsid w:val="00AA0D8C"/>
    <w:rsid w:val="00AA1780"/>
    <w:rsid w:val="00AA1D96"/>
    <w:rsid w:val="00AA1EEF"/>
    <w:rsid w:val="00AA3809"/>
    <w:rsid w:val="00AA6AEA"/>
    <w:rsid w:val="00AA7401"/>
    <w:rsid w:val="00AA7F22"/>
    <w:rsid w:val="00AB0408"/>
    <w:rsid w:val="00AB076A"/>
    <w:rsid w:val="00AB2A65"/>
    <w:rsid w:val="00AB6120"/>
    <w:rsid w:val="00AB7874"/>
    <w:rsid w:val="00AC0725"/>
    <w:rsid w:val="00AC1438"/>
    <w:rsid w:val="00AC207C"/>
    <w:rsid w:val="00AC4B77"/>
    <w:rsid w:val="00AC5C69"/>
    <w:rsid w:val="00AC6648"/>
    <w:rsid w:val="00AD2B9D"/>
    <w:rsid w:val="00AD3FB7"/>
    <w:rsid w:val="00AD40C7"/>
    <w:rsid w:val="00AD48DD"/>
    <w:rsid w:val="00AD5A78"/>
    <w:rsid w:val="00AE1844"/>
    <w:rsid w:val="00AE18F4"/>
    <w:rsid w:val="00AE1952"/>
    <w:rsid w:val="00AE1C41"/>
    <w:rsid w:val="00AE4577"/>
    <w:rsid w:val="00AE4F49"/>
    <w:rsid w:val="00AE5ACE"/>
    <w:rsid w:val="00AE5F6C"/>
    <w:rsid w:val="00AE5F8D"/>
    <w:rsid w:val="00AF25A5"/>
    <w:rsid w:val="00AF352C"/>
    <w:rsid w:val="00AF774D"/>
    <w:rsid w:val="00B0057B"/>
    <w:rsid w:val="00B005E2"/>
    <w:rsid w:val="00B0070C"/>
    <w:rsid w:val="00B012D1"/>
    <w:rsid w:val="00B01A2B"/>
    <w:rsid w:val="00B025EA"/>
    <w:rsid w:val="00B03383"/>
    <w:rsid w:val="00B0383D"/>
    <w:rsid w:val="00B04A2C"/>
    <w:rsid w:val="00B04AC7"/>
    <w:rsid w:val="00B04D43"/>
    <w:rsid w:val="00B04F2C"/>
    <w:rsid w:val="00B0697A"/>
    <w:rsid w:val="00B06F21"/>
    <w:rsid w:val="00B07807"/>
    <w:rsid w:val="00B07D1D"/>
    <w:rsid w:val="00B105CE"/>
    <w:rsid w:val="00B10A08"/>
    <w:rsid w:val="00B10F2F"/>
    <w:rsid w:val="00B12FFB"/>
    <w:rsid w:val="00B1458E"/>
    <w:rsid w:val="00B16A62"/>
    <w:rsid w:val="00B16B43"/>
    <w:rsid w:val="00B200AC"/>
    <w:rsid w:val="00B21C06"/>
    <w:rsid w:val="00B22365"/>
    <w:rsid w:val="00B22F7F"/>
    <w:rsid w:val="00B24271"/>
    <w:rsid w:val="00B25CC4"/>
    <w:rsid w:val="00B26B84"/>
    <w:rsid w:val="00B26D73"/>
    <w:rsid w:val="00B273D9"/>
    <w:rsid w:val="00B27AF5"/>
    <w:rsid w:val="00B303AB"/>
    <w:rsid w:val="00B308BF"/>
    <w:rsid w:val="00B34CAE"/>
    <w:rsid w:val="00B35A27"/>
    <w:rsid w:val="00B367E9"/>
    <w:rsid w:val="00B369D7"/>
    <w:rsid w:val="00B3794B"/>
    <w:rsid w:val="00B40A89"/>
    <w:rsid w:val="00B41A36"/>
    <w:rsid w:val="00B423AA"/>
    <w:rsid w:val="00B443CE"/>
    <w:rsid w:val="00B50311"/>
    <w:rsid w:val="00B50BDE"/>
    <w:rsid w:val="00B52076"/>
    <w:rsid w:val="00B55468"/>
    <w:rsid w:val="00B55924"/>
    <w:rsid w:val="00B564F2"/>
    <w:rsid w:val="00B57E18"/>
    <w:rsid w:val="00B6019A"/>
    <w:rsid w:val="00B61764"/>
    <w:rsid w:val="00B628BC"/>
    <w:rsid w:val="00B62B57"/>
    <w:rsid w:val="00B63EF7"/>
    <w:rsid w:val="00B64D95"/>
    <w:rsid w:val="00B66931"/>
    <w:rsid w:val="00B66C0A"/>
    <w:rsid w:val="00B66C3E"/>
    <w:rsid w:val="00B70353"/>
    <w:rsid w:val="00B743C8"/>
    <w:rsid w:val="00B750CB"/>
    <w:rsid w:val="00B75C42"/>
    <w:rsid w:val="00B77673"/>
    <w:rsid w:val="00B813DB"/>
    <w:rsid w:val="00B81889"/>
    <w:rsid w:val="00B84D9A"/>
    <w:rsid w:val="00B8528E"/>
    <w:rsid w:val="00B85721"/>
    <w:rsid w:val="00B866F0"/>
    <w:rsid w:val="00B871E0"/>
    <w:rsid w:val="00B9054F"/>
    <w:rsid w:val="00B906D9"/>
    <w:rsid w:val="00B90E38"/>
    <w:rsid w:val="00B914DC"/>
    <w:rsid w:val="00B9218C"/>
    <w:rsid w:val="00B941E7"/>
    <w:rsid w:val="00B94E80"/>
    <w:rsid w:val="00B9507E"/>
    <w:rsid w:val="00B95567"/>
    <w:rsid w:val="00B96108"/>
    <w:rsid w:val="00B96DE8"/>
    <w:rsid w:val="00BA22A4"/>
    <w:rsid w:val="00BA2FA9"/>
    <w:rsid w:val="00BA4D0E"/>
    <w:rsid w:val="00BA6558"/>
    <w:rsid w:val="00BA76DA"/>
    <w:rsid w:val="00BB075A"/>
    <w:rsid w:val="00BB08D0"/>
    <w:rsid w:val="00BB1EBF"/>
    <w:rsid w:val="00BB28FA"/>
    <w:rsid w:val="00BB5F5D"/>
    <w:rsid w:val="00BC02B1"/>
    <w:rsid w:val="00BC0F38"/>
    <w:rsid w:val="00BC23AA"/>
    <w:rsid w:val="00BC4044"/>
    <w:rsid w:val="00BC66F2"/>
    <w:rsid w:val="00BC6FB1"/>
    <w:rsid w:val="00BD06F5"/>
    <w:rsid w:val="00BD19F4"/>
    <w:rsid w:val="00BD20EC"/>
    <w:rsid w:val="00BD550C"/>
    <w:rsid w:val="00BD5724"/>
    <w:rsid w:val="00BD623C"/>
    <w:rsid w:val="00BD7036"/>
    <w:rsid w:val="00BD74CE"/>
    <w:rsid w:val="00BE0D50"/>
    <w:rsid w:val="00BE4101"/>
    <w:rsid w:val="00BE6BE8"/>
    <w:rsid w:val="00BE7230"/>
    <w:rsid w:val="00BF0420"/>
    <w:rsid w:val="00BF21FC"/>
    <w:rsid w:val="00BF4B7A"/>
    <w:rsid w:val="00BF623B"/>
    <w:rsid w:val="00BF675B"/>
    <w:rsid w:val="00C011CA"/>
    <w:rsid w:val="00C02B8F"/>
    <w:rsid w:val="00C0678D"/>
    <w:rsid w:val="00C0705C"/>
    <w:rsid w:val="00C07578"/>
    <w:rsid w:val="00C076E6"/>
    <w:rsid w:val="00C07846"/>
    <w:rsid w:val="00C122B3"/>
    <w:rsid w:val="00C12610"/>
    <w:rsid w:val="00C137EF"/>
    <w:rsid w:val="00C14CB0"/>
    <w:rsid w:val="00C15BD8"/>
    <w:rsid w:val="00C1752C"/>
    <w:rsid w:val="00C20CC2"/>
    <w:rsid w:val="00C212BD"/>
    <w:rsid w:val="00C214F9"/>
    <w:rsid w:val="00C221F0"/>
    <w:rsid w:val="00C23B0E"/>
    <w:rsid w:val="00C23FD9"/>
    <w:rsid w:val="00C2417B"/>
    <w:rsid w:val="00C2787C"/>
    <w:rsid w:val="00C3403B"/>
    <w:rsid w:val="00C359F3"/>
    <w:rsid w:val="00C36C24"/>
    <w:rsid w:val="00C372A4"/>
    <w:rsid w:val="00C40581"/>
    <w:rsid w:val="00C42151"/>
    <w:rsid w:val="00C43A78"/>
    <w:rsid w:val="00C45166"/>
    <w:rsid w:val="00C45CF1"/>
    <w:rsid w:val="00C5040D"/>
    <w:rsid w:val="00C5095D"/>
    <w:rsid w:val="00C50B29"/>
    <w:rsid w:val="00C51CA4"/>
    <w:rsid w:val="00C52353"/>
    <w:rsid w:val="00C52A02"/>
    <w:rsid w:val="00C537D6"/>
    <w:rsid w:val="00C5416F"/>
    <w:rsid w:val="00C55747"/>
    <w:rsid w:val="00C57C6B"/>
    <w:rsid w:val="00C57CCA"/>
    <w:rsid w:val="00C57EEC"/>
    <w:rsid w:val="00C61705"/>
    <w:rsid w:val="00C6201C"/>
    <w:rsid w:val="00C62BF0"/>
    <w:rsid w:val="00C642E4"/>
    <w:rsid w:val="00C656D1"/>
    <w:rsid w:val="00C6617E"/>
    <w:rsid w:val="00C71292"/>
    <w:rsid w:val="00C71D58"/>
    <w:rsid w:val="00C71D77"/>
    <w:rsid w:val="00C7348C"/>
    <w:rsid w:val="00C73DBC"/>
    <w:rsid w:val="00C75549"/>
    <w:rsid w:val="00C75E21"/>
    <w:rsid w:val="00C76C9F"/>
    <w:rsid w:val="00C77046"/>
    <w:rsid w:val="00C80D30"/>
    <w:rsid w:val="00C81BE3"/>
    <w:rsid w:val="00C83826"/>
    <w:rsid w:val="00C85FB2"/>
    <w:rsid w:val="00C91904"/>
    <w:rsid w:val="00C93F3D"/>
    <w:rsid w:val="00C974E0"/>
    <w:rsid w:val="00C975AB"/>
    <w:rsid w:val="00CA076D"/>
    <w:rsid w:val="00CA14BD"/>
    <w:rsid w:val="00CA5F13"/>
    <w:rsid w:val="00CA6142"/>
    <w:rsid w:val="00CA6336"/>
    <w:rsid w:val="00CA6C62"/>
    <w:rsid w:val="00CA71A2"/>
    <w:rsid w:val="00CA7B6E"/>
    <w:rsid w:val="00CB19B7"/>
    <w:rsid w:val="00CB2B17"/>
    <w:rsid w:val="00CB3429"/>
    <w:rsid w:val="00CB47DC"/>
    <w:rsid w:val="00CB560B"/>
    <w:rsid w:val="00CC0B47"/>
    <w:rsid w:val="00CC2115"/>
    <w:rsid w:val="00CC2A41"/>
    <w:rsid w:val="00CC6AF0"/>
    <w:rsid w:val="00CD0D11"/>
    <w:rsid w:val="00CD7A32"/>
    <w:rsid w:val="00CE1838"/>
    <w:rsid w:val="00CE18FF"/>
    <w:rsid w:val="00CE1B81"/>
    <w:rsid w:val="00CE2C08"/>
    <w:rsid w:val="00CE30AF"/>
    <w:rsid w:val="00CE31F4"/>
    <w:rsid w:val="00CE3518"/>
    <w:rsid w:val="00CE3F00"/>
    <w:rsid w:val="00CE44FD"/>
    <w:rsid w:val="00CE4676"/>
    <w:rsid w:val="00CE5CA8"/>
    <w:rsid w:val="00CE6778"/>
    <w:rsid w:val="00CE7FDA"/>
    <w:rsid w:val="00CF1162"/>
    <w:rsid w:val="00CF280C"/>
    <w:rsid w:val="00CF3410"/>
    <w:rsid w:val="00CF4278"/>
    <w:rsid w:val="00CF551D"/>
    <w:rsid w:val="00CF5BD3"/>
    <w:rsid w:val="00D00B8C"/>
    <w:rsid w:val="00D01297"/>
    <w:rsid w:val="00D0323F"/>
    <w:rsid w:val="00D03D92"/>
    <w:rsid w:val="00D06B01"/>
    <w:rsid w:val="00D07BBB"/>
    <w:rsid w:val="00D11288"/>
    <w:rsid w:val="00D12086"/>
    <w:rsid w:val="00D12B64"/>
    <w:rsid w:val="00D13494"/>
    <w:rsid w:val="00D13ED1"/>
    <w:rsid w:val="00D158B5"/>
    <w:rsid w:val="00D163E5"/>
    <w:rsid w:val="00D173C5"/>
    <w:rsid w:val="00D20A3D"/>
    <w:rsid w:val="00D212D3"/>
    <w:rsid w:val="00D2154B"/>
    <w:rsid w:val="00D22333"/>
    <w:rsid w:val="00D2775F"/>
    <w:rsid w:val="00D32306"/>
    <w:rsid w:val="00D3331D"/>
    <w:rsid w:val="00D33A63"/>
    <w:rsid w:val="00D34783"/>
    <w:rsid w:val="00D36749"/>
    <w:rsid w:val="00D40FC6"/>
    <w:rsid w:val="00D44E9D"/>
    <w:rsid w:val="00D456BD"/>
    <w:rsid w:val="00D458C8"/>
    <w:rsid w:val="00D47B57"/>
    <w:rsid w:val="00D47B9B"/>
    <w:rsid w:val="00D52A63"/>
    <w:rsid w:val="00D54323"/>
    <w:rsid w:val="00D54BC4"/>
    <w:rsid w:val="00D577F7"/>
    <w:rsid w:val="00D57834"/>
    <w:rsid w:val="00D6077C"/>
    <w:rsid w:val="00D61132"/>
    <w:rsid w:val="00D6126D"/>
    <w:rsid w:val="00D61DB3"/>
    <w:rsid w:val="00D678B9"/>
    <w:rsid w:val="00D72695"/>
    <w:rsid w:val="00D83C52"/>
    <w:rsid w:val="00D84122"/>
    <w:rsid w:val="00D84462"/>
    <w:rsid w:val="00D84640"/>
    <w:rsid w:val="00D849FB"/>
    <w:rsid w:val="00D85CF2"/>
    <w:rsid w:val="00D91F3B"/>
    <w:rsid w:val="00D933A6"/>
    <w:rsid w:val="00D9545A"/>
    <w:rsid w:val="00D97124"/>
    <w:rsid w:val="00DA0C6A"/>
    <w:rsid w:val="00DA2644"/>
    <w:rsid w:val="00DA2BB6"/>
    <w:rsid w:val="00DA2D02"/>
    <w:rsid w:val="00DA479D"/>
    <w:rsid w:val="00DA579C"/>
    <w:rsid w:val="00DA6193"/>
    <w:rsid w:val="00DA690A"/>
    <w:rsid w:val="00DA6F41"/>
    <w:rsid w:val="00DB25C9"/>
    <w:rsid w:val="00DB4184"/>
    <w:rsid w:val="00DB4358"/>
    <w:rsid w:val="00DB45E3"/>
    <w:rsid w:val="00DB769B"/>
    <w:rsid w:val="00DC143D"/>
    <w:rsid w:val="00DC1975"/>
    <w:rsid w:val="00DC30A0"/>
    <w:rsid w:val="00DC397B"/>
    <w:rsid w:val="00DC3B1E"/>
    <w:rsid w:val="00DC6872"/>
    <w:rsid w:val="00DD0F0D"/>
    <w:rsid w:val="00DD49C2"/>
    <w:rsid w:val="00DD5D4E"/>
    <w:rsid w:val="00DD5D74"/>
    <w:rsid w:val="00DD6CF9"/>
    <w:rsid w:val="00DD7729"/>
    <w:rsid w:val="00DE0A51"/>
    <w:rsid w:val="00DE2032"/>
    <w:rsid w:val="00DE2FF8"/>
    <w:rsid w:val="00DE76FB"/>
    <w:rsid w:val="00DF0E9E"/>
    <w:rsid w:val="00DF18F8"/>
    <w:rsid w:val="00DF3658"/>
    <w:rsid w:val="00DF3A8A"/>
    <w:rsid w:val="00DF4E52"/>
    <w:rsid w:val="00DF6905"/>
    <w:rsid w:val="00DF6A20"/>
    <w:rsid w:val="00DF6BEC"/>
    <w:rsid w:val="00E040A8"/>
    <w:rsid w:val="00E0627F"/>
    <w:rsid w:val="00E064D7"/>
    <w:rsid w:val="00E11A8D"/>
    <w:rsid w:val="00E12478"/>
    <w:rsid w:val="00E12984"/>
    <w:rsid w:val="00E12ADE"/>
    <w:rsid w:val="00E1636F"/>
    <w:rsid w:val="00E21424"/>
    <w:rsid w:val="00E24594"/>
    <w:rsid w:val="00E273E2"/>
    <w:rsid w:val="00E27DED"/>
    <w:rsid w:val="00E309E7"/>
    <w:rsid w:val="00E3658E"/>
    <w:rsid w:val="00E375C2"/>
    <w:rsid w:val="00E37668"/>
    <w:rsid w:val="00E37A83"/>
    <w:rsid w:val="00E418C1"/>
    <w:rsid w:val="00E4509F"/>
    <w:rsid w:val="00E45156"/>
    <w:rsid w:val="00E464AA"/>
    <w:rsid w:val="00E47436"/>
    <w:rsid w:val="00E47E62"/>
    <w:rsid w:val="00E509EF"/>
    <w:rsid w:val="00E53063"/>
    <w:rsid w:val="00E60074"/>
    <w:rsid w:val="00E619AF"/>
    <w:rsid w:val="00E61EB5"/>
    <w:rsid w:val="00E6366B"/>
    <w:rsid w:val="00E66738"/>
    <w:rsid w:val="00E670D3"/>
    <w:rsid w:val="00E67508"/>
    <w:rsid w:val="00E67DD4"/>
    <w:rsid w:val="00E721CC"/>
    <w:rsid w:val="00E724D7"/>
    <w:rsid w:val="00E7294F"/>
    <w:rsid w:val="00E73FCC"/>
    <w:rsid w:val="00E745B0"/>
    <w:rsid w:val="00E75365"/>
    <w:rsid w:val="00E76021"/>
    <w:rsid w:val="00E76F42"/>
    <w:rsid w:val="00E77CF6"/>
    <w:rsid w:val="00E80676"/>
    <w:rsid w:val="00E81FC2"/>
    <w:rsid w:val="00E83584"/>
    <w:rsid w:val="00E85DC3"/>
    <w:rsid w:val="00E8662B"/>
    <w:rsid w:val="00E874DE"/>
    <w:rsid w:val="00E945B7"/>
    <w:rsid w:val="00E96010"/>
    <w:rsid w:val="00E96291"/>
    <w:rsid w:val="00E9630A"/>
    <w:rsid w:val="00E96653"/>
    <w:rsid w:val="00E96D64"/>
    <w:rsid w:val="00E97173"/>
    <w:rsid w:val="00E974AC"/>
    <w:rsid w:val="00EA04E2"/>
    <w:rsid w:val="00EA2076"/>
    <w:rsid w:val="00EB32DB"/>
    <w:rsid w:val="00EB3525"/>
    <w:rsid w:val="00EB4164"/>
    <w:rsid w:val="00EB460A"/>
    <w:rsid w:val="00EB4887"/>
    <w:rsid w:val="00EB4EE9"/>
    <w:rsid w:val="00EB5852"/>
    <w:rsid w:val="00EB662B"/>
    <w:rsid w:val="00EB70FC"/>
    <w:rsid w:val="00EB7980"/>
    <w:rsid w:val="00EC3730"/>
    <w:rsid w:val="00EC7288"/>
    <w:rsid w:val="00ED14AF"/>
    <w:rsid w:val="00ED36BE"/>
    <w:rsid w:val="00ED4204"/>
    <w:rsid w:val="00ED49E4"/>
    <w:rsid w:val="00ED7998"/>
    <w:rsid w:val="00EE1CAB"/>
    <w:rsid w:val="00EE2418"/>
    <w:rsid w:val="00EE7412"/>
    <w:rsid w:val="00EE74D1"/>
    <w:rsid w:val="00EE773A"/>
    <w:rsid w:val="00EF02BE"/>
    <w:rsid w:val="00EF072A"/>
    <w:rsid w:val="00EF5E6B"/>
    <w:rsid w:val="00F015EA"/>
    <w:rsid w:val="00F03033"/>
    <w:rsid w:val="00F04598"/>
    <w:rsid w:val="00F06D24"/>
    <w:rsid w:val="00F07837"/>
    <w:rsid w:val="00F10B1E"/>
    <w:rsid w:val="00F130AB"/>
    <w:rsid w:val="00F13328"/>
    <w:rsid w:val="00F142D3"/>
    <w:rsid w:val="00F17B7A"/>
    <w:rsid w:val="00F208F2"/>
    <w:rsid w:val="00F213A7"/>
    <w:rsid w:val="00F24547"/>
    <w:rsid w:val="00F247CA"/>
    <w:rsid w:val="00F25364"/>
    <w:rsid w:val="00F260A7"/>
    <w:rsid w:val="00F26848"/>
    <w:rsid w:val="00F30814"/>
    <w:rsid w:val="00F32B38"/>
    <w:rsid w:val="00F359D3"/>
    <w:rsid w:val="00F360FE"/>
    <w:rsid w:val="00F410F3"/>
    <w:rsid w:val="00F419E9"/>
    <w:rsid w:val="00F42060"/>
    <w:rsid w:val="00F42B34"/>
    <w:rsid w:val="00F439C8"/>
    <w:rsid w:val="00F43FCB"/>
    <w:rsid w:val="00F44F20"/>
    <w:rsid w:val="00F454C3"/>
    <w:rsid w:val="00F514E1"/>
    <w:rsid w:val="00F51EFF"/>
    <w:rsid w:val="00F52E45"/>
    <w:rsid w:val="00F556DA"/>
    <w:rsid w:val="00F55868"/>
    <w:rsid w:val="00F5671A"/>
    <w:rsid w:val="00F60FDB"/>
    <w:rsid w:val="00F65C4E"/>
    <w:rsid w:val="00F66928"/>
    <w:rsid w:val="00F674B5"/>
    <w:rsid w:val="00F67933"/>
    <w:rsid w:val="00F70447"/>
    <w:rsid w:val="00F715FE"/>
    <w:rsid w:val="00F71815"/>
    <w:rsid w:val="00F71D92"/>
    <w:rsid w:val="00F72595"/>
    <w:rsid w:val="00F77B5E"/>
    <w:rsid w:val="00F77CB4"/>
    <w:rsid w:val="00F80043"/>
    <w:rsid w:val="00F80F7D"/>
    <w:rsid w:val="00F84099"/>
    <w:rsid w:val="00F86775"/>
    <w:rsid w:val="00F87CFD"/>
    <w:rsid w:val="00F904D0"/>
    <w:rsid w:val="00F906E6"/>
    <w:rsid w:val="00F93162"/>
    <w:rsid w:val="00FA0946"/>
    <w:rsid w:val="00FA0CEA"/>
    <w:rsid w:val="00FA759E"/>
    <w:rsid w:val="00FB0221"/>
    <w:rsid w:val="00FB13B5"/>
    <w:rsid w:val="00FB2067"/>
    <w:rsid w:val="00FB3FE6"/>
    <w:rsid w:val="00FC15F5"/>
    <w:rsid w:val="00FC23B0"/>
    <w:rsid w:val="00FC4B6F"/>
    <w:rsid w:val="00FC5225"/>
    <w:rsid w:val="00FD277A"/>
    <w:rsid w:val="00FD3865"/>
    <w:rsid w:val="00FD446E"/>
    <w:rsid w:val="00FD568D"/>
    <w:rsid w:val="00FE0C25"/>
    <w:rsid w:val="00FE370A"/>
    <w:rsid w:val="00FE394C"/>
    <w:rsid w:val="00FE3D75"/>
    <w:rsid w:val="00FF0196"/>
    <w:rsid w:val="00FF06B3"/>
    <w:rsid w:val="00FF0BA7"/>
    <w:rsid w:val="00FF1382"/>
    <w:rsid w:val="00FF163F"/>
    <w:rsid w:val="00FF36C9"/>
    <w:rsid w:val="00FF63A5"/>
    <w:rsid w:val="00FF7CD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EC3D00"/>
  <w15:chartTrackingRefBased/>
  <w15:docId w15:val="{1B7FCDEC-AA4B-4905-BFF5-54904F651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4462"/>
    <w:pPr>
      <w:spacing w:line="252" w:lineRule="auto"/>
    </w:pPr>
    <w:rPr>
      <w:rFonts w:ascii="Fabriga" w:hAnsi="Fabriga"/>
      <w:sz w:val="20"/>
    </w:rPr>
  </w:style>
  <w:style w:type="paragraph" w:styleId="Heading1">
    <w:name w:val="heading 1"/>
    <w:basedOn w:val="Normal"/>
    <w:next w:val="Normal"/>
    <w:link w:val="Heading1Char"/>
    <w:uiPriority w:val="9"/>
    <w:qFormat/>
    <w:rsid w:val="00682A89"/>
    <w:pPr>
      <w:keepNext/>
      <w:keepLines/>
      <w:spacing w:after="400" w:line="240" w:lineRule="auto"/>
      <w:outlineLvl w:val="0"/>
    </w:pPr>
    <w:rPr>
      <w:rFonts w:eastAsiaTheme="majorEastAsia" w:cs="Times New Roman (Headings CS)"/>
      <w:b/>
      <w:caps/>
      <w:color w:val="033323"/>
      <w:sz w:val="32"/>
      <w:szCs w:val="32"/>
    </w:rPr>
  </w:style>
  <w:style w:type="paragraph" w:styleId="Heading2">
    <w:name w:val="heading 2"/>
    <w:basedOn w:val="Normal"/>
    <w:next w:val="Normal"/>
    <w:link w:val="Heading2Char"/>
    <w:uiPriority w:val="9"/>
    <w:unhideWhenUsed/>
    <w:qFormat/>
    <w:rsid w:val="00D84462"/>
    <w:pPr>
      <w:keepNext/>
      <w:keepLines/>
      <w:spacing w:before="40" w:line="276" w:lineRule="auto"/>
      <w:outlineLvl w:val="1"/>
    </w:pPr>
    <w:rPr>
      <w:rFonts w:eastAsiaTheme="majorEastAsia" w:cstheme="majorBidi"/>
      <w:b/>
      <w:color w:val="033323"/>
      <w:sz w:val="28"/>
      <w:szCs w:val="26"/>
    </w:rPr>
  </w:style>
  <w:style w:type="paragraph" w:styleId="Heading3">
    <w:name w:val="heading 3"/>
    <w:basedOn w:val="Normal"/>
    <w:next w:val="Normal"/>
    <w:link w:val="Heading3Char"/>
    <w:uiPriority w:val="9"/>
    <w:unhideWhenUsed/>
    <w:qFormat/>
    <w:rsid w:val="00D84462"/>
    <w:pPr>
      <w:keepNext/>
      <w:keepLines/>
      <w:spacing w:before="40" w:line="276" w:lineRule="auto"/>
      <w:outlineLvl w:val="2"/>
    </w:pPr>
    <w:rPr>
      <w:rFonts w:eastAsiaTheme="majorEastAsia" w:cstheme="majorBidi"/>
      <w:color w:val="033323"/>
      <w:sz w:val="24"/>
      <w:szCs w:val="24"/>
    </w:rPr>
  </w:style>
  <w:style w:type="paragraph" w:styleId="Heading4">
    <w:name w:val="heading 4"/>
    <w:basedOn w:val="Normal"/>
    <w:next w:val="Normal"/>
    <w:link w:val="Heading4Char"/>
    <w:uiPriority w:val="9"/>
    <w:unhideWhenUsed/>
    <w:qFormat/>
    <w:rsid w:val="00D84462"/>
    <w:pPr>
      <w:keepNext/>
      <w:keepLines/>
      <w:spacing w:before="40" w:line="276" w:lineRule="auto"/>
      <w:outlineLvl w:val="3"/>
    </w:pPr>
    <w:rPr>
      <w:rFonts w:eastAsiaTheme="majorEastAsia" w:cstheme="majorBidi"/>
      <w:iCs/>
      <w:color w:val="EC8E7A"/>
    </w:rPr>
  </w:style>
  <w:style w:type="paragraph" w:styleId="Heading5">
    <w:name w:val="heading 5"/>
    <w:basedOn w:val="Normal"/>
    <w:next w:val="Normal"/>
    <w:link w:val="Heading5Char"/>
    <w:uiPriority w:val="9"/>
    <w:unhideWhenUsed/>
    <w:qFormat/>
    <w:rsid w:val="008E4AB7"/>
    <w:pPr>
      <w:keepNext/>
      <w:keepLines/>
      <w:spacing w:before="40" w:after="0"/>
      <w:outlineLvl w:val="4"/>
    </w:pPr>
    <w:rPr>
      <w:rFonts w:asciiTheme="majorHAnsi" w:eastAsiaTheme="majorEastAsia" w:hAnsiTheme="majorHAnsi" w:cstheme="majorBidi"/>
      <w:color w:val="02261A"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84462"/>
    <w:rPr>
      <w:rFonts w:ascii="Fabriga" w:eastAsiaTheme="majorEastAsia" w:hAnsi="Fabriga" w:cstheme="majorBidi"/>
      <w:b/>
      <w:color w:val="033323"/>
      <w:sz w:val="28"/>
      <w:szCs w:val="26"/>
    </w:rPr>
  </w:style>
  <w:style w:type="character" w:customStyle="1" w:styleId="Heading1Char">
    <w:name w:val="Heading 1 Char"/>
    <w:basedOn w:val="DefaultParagraphFont"/>
    <w:link w:val="Heading1"/>
    <w:uiPriority w:val="9"/>
    <w:rsid w:val="00682A89"/>
    <w:rPr>
      <w:rFonts w:ascii="Fabriga" w:eastAsiaTheme="majorEastAsia" w:hAnsi="Fabriga" w:cs="Times New Roman (Headings CS)"/>
      <w:b/>
      <w:caps/>
      <w:color w:val="033323"/>
      <w:sz w:val="32"/>
      <w:szCs w:val="32"/>
    </w:rPr>
  </w:style>
  <w:style w:type="character" w:customStyle="1" w:styleId="Heading3Char">
    <w:name w:val="Heading 3 Char"/>
    <w:basedOn w:val="DefaultParagraphFont"/>
    <w:link w:val="Heading3"/>
    <w:uiPriority w:val="9"/>
    <w:rsid w:val="00D84462"/>
    <w:rPr>
      <w:rFonts w:ascii="Fabriga" w:eastAsiaTheme="majorEastAsia" w:hAnsi="Fabriga" w:cstheme="majorBidi"/>
      <w:color w:val="033323"/>
      <w:sz w:val="24"/>
      <w:szCs w:val="24"/>
    </w:rPr>
  </w:style>
  <w:style w:type="character" w:customStyle="1" w:styleId="Heading4Char">
    <w:name w:val="Heading 4 Char"/>
    <w:basedOn w:val="DefaultParagraphFont"/>
    <w:link w:val="Heading4"/>
    <w:uiPriority w:val="9"/>
    <w:rsid w:val="00D84462"/>
    <w:rPr>
      <w:rFonts w:ascii="Fabriga" w:eastAsiaTheme="majorEastAsia" w:hAnsi="Fabriga" w:cstheme="majorBidi"/>
      <w:iCs/>
      <w:color w:val="EC8E7A"/>
    </w:rPr>
  </w:style>
  <w:style w:type="paragraph" w:styleId="ListParagraph">
    <w:name w:val="List Paragraph"/>
    <w:aliases w:val="Body of text - Bullet point"/>
    <w:basedOn w:val="Normal"/>
    <w:link w:val="ListParagraphChar"/>
    <w:uiPriority w:val="34"/>
    <w:qFormat/>
    <w:rsid w:val="00A0432B"/>
    <w:pPr>
      <w:ind w:left="720"/>
      <w:contextualSpacing/>
    </w:pPr>
  </w:style>
  <w:style w:type="paragraph" w:styleId="NormalWeb">
    <w:name w:val="Normal (Web)"/>
    <w:basedOn w:val="Normal"/>
    <w:uiPriority w:val="99"/>
    <w:semiHidden/>
    <w:unhideWhenUsed/>
    <w:rsid w:val="0047366B"/>
    <w:pPr>
      <w:spacing w:before="100" w:beforeAutospacing="1" w:after="100" w:afterAutospacing="1" w:line="240" w:lineRule="auto"/>
    </w:pPr>
    <w:rPr>
      <w:rFonts w:ascii="Times New Roman" w:eastAsiaTheme="minorEastAsia" w:hAnsi="Times New Roman" w:cs="Times New Roman"/>
      <w:sz w:val="24"/>
      <w:szCs w:val="24"/>
      <w:lang w:eastAsia="en-AU"/>
    </w:rPr>
  </w:style>
  <w:style w:type="paragraph" w:styleId="Header">
    <w:name w:val="header"/>
    <w:basedOn w:val="Normal"/>
    <w:link w:val="HeaderChar"/>
    <w:uiPriority w:val="99"/>
    <w:unhideWhenUsed/>
    <w:rsid w:val="00A3015A"/>
    <w:pPr>
      <w:tabs>
        <w:tab w:val="center" w:pos="4513"/>
        <w:tab w:val="right" w:pos="9026"/>
      </w:tabs>
      <w:spacing w:after="0" w:line="240" w:lineRule="auto"/>
    </w:pPr>
    <w:rPr>
      <w:color w:val="033323" w:themeColor="text1"/>
      <w:lang w:val="en-GB"/>
    </w:rPr>
  </w:style>
  <w:style w:type="character" w:customStyle="1" w:styleId="HeaderChar">
    <w:name w:val="Header Char"/>
    <w:basedOn w:val="DefaultParagraphFont"/>
    <w:link w:val="Header"/>
    <w:uiPriority w:val="99"/>
    <w:rsid w:val="00A3015A"/>
    <w:rPr>
      <w:color w:val="033323" w:themeColor="text1"/>
      <w:sz w:val="20"/>
      <w:lang w:val="en-GB"/>
    </w:rPr>
  </w:style>
  <w:style w:type="paragraph" w:styleId="Footer">
    <w:name w:val="footer"/>
    <w:aliases w:val="Footer small"/>
    <w:basedOn w:val="Normal"/>
    <w:link w:val="FooterChar"/>
    <w:uiPriority w:val="99"/>
    <w:rsid w:val="00A3015A"/>
    <w:pPr>
      <w:tabs>
        <w:tab w:val="right" w:pos="8505"/>
      </w:tabs>
      <w:spacing w:after="0" w:line="240" w:lineRule="auto"/>
    </w:pPr>
    <w:rPr>
      <w:color w:val="033323" w:themeColor="text1"/>
      <w:sz w:val="17"/>
      <w:lang w:val="en-GB"/>
    </w:rPr>
  </w:style>
  <w:style w:type="character" w:customStyle="1" w:styleId="FooterChar">
    <w:name w:val="Footer Char"/>
    <w:aliases w:val="Footer small Char"/>
    <w:basedOn w:val="DefaultParagraphFont"/>
    <w:link w:val="Footer"/>
    <w:uiPriority w:val="99"/>
    <w:rsid w:val="00A3015A"/>
    <w:rPr>
      <w:color w:val="033323" w:themeColor="text1"/>
      <w:sz w:val="17"/>
      <w:lang w:val="en-GB"/>
    </w:rPr>
  </w:style>
  <w:style w:type="character" w:styleId="Hyperlink">
    <w:name w:val="Hyperlink"/>
    <w:basedOn w:val="DefaultParagraphFont"/>
    <w:uiPriority w:val="99"/>
    <w:unhideWhenUsed/>
    <w:rsid w:val="00A3015A"/>
    <w:rPr>
      <w:color w:val="0563C1" w:themeColor="hyperlink"/>
      <w:u w:val="single"/>
    </w:rPr>
  </w:style>
  <w:style w:type="table" w:customStyle="1" w:styleId="TableGrid11">
    <w:name w:val="Table Grid11"/>
    <w:basedOn w:val="TableNormal"/>
    <w:next w:val="TableGrid"/>
    <w:uiPriority w:val="59"/>
    <w:rsid w:val="00A3015A"/>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A301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C2A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2A41"/>
    <w:rPr>
      <w:rFonts w:ascii="Segoe UI" w:hAnsi="Segoe UI" w:cs="Segoe UI"/>
      <w:sz w:val="18"/>
      <w:szCs w:val="18"/>
    </w:rPr>
  </w:style>
  <w:style w:type="character" w:styleId="CommentReference">
    <w:name w:val="annotation reference"/>
    <w:basedOn w:val="DefaultParagraphFont"/>
    <w:uiPriority w:val="99"/>
    <w:semiHidden/>
    <w:unhideWhenUsed/>
    <w:rsid w:val="00CC2A41"/>
    <w:rPr>
      <w:sz w:val="16"/>
      <w:szCs w:val="16"/>
    </w:rPr>
  </w:style>
  <w:style w:type="paragraph" w:styleId="CommentText">
    <w:name w:val="annotation text"/>
    <w:basedOn w:val="Normal"/>
    <w:link w:val="CommentTextChar"/>
    <w:uiPriority w:val="99"/>
    <w:unhideWhenUsed/>
    <w:rsid w:val="00CC2A41"/>
    <w:pPr>
      <w:spacing w:line="240" w:lineRule="auto"/>
    </w:pPr>
    <w:rPr>
      <w:szCs w:val="20"/>
    </w:rPr>
  </w:style>
  <w:style w:type="character" w:customStyle="1" w:styleId="CommentTextChar">
    <w:name w:val="Comment Text Char"/>
    <w:basedOn w:val="DefaultParagraphFont"/>
    <w:link w:val="CommentText"/>
    <w:uiPriority w:val="99"/>
    <w:rsid w:val="00CC2A41"/>
    <w:rPr>
      <w:sz w:val="20"/>
      <w:szCs w:val="20"/>
    </w:rPr>
  </w:style>
  <w:style w:type="paragraph" w:styleId="CommentSubject">
    <w:name w:val="annotation subject"/>
    <w:basedOn w:val="CommentText"/>
    <w:next w:val="CommentText"/>
    <w:link w:val="CommentSubjectChar"/>
    <w:uiPriority w:val="99"/>
    <w:semiHidden/>
    <w:unhideWhenUsed/>
    <w:rsid w:val="00CC2A41"/>
    <w:rPr>
      <w:b/>
      <w:bCs/>
    </w:rPr>
  </w:style>
  <w:style w:type="character" w:customStyle="1" w:styleId="CommentSubjectChar">
    <w:name w:val="Comment Subject Char"/>
    <w:basedOn w:val="CommentTextChar"/>
    <w:link w:val="CommentSubject"/>
    <w:uiPriority w:val="99"/>
    <w:semiHidden/>
    <w:rsid w:val="00CC2A41"/>
    <w:rPr>
      <w:b/>
      <w:bCs/>
      <w:sz w:val="20"/>
      <w:szCs w:val="20"/>
    </w:rPr>
  </w:style>
  <w:style w:type="paragraph" w:customStyle="1" w:styleId="TableParagraph">
    <w:name w:val="Table Paragraph"/>
    <w:basedOn w:val="Normal"/>
    <w:uiPriority w:val="1"/>
    <w:qFormat/>
    <w:rsid w:val="00822FE8"/>
    <w:pPr>
      <w:widowControl w:val="0"/>
      <w:spacing w:after="0" w:line="240" w:lineRule="auto"/>
    </w:pPr>
    <w:rPr>
      <w:lang w:val="en-US"/>
    </w:rPr>
  </w:style>
  <w:style w:type="paragraph" w:styleId="Revision">
    <w:name w:val="Revision"/>
    <w:hidden/>
    <w:uiPriority w:val="99"/>
    <w:semiHidden/>
    <w:rsid w:val="00AD5A78"/>
    <w:pPr>
      <w:spacing w:after="0" w:line="240" w:lineRule="auto"/>
    </w:pPr>
  </w:style>
  <w:style w:type="paragraph" w:customStyle="1" w:styleId="Subheading">
    <w:name w:val="Subheading"/>
    <w:basedOn w:val="Normal"/>
    <w:qFormat/>
    <w:rsid w:val="000376F5"/>
    <w:pPr>
      <w:widowControl w:val="0"/>
      <w:tabs>
        <w:tab w:val="left" w:pos="624"/>
      </w:tabs>
      <w:spacing w:before="400" w:after="100" w:line="240" w:lineRule="auto"/>
    </w:pPr>
    <w:rPr>
      <w:rFonts w:ascii="Arial" w:hAnsi="Arial" w:cs="Times New Roman (Body CS)"/>
      <w:b/>
      <w:color w:val="E19A90"/>
      <w:spacing w:val="-1"/>
      <w:sz w:val="26"/>
      <w:lang w:val="en-US"/>
    </w:rPr>
  </w:style>
  <w:style w:type="paragraph" w:customStyle="1" w:styleId="Blueguidancetext">
    <w:name w:val="Blue guidance text"/>
    <w:basedOn w:val="Normal"/>
    <w:qFormat/>
    <w:rsid w:val="005F30FC"/>
    <w:pPr>
      <w:widowControl w:val="0"/>
      <w:tabs>
        <w:tab w:val="left" w:pos="822"/>
      </w:tabs>
      <w:spacing w:after="220" w:line="320" w:lineRule="exact"/>
    </w:pPr>
    <w:rPr>
      <w:rFonts w:ascii="Arial" w:hAnsi="Arial"/>
      <w:color w:val="0070C0"/>
      <w:sz w:val="18"/>
      <w:lang w:val="en-US"/>
    </w:rPr>
  </w:style>
  <w:style w:type="paragraph" w:customStyle="1" w:styleId="Blackbodytext">
    <w:name w:val="Black body text"/>
    <w:basedOn w:val="Blueguidancetext"/>
    <w:qFormat/>
    <w:rsid w:val="00B84D9A"/>
    <w:rPr>
      <w:color w:val="033323" w:themeColor="text1"/>
    </w:rPr>
  </w:style>
  <w:style w:type="paragraph" w:customStyle="1" w:styleId="Bullets">
    <w:name w:val="Bullets"/>
    <w:basedOn w:val="Normal"/>
    <w:link w:val="BulletsChar"/>
    <w:qFormat/>
    <w:rsid w:val="007A3E3B"/>
    <w:pPr>
      <w:widowControl w:val="0"/>
      <w:numPr>
        <w:numId w:val="1"/>
      </w:numPr>
      <w:tabs>
        <w:tab w:val="left" w:pos="567"/>
      </w:tabs>
      <w:spacing w:before="2" w:line="240" w:lineRule="auto"/>
    </w:pPr>
    <w:rPr>
      <w:lang w:val="en-US"/>
    </w:rPr>
  </w:style>
  <w:style w:type="paragraph" w:customStyle="1" w:styleId="Tableheading">
    <w:name w:val="Table heading"/>
    <w:basedOn w:val="Normal"/>
    <w:qFormat/>
    <w:rsid w:val="00151B5C"/>
    <w:pPr>
      <w:widowControl w:val="0"/>
      <w:spacing w:before="400" w:after="120" w:line="240" w:lineRule="auto"/>
    </w:pPr>
    <w:rPr>
      <w:rFonts w:ascii="Arial" w:hAnsi="Arial"/>
      <w:i/>
      <w:color w:val="033323" w:themeColor="text1"/>
      <w:sz w:val="19"/>
    </w:rPr>
  </w:style>
  <w:style w:type="paragraph" w:customStyle="1" w:styleId="Whitebodytext">
    <w:name w:val="White body text"/>
    <w:basedOn w:val="Blackbodytext"/>
    <w:qFormat/>
    <w:rsid w:val="00EE2418"/>
    <w:rPr>
      <w:color w:val="FFFFFF" w:themeColor="background1"/>
    </w:rPr>
  </w:style>
  <w:style w:type="paragraph" w:customStyle="1" w:styleId="Boldbodytext">
    <w:name w:val="Bold body text"/>
    <w:basedOn w:val="Blackbodytext"/>
    <w:qFormat/>
    <w:rsid w:val="00151B5C"/>
    <w:pPr>
      <w:spacing w:after="0"/>
    </w:pPr>
    <w:rPr>
      <w:b/>
      <w:lang w:eastAsia="en-AU"/>
    </w:rPr>
  </w:style>
  <w:style w:type="character" w:styleId="FollowedHyperlink">
    <w:name w:val="FollowedHyperlink"/>
    <w:basedOn w:val="DefaultParagraphFont"/>
    <w:uiPriority w:val="99"/>
    <w:semiHidden/>
    <w:unhideWhenUsed/>
    <w:rsid w:val="000018B5"/>
    <w:rPr>
      <w:color w:val="0563C1" w:themeColor="followedHyperlink"/>
      <w:u w:val="single"/>
    </w:rPr>
  </w:style>
  <w:style w:type="paragraph" w:customStyle="1" w:styleId="Tablelastlineitalic">
    <w:name w:val="Table last line italic"/>
    <w:basedOn w:val="Boldbodytext"/>
    <w:qFormat/>
    <w:rsid w:val="00A23EFF"/>
    <w:rPr>
      <w:b w:val="0"/>
      <w:i/>
    </w:rPr>
  </w:style>
  <w:style w:type="paragraph" w:customStyle="1" w:styleId="Tabletext">
    <w:name w:val="Table text"/>
    <w:basedOn w:val="Blackbodytext"/>
    <w:qFormat/>
    <w:rsid w:val="00377C33"/>
    <w:pPr>
      <w:spacing w:after="0"/>
    </w:pPr>
    <w:rPr>
      <w:lang w:eastAsia="en-AU"/>
    </w:rPr>
  </w:style>
  <w:style w:type="paragraph" w:customStyle="1" w:styleId="Tabletextblue">
    <w:name w:val="Table text blue"/>
    <w:basedOn w:val="Blueguidancetext"/>
    <w:qFormat/>
    <w:rsid w:val="00855E9E"/>
    <w:pPr>
      <w:spacing w:after="0"/>
    </w:pPr>
  </w:style>
  <w:style w:type="paragraph" w:styleId="Title">
    <w:name w:val="Title"/>
    <w:basedOn w:val="Normal"/>
    <w:next w:val="Normal"/>
    <w:link w:val="TitleChar"/>
    <w:uiPriority w:val="10"/>
    <w:qFormat/>
    <w:rsid w:val="007C4C3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C4C3F"/>
    <w:rPr>
      <w:rFonts w:asciiTheme="majorHAnsi" w:eastAsiaTheme="majorEastAsia" w:hAnsiTheme="majorHAnsi" w:cstheme="majorBidi"/>
      <w:spacing w:val="-10"/>
      <w:kern w:val="28"/>
      <w:sz w:val="56"/>
      <w:szCs w:val="56"/>
    </w:rPr>
  </w:style>
  <w:style w:type="character" w:customStyle="1" w:styleId="UnresolvedMention1">
    <w:name w:val="Unresolved Mention1"/>
    <w:basedOn w:val="DefaultParagraphFont"/>
    <w:uiPriority w:val="99"/>
    <w:semiHidden/>
    <w:unhideWhenUsed/>
    <w:rsid w:val="003F7C32"/>
    <w:rPr>
      <w:color w:val="605E5C"/>
      <w:shd w:val="clear" w:color="auto" w:fill="E1DFDD"/>
    </w:rPr>
  </w:style>
  <w:style w:type="character" w:customStyle="1" w:styleId="UnresolvedMention2">
    <w:name w:val="Unresolved Mention2"/>
    <w:basedOn w:val="DefaultParagraphFont"/>
    <w:uiPriority w:val="99"/>
    <w:rsid w:val="00B273D9"/>
    <w:rPr>
      <w:color w:val="605E5C"/>
      <w:shd w:val="clear" w:color="auto" w:fill="E1DFDD"/>
    </w:rPr>
  </w:style>
  <w:style w:type="character" w:customStyle="1" w:styleId="BulletsChar">
    <w:name w:val="Bullets Char"/>
    <w:basedOn w:val="DefaultParagraphFont"/>
    <w:link w:val="Bullets"/>
    <w:rsid w:val="007A3E3B"/>
    <w:rPr>
      <w:rFonts w:ascii="Fabriga" w:hAnsi="Fabriga"/>
      <w:sz w:val="20"/>
      <w:lang w:val="en-US"/>
    </w:rPr>
  </w:style>
  <w:style w:type="paragraph" w:customStyle="1" w:styleId="Subheading2">
    <w:name w:val="Subheading 2"/>
    <w:basedOn w:val="Blackbodytext"/>
    <w:qFormat/>
    <w:rsid w:val="007F38A5"/>
    <w:pPr>
      <w:tabs>
        <w:tab w:val="clear" w:pos="822"/>
        <w:tab w:val="left" w:pos="624"/>
      </w:tabs>
      <w:spacing w:before="280" w:after="80"/>
    </w:pPr>
    <w:rPr>
      <w:rFonts w:cs="Times New Roman (Body CS)"/>
      <w:b/>
      <w:i/>
      <w:color w:val="003529"/>
      <w:sz w:val="20"/>
      <w:szCs w:val="20"/>
    </w:rPr>
  </w:style>
  <w:style w:type="numbering" w:customStyle="1" w:styleId="NoList1">
    <w:name w:val="No List1"/>
    <w:next w:val="NoList"/>
    <w:uiPriority w:val="99"/>
    <w:semiHidden/>
    <w:unhideWhenUsed/>
    <w:rsid w:val="004C1B24"/>
  </w:style>
  <w:style w:type="character" w:customStyle="1" w:styleId="ListParagraphChar">
    <w:name w:val="List Paragraph Char"/>
    <w:aliases w:val="Body of text - Bullet point Char"/>
    <w:basedOn w:val="DefaultParagraphFont"/>
    <w:link w:val="ListParagraph"/>
    <w:uiPriority w:val="34"/>
    <w:rsid w:val="004C1B24"/>
  </w:style>
  <w:style w:type="paragraph" w:styleId="BodyText">
    <w:name w:val="Body Text"/>
    <w:basedOn w:val="Normal"/>
    <w:link w:val="BodyTextChar"/>
    <w:uiPriority w:val="1"/>
    <w:unhideWhenUsed/>
    <w:rsid w:val="004C1B24"/>
    <w:pPr>
      <w:autoSpaceDE w:val="0"/>
      <w:autoSpaceDN w:val="0"/>
      <w:spacing w:after="0" w:line="240" w:lineRule="auto"/>
    </w:pPr>
    <w:rPr>
      <w:rFonts w:ascii="Calibri" w:hAnsi="Calibri" w:cs="Calibri"/>
      <w:sz w:val="18"/>
      <w:szCs w:val="18"/>
    </w:rPr>
  </w:style>
  <w:style w:type="character" w:customStyle="1" w:styleId="BodyTextChar">
    <w:name w:val="Body Text Char"/>
    <w:basedOn w:val="DefaultParagraphFont"/>
    <w:link w:val="BodyText"/>
    <w:uiPriority w:val="1"/>
    <w:rsid w:val="004C1B24"/>
    <w:rPr>
      <w:rFonts w:ascii="Calibri" w:hAnsi="Calibri" w:cs="Calibri"/>
      <w:sz w:val="18"/>
      <w:szCs w:val="18"/>
    </w:rPr>
  </w:style>
  <w:style w:type="paragraph" w:styleId="Quote">
    <w:name w:val="Quote"/>
    <w:basedOn w:val="Normal"/>
    <w:next w:val="Normal"/>
    <w:link w:val="QuoteChar"/>
    <w:uiPriority w:val="29"/>
    <w:qFormat/>
    <w:rsid w:val="004C1B24"/>
    <w:pPr>
      <w:spacing w:before="200" w:line="276" w:lineRule="auto"/>
      <w:ind w:left="864" w:right="864"/>
      <w:jc w:val="center"/>
    </w:pPr>
    <w:rPr>
      <w:i/>
      <w:iCs/>
      <w:color w:val="033323"/>
    </w:rPr>
  </w:style>
  <w:style w:type="character" w:customStyle="1" w:styleId="QuoteChar">
    <w:name w:val="Quote Char"/>
    <w:basedOn w:val="DefaultParagraphFont"/>
    <w:link w:val="Quote"/>
    <w:uiPriority w:val="29"/>
    <w:rsid w:val="004C1B24"/>
    <w:rPr>
      <w:rFonts w:ascii="Fabriga" w:hAnsi="Fabriga"/>
      <w:i/>
      <w:iCs/>
      <w:color w:val="033323"/>
      <w:sz w:val="20"/>
    </w:rPr>
  </w:style>
  <w:style w:type="paragraph" w:customStyle="1" w:styleId="Default">
    <w:name w:val="Default"/>
    <w:rsid w:val="004C1B24"/>
    <w:pPr>
      <w:autoSpaceDE w:val="0"/>
      <w:autoSpaceDN w:val="0"/>
      <w:adjustRightInd w:val="0"/>
      <w:spacing w:after="0" w:line="240" w:lineRule="auto"/>
    </w:pPr>
    <w:rPr>
      <w:rFonts w:ascii="Montserrat Medium" w:hAnsi="Montserrat Medium" w:cs="Montserrat Medium"/>
      <w:color w:val="000000"/>
      <w:sz w:val="24"/>
      <w:szCs w:val="24"/>
    </w:rPr>
  </w:style>
  <w:style w:type="paragraph" w:customStyle="1" w:styleId="tabletext0">
    <w:name w:val="table text"/>
    <w:basedOn w:val="Normal"/>
    <w:qFormat/>
    <w:rsid w:val="004C1B24"/>
    <w:pPr>
      <w:spacing w:before="120" w:after="120" w:line="240" w:lineRule="auto"/>
    </w:pPr>
    <w:rPr>
      <w:rFonts w:ascii="Arial" w:eastAsiaTheme="minorEastAsia" w:hAnsi="Arial" w:cstheme="minorHAnsi"/>
      <w:bCs/>
      <w:szCs w:val="18"/>
      <w:lang w:val="en-GB" w:eastAsia="en-GB"/>
    </w:rPr>
  </w:style>
  <w:style w:type="paragraph" w:customStyle="1" w:styleId="tablecolumnheader">
    <w:name w:val="table column header"/>
    <w:basedOn w:val="tabletext0"/>
    <w:qFormat/>
    <w:rsid w:val="004C1B24"/>
    <w:rPr>
      <w:b/>
      <w:color w:val="FFFFFF" w:themeColor="background1"/>
    </w:rPr>
  </w:style>
  <w:style w:type="paragraph" w:customStyle="1" w:styleId="tablecaption">
    <w:name w:val="table caption"/>
    <w:next w:val="Normal"/>
    <w:link w:val="tablecaptionChar"/>
    <w:qFormat/>
    <w:rsid w:val="004C1B24"/>
    <w:pPr>
      <w:keepNext/>
      <w:spacing w:before="120" w:after="120" w:line="240" w:lineRule="atLeast"/>
    </w:pPr>
    <w:rPr>
      <w:rFonts w:ascii="Arial" w:eastAsia="Times New Roman" w:hAnsi="Arial" w:cs="Times New Roman"/>
      <w:color w:val="0B5EA1"/>
      <w:szCs w:val="20"/>
    </w:rPr>
  </w:style>
  <w:style w:type="character" w:customStyle="1" w:styleId="tablecaptionChar">
    <w:name w:val="table caption Char"/>
    <w:basedOn w:val="DefaultParagraphFont"/>
    <w:link w:val="tablecaption"/>
    <w:rsid w:val="004C1B24"/>
    <w:rPr>
      <w:rFonts w:ascii="Arial" w:eastAsia="Times New Roman" w:hAnsi="Arial" w:cs="Times New Roman"/>
      <w:color w:val="0B5EA1"/>
      <w:szCs w:val="20"/>
    </w:rPr>
  </w:style>
  <w:style w:type="paragraph" w:customStyle="1" w:styleId="Bulletstyle">
    <w:name w:val="Bullet style"/>
    <w:basedOn w:val="ListParagraph"/>
    <w:next w:val="ListBullet"/>
    <w:qFormat/>
    <w:rsid w:val="007D23E6"/>
    <w:pPr>
      <w:widowControl w:val="0"/>
      <w:numPr>
        <w:numId w:val="9"/>
      </w:numPr>
      <w:spacing w:before="2" w:after="2" w:line="300" w:lineRule="exact"/>
      <w:contextualSpacing w:val="0"/>
    </w:pPr>
    <w:rPr>
      <w:spacing w:val="-3"/>
      <w:w w:val="105"/>
    </w:rPr>
  </w:style>
  <w:style w:type="paragraph" w:styleId="ListBullet">
    <w:name w:val="List Bullet"/>
    <w:basedOn w:val="Normal"/>
    <w:uiPriority w:val="99"/>
    <w:semiHidden/>
    <w:unhideWhenUsed/>
    <w:rsid w:val="004C1B24"/>
    <w:pPr>
      <w:numPr>
        <w:numId w:val="3"/>
      </w:numPr>
      <w:spacing w:line="276" w:lineRule="auto"/>
      <w:contextualSpacing/>
    </w:pPr>
  </w:style>
  <w:style w:type="character" w:customStyle="1" w:styleId="CCSNormalTextChar">
    <w:name w:val="CCS Normal Text Char"/>
    <w:basedOn w:val="DefaultParagraphFont"/>
    <w:link w:val="CCSNormalText"/>
    <w:locked/>
    <w:rsid w:val="004C1B24"/>
    <w:rPr>
      <w:rFonts w:ascii="Arial" w:hAnsi="Arial" w:cs="Arial"/>
      <w:lang w:eastAsia="zh-CN"/>
    </w:rPr>
  </w:style>
  <w:style w:type="paragraph" w:customStyle="1" w:styleId="CCSNormalText">
    <w:name w:val="CCS Normal Text"/>
    <w:basedOn w:val="Normal"/>
    <w:link w:val="CCSNormalTextChar"/>
    <w:rsid w:val="004C1B24"/>
    <w:pPr>
      <w:spacing w:before="60" w:after="120" w:line="240" w:lineRule="auto"/>
    </w:pPr>
    <w:rPr>
      <w:rFonts w:ascii="Arial" w:hAnsi="Arial" w:cs="Arial"/>
      <w:lang w:eastAsia="zh-CN"/>
    </w:rPr>
  </w:style>
  <w:style w:type="character" w:styleId="FootnoteReference">
    <w:name w:val="footnote reference"/>
    <w:basedOn w:val="DefaultParagraphFont"/>
    <w:uiPriority w:val="99"/>
    <w:rsid w:val="004C1B24"/>
    <w:rPr>
      <w:vertAlign w:val="superscript"/>
    </w:rPr>
  </w:style>
  <w:style w:type="paragraph" w:styleId="TOC2">
    <w:name w:val="toc 2"/>
    <w:basedOn w:val="Normal"/>
    <w:next w:val="Normal"/>
    <w:autoRedefine/>
    <w:uiPriority w:val="39"/>
    <w:unhideWhenUsed/>
    <w:rsid w:val="007D4DFC"/>
    <w:pPr>
      <w:tabs>
        <w:tab w:val="right" w:leader="dot" w:pos="8494"/>
      </w:tabs>
      <w:spacing w:after="100"/>
      <w:ind w:left="200"/>
    </w:pPr>
  </w:style>
  <w:style w:type="paragraph" w:styleId="TOC1">
    <w:name w:val="toc 1"/>
    <w:basedOn w:val="Normal"/>
    <w:next w:val="Normal"/>
    <w:autoRedefine/>
    <w:uiPriority w:val="39"/>
    <w:unhideWhenUsed/>
    <w:rsid w:val="00190E1A"/>
    <w:pPr>
      <w:tabs>
        <w:tab w:val="right" w:leader="dot" w:pos="8494"/>
      </w:tabs>
      <w:spacing w:after="100"/>
    </w:pPr>
  </w:style>
  <w:style w:type="paragraph" w:customStyle="1" w:styleId="Blueguidancebullets">
    <w:name w:val="Blue guidance bullets"/>
    <w:basedOn w:val="Normal"/>
    <w:qFormat/>
    <w:rsid w:val="00AF25A5"/>
    <w:pPr>
      <w:widowControl w:val="0"/>
      <w:numPr>
        <w:numId w:val="55"/>
      </w:numPr>
      <w:tabs>
        <w:tab w:val="left" w:pos="822"/>
      </w:tabs>
      <w:spacing w:before="2" w:after="0" w:line="320" w:lineRule="exact"/>
    </w:pPr>
    <w:rPr>
      <w:rFonts w:ascii="Arial" w:hAnsi="Arial"/>
      <w:color w:val="0070C0"/>
      <w:sz w:val="18"/>
      <w:lang w:val="en-US"/>
    </w:rPr>
  </w:style>
  <w:style w:type="table" w:styleId="GridTable4-Accent4">
    <w:name w:val="Grid Table 4 Accent 4"/>
    <w:basedOn w:val="TableNormal"/>
    <w:uiPriority w:val="49"/>
    <w:rsid w:val="00AF25A5"/>
    <w:pPr>
      <w:spacing w:after="0" w:line="240" w:lineRule="auto"/>
    </w:pPr>
    <w:tblPr>
      <w:tblStyleRowBandSize w:val="1"/>
      <w:tblStyleColBandSize w:val="1"/>
      <w:tblBorders>
        <w:top w:val="single" w:sz="4" w:space="0" w:color="CAE5E5" w:themeColor="accent4" w:themeTint="99"/>
        <w:left w:val="single" w:sz="4" w:space="0" w:color="CAE5E5" w:themeColor="accent4" w:themeTint="99"/>
        <w:bottom w:val="single" w:sz="4" w:space="0" w:color="CAE5E5" w:themeColor="accent4" w:themeTint="99"/>
        <w:right w:val="single" w:sz="4" w:space="0" w:color="CAE5E5" w:themeColor="accent4" w:themeTint="99"/>
        <w:insideH w:val="single" w:sz="4" w:space="0" w:color="CAE5E5" w:themeColor="accent4" w:themeTint="99"/>
        <w:insideV w:val="single" w:sz="4" w:space="0" w:color="CAE5E5" w:themeColor="accent4" w:themeTint="99"/>
      </w:tblBorders>
    </w:tblPr>
    <w:tblStylePr w:type="firstRow">
      <w:rPr>
        <w:b/>
        <w:bCs/>
        <w:color w:val="FFFFFF" w:themeColor="background1"/>
      </w:rPr>
      <w:tblPr/>
      <w:tcPr>
        <w:tcBorders>
          <w:top w:val="single" w:sz="4" w:space="0" w:color="A7D4D4" w:themeColor="accent4"/>
          <w:left w:val="single" w:sz="4" w:space="0" w:color="A7D4D4" w:themeColor="accent4"/>
          <w:bottom w:val="single" w:sz="4" w:space="0" w:color="A7D4D4" w:themeColor="accent4"/>
          <w:right w:val="single" w:sz="4" w:space="0" w:color="A7D4D4" w:themeColor="accent4"/>
          <w:insideH w:val="nil"/>
          <w:insideV w:val="nil"/>
        </w:tcBorders>
        <w:shd w:val="clear" w:color="auto" w:fill="A7D4D4" w:themeFill="accent4"/>
      </w:tcPr>
    </w:tblStylePr>
    <w:tblStylePr w:type="lastRow">
      <w:rPr>
        <w:b/>
        <w:bCs/>
        <w:color w:val="FFFFFF" w:themeColor="background1"/>
      </w:rPr>
      <w:tblPr/>
      <w:tcPr>
        <w:tcBorders>
          <w:top w:val="double" w:sz="4" w:space="0" w:color="A7D4D4" w:themeColor="accent4"/>
        </w:tcBorders>
      </w:tcPr>
    </w:tblStylePr>
    <w:tblStylePr w:type="firstCol">
      <w:rPr>
        <w:b/>
        <w:bCs/>
        <w:color w:val="FFFFFF" w:themeColor="background1"/>
      </w:rPr>
    </w:tblStylePr>
    <w:tblStylePr w:type="lastCol">
      <w:rPr>
        <w:b/>
        <w:bCs/>
        <w:color w:val="FFFFFF" w:themeColor="background1"/>
      </w:rPr>
    </w:tblStylePr>
    <w:tblStylePr w:type="band1Vert">
      <w:tblPr/>
      <w:tcPr>
        <w:shd w:val="clear" w:color="auto" w:fill="EDF6F6" w:themeFill="accent4" w:themeFillTint="33"/>
      </w:tcPr>
    </w:tblStylePr>
    <w:tblStylePr w:type="band1Horz">
      <w:tblPr/>
      <w:tcPr>
        <w:shd w:val="clear" w:color="auto" w:fill="EDF6F6" w:themeFill="accent4" w:themeFillTint="33"/>
      </w:tcPr>
    </w:tblStylePr>
  </w:style>
  <w:style w:type="table" w:styleId="ListTable3-Accent4">
    <w:name w:val="List Table 3 Accent 4"/>
    <w:basedOn w:val="TableNormal"/>
    <w:uiPriority w:val="48"/>
    <w:rsid w:val="006647A2"/>
    <w:pPr>
      <w:spacing w:after="0" w:line="240" w:lineRule="auto"/>
    </w:pPr>
    <w:tblPr>
      <w:tblStyleRowBandSize w:val="1"/>
      <w:tblStyleColBandSize w:val="1"/>
      <w:tblBorders>
        <w:top w:val="single" w:sz="4" w:space="0" w:color="A7D4D4" w:themeColor="accent4"/>
        <w:left w:val="single" w:sz="4" w:space="0" w:color="A7D4D4" w:themeColor="accent4"/>
        <w:bottom w:val="single" w:sz="4" w:space="0" w:color="A7D4D4" w:themeColor="accent4"/>
        <w:right w:val="single" w:sz="4" w:space="0" w:color="A7D4D4" w:themeColor="accent4"/>
      </w:tblBorders>
    </w:tblPr>
    <w:tblStylePr w:type="firstRow">
      <w:rPr>
        <w:b/>
        <w:bCs/>
        <w:color w:val="FFFFFF" w:themeColor="background1"/>
      </w:rPr>
      <w:tblPr/>
      <w:tcPr>
        <w:shd w:val="clear" w:color="auto" w:fill="A7D4D4" w:themeFill="accent4"/>
      </w:tcPr>
    </w:tblStylePr>
    <w:tblStylePr w:type="lastRow">
      <w:rPr>
        <w:b/>
        <w:bCs/>
      </w:rPr>
      <w:tblPr/>
      <w:tcPr>
        <w:tcBorders>
          <w:top w:val="double" w:sz="4" w:space="0" w:color="A7D4D4"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7D4D4" w:themeColor="accent4"/>
          <w:right w:val="single" w:sz="4" w:space="0" w:color="A7D4D4" w:themeColor="accent4"/>
        </w:tcBorders>
      </w:tcPr>
    </w:tblStylePr>
    <w:tblStylePr w:type="band1Horz">
      <w:tblPr/>
      <w:tcPr>
        <w:tcBorders>
          <w:top w:val="single" w:sz="4" w:space="0" w:color="A7D4D4" w:themeColor="accent4"/>
          <w:bottom w:val="single" w:sz="4" w:space="0" w:color="A7D4D4"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7D4D4" w:themeColor="accent4"/>
          <w:left w:val="nil"/>
        </w:tcBorders>
      </w:tcPr>
    </w:tblStylePr>
    <w:tblStylePr w:type="swCell">
      <w:tblPr/>
      <w:tcPr>
        <w:tcBorders>
          <w:top w:val="double" w:sz="4" w:space="0" w:color="A7D4D4" w:themeColor="accent4"/>
          <w:right w:val="nil"/>
        </w:tcBorders>
      </w:tcPr>
    </w:tblStylePr>
  </w:style>
  <w:style w:type="paragraph" w:styleId="Caption">
    <w:name w:val="caption"/>
    <w:basedOn w:val="Normal"/>
    <w:next w:val="Normal"/>
    <w:uiPriority w:val="35"/>
    <w:unhideWhenUsed/>
    <w:qFormat/>
    <w:rsid w:val="000155BF"/>
    <w:pPr>
      <w:spacing w:after="200" w:line="240" w:lineRule="auto"/>
    </w:pPr>
    <w:rPr>
      <w:rFonts w:asciiTheme="minorHAnsi" w:hAnsiTheme="minorHAnsi"/>
      <w:i/>
      <w:iCs/>
      <w:color w:val="44546A" w:themeColor="text2"/>
      <w:sz w:val="18"/>
      <w:szCs w:val="18"/>
    </w:rPr>
  </w:style>
  <w:style w:type="paragraph" w:styleId="TOC3">
    <w:name w:val="toc 3"/>
    <w:basedOn w:val="Normal"/>
    <w:next w:val="Normal"/>
    <w:autoRedefine/>
    <w:uiPriority w:val="39"/>
    <w:unhideWhenUsed/>
    <w:rsid w:val="00846F5C"/>
    <w:pPr>
      <w:spacing w:after="100" w:line="259" w:lineRule="auto"/>
      <w:ind w:left="440"/>
    </w:pPr>
    <w:rPr>
      <w:rFonts w:asciiTheme="minorHAnsi" w:eastAsiaTheme="minorEastAsia" w:hAnsiTheme="minorHAnsi"/>
      <w:sz w:val="22"/>
      <w:lang w:eastAsia="en-AU"/>
    </w:rPr>
  </w:style>
  <w:style w:type="paragraph" w:styleId="TOC4">
    <w:name w:val="toc 4"/>
    <w:basedOn w:val="Normal"/>
    <w:next w:val="Normal"/>
    <w:autoRedefine/>
    <w:uiPriority w:val="39"/>
    <w:unhideWhenUsed/>
    <w:rsid w:val="00846F5C"/>
    <w:pPr>
      <w:spacing w:after="100" w:line="259" w:lineRule="auto"/>
      <w:ind w:left="660"/>
    </w:pPr>
    <w:rPr>
      <w:rFonts w:asciiTheme="minorHAnsi" w:eastAsiaTheme="minorEastAsia" w:hAnsiTheme="minorHAnsi"/>
      <w:sz w:val="22"/>
      <w:lang w:eastAsia="en-AU"/>
    </w:rPr>
  </w:style>
  <w:style w:type="paragraph" w:styleId="TOC5">
    <w:name w:val="toc 5"/>
    <w:basedOn w:val="Normal"/>
    <w:next w:val="Normal"/>
    <w:autoRedefine/>
    <w:uiPriority w:val="39"/>
    <w:unhideWhenUsed/>
    <w:rsid w:val="00846F5C"/>
    <w:pPr>
      <w:spacing w:after="100" w:line="259" w:lineRule="auto"/>
      <w:ind w:left="880"/>
    </w:pPr>
    <w:rPr>
      <w:rFonts w:asciiTheme="minorHAnsi" w:eastAsiaTheme="minorEastAsia" w:hAnsiTheme="minorHAnsi"/>
      <w:sz w:val="22"/>
      <w:lang w:eastAsia="en-AU"/>
    </w:rPr>
  </w:style>
  <w:style w:type="paragraph" w:styleId="TOC6">
    <w:name w:val="toc 6"/>
    <w:basedOn w:val="Normal"/>
    <w:next w:val="Normal"/>
    <w:autoRedefine/>
    <w:uiPriority w:val="39"/>
    <w:unhideWhenUsed/>
    <w:rsid w:val="00846F5C"/>
    <w:pPr>
      <w:spacing w:after="100" w:line="259" w:lineRule="auto"/>
      <w:ind w:left="1100"/>
    </w:pPr>
    <w:rPr>
      <w:rFonts w:asciiTheme="minorHAnsi" w:eastAsiaTheme="minorEastAsia" w:hAnsiTheme="minorHAnsi"/>
      <w:sz w:val="22"/>
      <w:lang w:eastAsia="en-AU"/>
    </w:rPr>
  </w:style>
  <w:style w:type="paragraph" w:styleId="TOC7">
    <w:name w:val="toc 7"/>
    <w:basedOn w:val="Normal"/>
    <w:next w:val="Normal"/>
    <w:autoRedefine/>
    <w:uiPriority w:val="39"/>
    <w:unhideWhenUsed/>
    <w:rsid w:val="00846F5C"/>
    <w:pPr>
      <w:spacing w:after="100" w:line="259" w:lineRule="auto"/>
      <w:ind w:left="1320"/>
    </w:pPr>
    <w:rPr>
      <w:rFonts w:asciiTheme="minorHAnsi" w:eastAsiaTheme="minorEastAsia" w:hAnsiTheme="minorHAnsi"/>
      <w:sz w:val="22"/>
      <w:lang w:eastAsia="en-AU"/>
    </w:rPr>
  </w:style>
  <w:style w:type="paragraph" w:styleId="TOC8">
    <w:name w:val="toc 8"/>
    <w:basedOn w:val="Normal"/>
    <w:next w:val="Normal"/>
    <w:autoRedefine/>
    <w:uiPriority w:val="39"/>
    <w:unhideWhenUsed/>
    <w:rsid w:val="00846F5C"/>
    <w:pPr>
      <w:spacing w:after="100" w:line="259" w:lineRule="auto"/>
      <w:ind w:left="1540"/>
    </w:pPr>
    <w:rPr>
      <w:rFonts w:asciiTheme="minorHAnsi" w:eastAsiaTheme="minorEastAsia" w:hAnsiTheme="minorHAnsi"/>
      <w:sz w:val="22"/>
      <w:lang w:eastAsia="en-AU"/>
    </w:rPr>
  </w:style>
  <w:style w:type="paragraph" w:styleId="TOC9">
    <w:name w:val="toc 9"/>
    <w:basedOn w:val="Normal"/>
    <w:next w:val="Normal"/>
    <w:autoRedefine/>
    <w:uiPriority w:val="39"/>
    <w:unhideWhenUsed/>
    <w:rsid w:val="00846F5C"/>
    <w:pPr>
      <w:spacing w:after="100" w:line="259" w:lineRule="auto"/>
      <w:ind w:left="1760"/>
    </w:pPr>
    <w:rPr>
      <w:rFonts w:asciiTheme="minorHAnsi" w:eastAsiaTheme="minorEastAsia" w:hAnsiTheme="minorHAnsi"/>
      <w:sz w:val="22"/>
      <w:lang w:eastAsia="en-AU"/>
    </w:rPr>
  </w:style>
  <w:style w:type="table" w:styleId="GridTable5Dark-Accent4">
    <w:name w:val="Grid Table 5 Dark Accent 4"/>
    <w:basedOn w:val="TableNormal"/>
    <w:uiPriority w:val="50"/>
    <w:rsid w:val="009653D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F6F6"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7D4D4"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7D4D4"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7D4D4"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7D4D4" w:themeFill="accent4"/>
      </w:tcPr>
    </w:tblStylePr>
    <w:tblStylePr w:type="band1Vert">
      <w:tblPr/>
      <w:tcPr>
        <w:shd w:val="clear" w:color="auto" w:fill="DBEDED" w:themeFill="accent4" w:themeFillTint="66"/>
      </w:tcPr>
    </w:tblStylePr>
    <w:tblStylePr w:type="band1Horz">
      <w:tblPr/>
      <w:tcPr>
        <w:shd w:val="clear" w:color="auto" w:fill="DBEDED" w:themeFill="accent4" w:themeFillTint="66"/>
      </w:tcPr>
    </w:tblStylePr>
  </w:style>
  <w:style w:type="paragraph" w:customStyle="1" w:styleId="Numberedpoints">
    <w:name w:val="Numbered points"/>
    <w:basedOn w:val="ListParagraph"/>
    <w:link w:val="NumberedpointsChar"/>
    <w:qFormat/>
    <w:rsid w:val="00F514E1"/>
    <w:pPr>
      <w:numPr>
        <w:numId w:val="59"/>
      </w:numPr>
      <w:spacing w:line="240" w:lineRule="auto"/>
      <w:ind w:left="714" w:hanging="357"/>
      <w:contextualSpacing w:val="0"/>
    </w:pPr>
  </w:style>
  <w:style w:type="character" w:customStyle="1" w:styleId="NumberedpointsChar">
    <w:name w:val="Numbered points Char"/>
    <w:basedOn w:val="ListParagraphChar"/>
    <w:link w:val="Numberedpoints"/>
    <w:rsid w:val="00F514E1"/>
    <w:rPr>
      <w:rFonts w:ascii="Fabriga" w:hAnsi="Fabriga"/>
      <w:sz w:val="20"/>
    </w:rPr>
  </w:style>
  <w:style w:type="character" w:customStyle="1" w:styleId="Heading5Char">
    <w:name w:val="Heading 5 Char"/>
    <w:basedOn w:val="DefaultParagraphFont"/>
    <w:link w:val="Heading5"/>
    <w:uiPriority w:val="9"/>
    <w:rsid w:val="008E4AB7"/>
    <w:rPr>
      <w:rFonts w:asciiTheme="majorHAnsi" w:eastAsiaTheme="majorEastAsia" w:hAnsiTheme="majorHAnsi" w:cstheme="majorBidi"/>
      <w:color w:val="02261A" w:themeColor="accent1" w:themeShade="BF"/>
      <w:sz w:val="20"/>
    </w:rPr>
  </w:style>
  <w:style w:type="character" w:customStyle="1" w:styleId="UnresolvedMention3">
    <w:name w:val="Unresolved Mention3"/>
    <w:basedOn w:val="DefaultParagraphFont"/>
    <w:uiPriority w:val="99"/>
    <w:semiHidden/>
    <w:unhideWhenUsed/>
    <w:rsid w:val="00FB2067"/>
    <w:rPr>
      <w:color w:val="605E5C"/>
      <w:shd w:val="clear" w:color="auto" w:fill="E1DFDD"/>
    </w:rPr>
  </w:style>
  <w:style w:type="character" w:styleId="UnresolvedMention">
    <w:name w:val="Unresolved Mention"/>
    <w:basedOn w:val="DefaultParagraphFont"/>
    <w:uiPriority w:val="99"/>
    <w:semiHidden/>
    <w:unhideWhenUsed/>
    <w:rsid w:val="00D173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5628828">
      <w:bodyDiv w:val="1"/>
      <w:marLeft w:val="0"/>
      <w:marRight w:val="0"/>
      <w:marTop w:val="0"/>
      <w:marBottom w:val="0"/>
      <w:divBdr>
        <w:top w:val="none" w:sz="0" w:space="0" w:color="auto"/>
        <w:left w:val="none" w:sz="0" w:space="0" w:color="auto"/>
        <w:bottom w:val="none" w:sz="0" w:space="0" w:color="auto"/>
        <w:right w:val="none" w:sz="0" w:space="0" w:color="auto"/>
      </w:divBdr>
    </w:div>
    <w:div w:id="391274939">
      <w:bodyDiv w:val="1"/>
      <w:marLeft w:val="0"/>
      <w:marRight w:val="0"/>
      <w:marTop w:val="0"/>
      <w:marBottom w:val="0"/>
      <w:divBdr>
        <w:top w:val="none" w:sz="0" w:space="0" w:color="auto"/>
        <w:left w:val="none" w:sz="0" w:space="0" w:color="auto"/>
        <w:bottom w:val="none" w:sz="0" w:space="0" w:color="auto"/>
        <w:right w:val="none" w:sz="0" w:space="0" w:color="auto"/>
      </w:divBdr>
    </w:div>
    <w:div w:id="405226532">
      <w:bodyDiv w:val="1"/>
      <w:marLeft w:val="0"/>
      <w:marRight w:val="0"/>
      <w:marTop w:val="0"/>
      <w:marBottom w:val="0"/>
      <w:divBdr>
        <w:top w:val="none" w:sz="0" w:space="0" w:color="auto"/>
        <w:left w:val="none" w:sz="0" w:space="0" w:color="auto"/>
        <w:bottom w:val="none" w:sz="0" w:space="0" w:color="auto"/>
        <w:right w:val="none" w:sz="0" w:space="0" w:color="auto"/>
      </w:divBdr>
    </w:div>
    <w:div w:id="497040383">
      <w:bodyDiv w:val="1"/>
      <w:marLeft w:val="0"/>
      <w:marRight w:val="0"/>
      <w:marTop w:val="0"/>
      <w:marBottom w:val="0"/>
      <w:divBdr>
        <w:top w:val="none" w:sz="0" w:space="0" w:color="auto"/>
        <w:left w:val="none" w:sz="0" w:space="0" w:color="auto"/>
        <w:bottom w:val="none" w:sz="0" w:space="0" w:color="auto"/>
        <w:right w:val="none" w:sz="0" w:space="0" w:color="auto"/>
      </w:divBdr>
    </w:div>
    <w:div w:id="577128936">
      <w:bodyDiv w:val="1"/>
      <w:marLeft w:val="0"/>
      <w:marRight w:val="0"/>
      <w:marTop w:val="0"/>
      <w:marBottom w:val="0"/>
      <w:divBdr>
        <w:top w:val="none" w:sz="0" w:space="0" w:color="auto"/>
        <w:left w:val="none" w:sz="0" w:space="0" w:color="auto"/>
        <w:bottom w:val="none" w:sz="0" w:space="0" w:color="auto"/>
        <w:right w:val="none" w:sz="0" w:space="0" w:color="auto"/>
      </w:divBdr>
    </w:div>
    <w:div w:id="586034450">
      <w:bodyDiv w:val="1"/>
      <w:marLeft w:val="0"/>
      <w:marRight w:val="0"/>
      <w:marTop w:val="0"/>
      <w:marBottom w:val="0"/>
      <w:divBdr>
        <w:top w:val="none" w:sz="0" w:space="0" w:color="auto"/>
        <w:left w:val="none" w:sz="0" w:space="0" w:color="auto"/>
        <w:bottom w:val="none" w:sz="0" w:space="0" w:color="auto"/>
        <w:right w:val="none" w:sz="0" w:space="0" w:color="auto"/>
      </w:divBdr>
    </w:div>
    <w:div w:id="815144333">
      <w:bodyDiv w:val="1"/>
      <w:marLeft w:val="0"/>
      <w:marRight w:val="0"/>
      <w:marTop w:val="0"/>
      <w:marBottom w:val="0"/>
      <w:divBdr>
        <w:top w:val="none" w:sz="0" w:space="0" w:color="auto"/>
        <w:left w:val="none" w:sz="0" w:space="0" w:color="auto"/>
        <w:bottom w:val="none" w:sz="0" w:space="0" w:color="auto"/>
        <w:right w:val="none" w:sz="0" w:space="0" w:color="auto"/>
      </w:divBdr>
    </w:div>
    <w:div w:id="828251714">
      <w:bodyDiv w:val="1"/>
      <w:marLeft w:val="0"/>
      <w:marRight w:val="0"/>
      <w:marTop w:val="0"/>
      <w:marBottom w:val="0"/>
      <w:divBdr>
        <w:top w:val="none" w:sz="0" w:space="0" w:color="auto"/>
        <w:left w:val="none" w:sz="0" w:space="0" w:color="auto"/>
        <w:bottom w:val="none" w:sz="0" w:space="0" w:color="auto"/>
        <w:right w:val="none" w:sz="0" w:space="0" w:color="auto"/>
      </w:divBdr>
    </w:div>
    <w:div w:id="985430269">
      <w:bodyDiv w:val="1"/>
      <w:marLeft w:val="0"/>
      <w:marRight w:val="0"/>
      <w:marTop w:val="0"/>
      <w:marBottom w:val="0"/>
      <w:divBdr>
        <w:top w:val="none" w:sz="0" w:space="0" w:color="auto"/>
        <w:left w:val="none" w:sz="0" w:space="0" w:color="auto"/>
        <w:bottom w:val="none" w:sz="0" w:space="0" w:color="auto"/>
        <w:right w:val="none" w:sz="0" w:space="0" w:color="auto"/>
      </w:divBdr>
    </w:div>
    <w:div w:id="1065952273">
      <w:bodyDiv w:val="1"/>
      <w:marLeft w:val="0"/>
      <w:marRight w:val="0"/>
      <w:marTop w:val="0"/>
      <w:marBottom w:val="0"/>
      <w:divBdr>
        <w:top w:val="none" w:sz="0" w:space="0" w:color="auto"/>
        <w:left w:val="none" w:sz="0" w:space="0" w:color="auto"/>
        <w:bottom w:val="none" w:sz="0" w:space="0" w:color="auto"/>
        <w:right w:val="none" w:sz="0" w:space="0" w:color="auto"/>
      </w:divBdr>
    </w:div>
    <w:div w:id="1247112665">
      <w:bodyDiv w:val="1"/>
      <w:marLeft w:val="0"/>
      <w:marRight w:val="0"/>
      <w:marTop w:val="0"/>
      <w:marBottom w:val="0"/>
      <w:divBdr>
        <w:top w:val="none" w:sz="0" w:space="0" w:color="auto"/>
        <w:left w:val="none" w:sz="0" w:space="0" w:color="auto"/>
        <w:bottom w:val="none" w:sz="0" w:space="0" w:color="auto"/>
        <w:right w:val="none" w:sz="0" w:space="0" w:color="auto"/>
      </w:divBdr>
    </w:div>
    <w:div w:id="1303316588">
      <w:bodyDiv w:val="1"/>
      <w:marLeft w:val="0"/>
      <w:marRight w:val="0"/>
      <w:marTop w:val="0"/>
      <w:marBottom w:val="0"/>
      <w:divBdr>
        <w:top w:val="none" w:sz="0" w:space="0" w:color="auto"/>
        <w:left w:val="none" w:sz="0" w:space="0" w:color="auto"/>
        <w:bottom w:val="none" w:sz="0" w:space="0" w:color="auto"/>
        <w:right w:val="none" w:sz="0" w:space="0" w:color="auto"/>
      </w:divBdr>
    </w:div>
    <w:div w:id="1379167642">
      <w:bodyDiv w:val="1"/>
      <w:marLeft w:val="0"/>
      <w:marRight w:val="0"/>
      <w:marTop w:val="0"/>
      <w:marBottom w:val="0"/>
      <w:divBdr>
        <w:top w:val="none" w:sz="0" w:space="0" w:color="auto"/>
        <w:left w:val="none" w:sz="0" w:space="0" w:color="auto"/>
        <w:bottom w:val="none" w:sz="0" w:space="0" w:color="auto"/>
        <w:right w:val="none" w:sz="0" w:space="0" w:color="auto"/>
      </w:divBdr>
    </w:div>
    <w:div w:id="1384982406">
      <w:bodyDiv w:val="1"/>
      <w:marLeft w:val="0"/>
      <w:marRight w:val="0"/>
      <w:marTop w:val="0"/>
      <w:marBottom w:val="0"/>
      <w:divBdr>
        <w:top w:val="none" w:sz="0" w:space="0" w:color="auto"/>
        <w:left w:val="none" w:sz="0" w:space="0" w:color="auto"/>
        <w:bottom w:val="none" w:sz="0" w:space="0" w:color="auto"/>
        <w:right w:val="none" w:sz="0" w:space="0" w:color="auto"/>
      </w:divBdr>
    </w:div>
    <w:div w:id="1426997484">
      <w:bodyDiv w:val="1"/>
      <w:marLeft w:val="0"/>
      <w:marRight w:val="0"/>
      <w:marTop w:val="0"/>
      <w:marBottom w:val="0"/>
      <w:divBdr>
        <w:top w:val="none" w:sz="0" w:space="0" w:color="auto"/>
        <w:left w:val="none" w:sz="0" w:space="0" w:color="auto"/>
        <w:bottom w:val="none" w:sz="0" w:space="0" w:color="auto"/>
        <w:right w:val="none" w:sz="0" w:space="0" w:color="auto"/>
      </w:divBdr>
    </w:div>
    <w:div w:id="1496605325">
      <w:bodyDiv w:val="1"/>
      <w:marLeft w:val="0"/>
      <w:marRight w:val="0"/>
      <w:marTop w:val="0"/>
      <w:marBottom w:val="0"/>
      <w:divBdr>
        <w:top w:val="none" w:sz="0" w:space="0" w:color="auto"/>
        <w:left w:val="none" w:sz="0" w:space="0" w:color="auto"/>
        <w:bottom w:val="none" w:sz="0" w:space="0" w:color="auto"/>
        <w:right w:val="none" w:sz="0" w:space="0" w:color="auto"/>
      </w:divBdr>
    </w:div>
    <w:div w:id="1524054463">
      <w:bodyDiv w:val="1"/>
      <w:marLeft w:val="0"/>
      <w:marRight w:val="0"/>
      <w:marTop w:val="0"/>
      <w:marBottom w:val="0"/>
      <w:divBdr>
        <w:top w:val="none" w:sz="0" w:space="0" w:color="auto"/>
        <w:left w:val="none" w:sz="0" w:space="0" w:color="auto"/>
        <w:bottom w:val="none" w:sz="0" w:space="0" w:color="auto"/>
        <w:right w:val="none" w:sz="0" w:space="0" w:color="auto"/>
      </w:divBdr>
    </w:div>
    <w:div w:id="1571387429">
      <w:bodyDiv w:val="1"/>
      <w:marLeft w:val="0"/>
      <w:marRight w:val="0"/>
      <w:marTop w:val="0"/>
      <w:marBottom w:val="0"/>
      <w:divBdr>
        <w:top w:val="none" w:sz="0" w:space="0" w:color="auto"/>
        <w:left w:val="none" w:sz="0" w:space="0" w:color="auto"/>
        <w:bottom w:val="none" w:sz="0" w:space="0" w:color="auto"/>
        <w:right w:val="none" w:sz="0" w:space="0" w:color="auto"/>
      </w:divBdr>
    </w:div>
    <w:div w:id="1571577127">
      <w:bodyDiv w:val="1"/>
      <w:marLeft w:val="0"/>
      <w:marRight w:val="0"/>
      <w:marTop w:val="0"/>
      <w:marBottom w:val="0"/>
      <w:divBdr>
        <w:top w:val="none" w:sz="0" w:space="0" w:color="auto"/>
        <w:left w:val="none" w:sz="0" w:space="0" w:color="auto"/>
        <w:bottom w:val="none" w:sz="0" w:space="0" w:color="auto"/>
        <w:right w:val="none" w:sz="0" w:space="0" w:color="auto"/>
      </w:divBdr>
    </w:div>
    <w:div w:id="1787968608">
      <w:bodyDiv w:val="1"/>
      <w:marLeft w:val="0"/>
      <w:marRight w:val="0"/>
      <w:marTop w:val="0"/>
      <w:marBottom w:val="0"/>
      <w:divBdr>
        <w:top w:val="none" w:sz="0" w:space="0" w:color="auto"/>
        <w:left w:val="none" w:sz="0" w:space="0" w:color="auto"/>
        <w:bottom w:val="none" w:sz="0" w:space="0" w:color="auto"/>
        <w:right w:val="none" w:sz="0" w:space="0" w:color="auto"/>
      </w:divBdr>
    </w:div>
    <w:div w:id="1972904978">
      <w:bodyDiv w:val="1"/>
      <w:marLeft w:val="0"/>
      <w:marRight w:val="0"/>
      <w:marTop w:val="0"/>
      <w:marBottom w:val="0"/>
      <w:divBdr>
        <w:top w:val="none" w:sz="0" w:space="0" w:color="auto"/>
        <w:left w:val="none" w:sz="0" w:space="0" w:color="auto"/>
        <w:bottom w:val="none" w:sz="0" w:space="0" w:color="auto"/>
        <w:right w:val="none" w:sz="0" w:space="0" w:color="auto"/>
      </w:divBdr>
    </w:div>
    <w:div w:id="2054040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www.climateactive.org.au/" TargetMode="External"/><Relationship Id="rId26" Type="http://schemas.openxmlformats.org/officeDocument/2006/relationships/hyperlink" Target="http://www.cleanenergyregulator.gov.au/RET/Scheme-participants-and-industry/the-renewable-power-percentage" TargetMode="External"/><Relationship Id="rId21" Type="http://schemas.openxmlformats.org/officeDocument/2006/relationships/hyperlink" Target="mailto:climate.active@industry.gov.au" TargetMode="External"/><Relationship Id="rId34"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www.cleanenergyregulator.gov.au/RET/Scheme-participants-and-industry/Renewable-Energy-Target-liable-entities" TargetMode="External"/><Relationship Id="rId33"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www.climateactive.org.au" TargetMode="External"/><Relationship Id="rId29" Type="http://schemas.openxmlformats.org/officeDocument/2006/relationships/hyperlink" Target="https://www.dcceew.gov.au/climate-change/publications/national-greenhouse-accounts-factor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cleanenergyregulator.gov.au/RET/Scheme-participants-and-industry/the-renewable-power-percentage" TargetMode="External"/><Relationship Id="rId32" Type="http://schemas.openxmlformats.org/officeDocument/2006/relationships/footer" Target="footer4.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rec-registry.gov.au/rec-registry/app/home" TargetMode="External"/><Relationship Id="rId28" Type="http://schemas.openxmlformats.org/officeDocument/2006/relationships/hyperlink" Target="https://www.dcceew.gov.au/climate-change/publications/national-greenhouse-accounts-factors"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ghgprotocol.org/scope_2_guidance" TargetMode="External"/><Relationship Id="rId31"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rec-registry.gov.au/rec-registry/app/home" TargetMode="External"/><Relationship Id="rId27" Type="http://schemas.openxmlformats.org/officeDocument/2006/relationships/hyperlink" Target="https://www.dcceew.gov.au/climate-change/publications/national-greenhouse-accounts-factors" TargetMode="External"/><Relationship Id="rId30" Type="http://schemas.openxmlformats.org/officeDocument/2006/relationships/header" Target="header4.xml"/><Relationship Id="rId35" Type="http://schemas.openxmlformats.org/officeDocument/2006/relationships/footer" Target="footer6.xml"/><Relationship Id="rId8" Type="http://schemas.openxmlformats.org/officeDocument/2006/relationships/webSettings" Target="webSettings.xml"/><Relationship Id="rId3" Type="http://schemas.openxmlformats.org/officeDocument/2006/relationships/customXml" Target="../customXml/item3.xml"/></Relationships>
</file>

<file path=word/_rels/footer2.xml.rels><?xml version="1.0" encoding="UTF-8" standalone="yes"?>
<Relationships xmlns="http://schemas.openxmlformats.org/package/2006/relationships"><Relationship Id="rId1" Type="http://schemas.openxmlformats.org/officeDocument/2006/relationships/image" Target="media/image4.emf"/></Relationships>
</file>

<file path=word/_rels/footer5.xml.rels><?xml version="1.0" encoding="UTF-8" standalone="yes"?>
<Relationships xmlns="http://schemas.openxmlformats.org/package/2006/relationships"><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4.emf"/></Relationships>
</file>

<file path=word/_rels/header5.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Office Theme">
  <a:themeElements>
    <a:clrScheme name="Brand">
      <a:dk1>
        <a:srgbClr val="033323"/>
      </a:dk1>
      <a:lt1>
        <a:sysClr val="window" lastClr="FFFFFF"/>
      </a:lt1>
      <a:dk2>
        <a:srgbClr val="44546A"/>
      </a:dk2>
      <a:lt2>
        <a:srgbClr val="E7E6E6"/>
      </a:lt2>
      <a:accent1>
        <a:srgbClr val="033323"/>
      </a:accent1>
      <a:accent2>
        <a:srgbClr val="EC8E7A"/>
      </a:accent2>
      <a:accent3>
        <a:srgbClr val="DFD78C"/>
      </a:accent3>
      <a:accent4>
        <a:srgbClr val="A7D4D4"/>
      </a:accent4>
      <a:accent5>
        <a:srgbClr val="CAB2D6"/>
      </a:accent5>
      <a:accent6>
        <a:srgbClr val="9FB07B"/>
      </a:accent6>
      <a:hlink>
        <a:srgbClr val="0563C1"/>
      </a:hlink>
      <a:folHlink>
        <a:srgbClr val="0563C1"/>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B723BC8027C3A4186C34B5B7DCEA7A9" ma:contentTypeVersion="4" ma:contentTypeDescription="Create a new document." ma:contentTypeScope="" ma:versionID="29cf365bed03023104edfadf4fe9304f">
  <xsd:schema xmlns:xsd="http://www.w3.org/2001/XMLSchema" xmlns:xs="http://www.w3.org/2001/XMLSchema" xmlns:p="http://schemas.microsoft.com/office/2006/metadata/properties" xmlns:ns1="http://schemas.microsoft.com/sharepoint/v3" xmlns:ns2="d24b0336-83c3-418c-b7fb-5e4dbc71fda4" xmlns:ns3="770fb41e-58f0-476b-b51c-d2bfd54c8e62" targetNamespace="http://schemas.microsoft.com/office/2006/metadata/properties" ma:root="true" ma:fieldsID="3599e3e9f9ee051c0794e201bfb84ec6" ns1:_="" ns2:_="" ns3:_="">
    <xsd:import namespace="http://schemas.microsoft.com/sharepoint/v3"/>
    <xsd:import namespace="d24b0336-83c3-418c-b7fb-5e4dbc71fda4"/>
    <xsd:import namespace="770fb41e-58f0-476b-b51c-d2bfd54c8e62"/>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4b0336-83c3-418c-b7fb-5e4dbc71fda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0fb41e-58f0-476b-b51c-d2bfd54c8e6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E42A21-F6D0-4589-B663-41A1E3F1587F}">
  <ds:schemaRefs>
    <ds:schemaRef ds:uri="http://schemas.openxmlformats.org/officeDocument/2006/bibliography"/>
  </ds:schemaRefs>
</ds:datastoreItem>
</file>

<file path=customXml/itemProps2.xml><?xml version="1.0" encoding="utf-8"?>
<ds:datastoreItem xmlns:ds="http://schemas.openxmlformats.org/officeDocument/2006/customXml" ds:itemID="{7C159202-00C7-47CC-B7F3-0CBE97C5566E}">
  <ds:schemaRefs>
    <ds:schemaRef ds:uri="http://schemas.openxmlformats.org/package/2006/metadata/core-properties"/>
    <ds:schemaRef ds:uri="http://schemas.microsoft.com/office/2006/metadata/properties"/>
    <ds:schemaRef ds:uri="http://schemas.microsoft.com/office/2006/documentManagement/types"/>
    <ds:schemaRef ds:uri="http://purl.org/dc/dcmitype/"/>
    <ds:schemaRef ds:uri="http://purl.org/dc/terms/"/>
    <ds:schemaRef ds:uri="http://schemas.microsoft.com/office/infopath/2007/PartnerControls"/>
    <ds:schemaRef ds:uri="d24b0336-83c3-418c-b7fb-5e4dbc71fda4"/>
    <ds:schemaRef ds:uri="770fb41e-58f0-476b-b51c-d2bfd54c8e62"/>
    <ds:schemaRef ds:uri="http://schemas.microsoft.com/sharepoint/v3"/>
    <ds:schemaRef ds:uri="http://www.w3.org/XML/1998/namespace"/>
    <ds:schemaRef ds:uri="http://purl.org/dc/elements/1.1/"/>
  </ds:schemaRefs>
</ds:datastoreItem>
</file>

<file path=customXml/itemProps3.xml><?xml version="1.0" encoding="utf-8"?>
<ds:datastoreItem xmlns:ds="http://schemas.openxmlformats.org/officeDocument/2006/customXml" ds:itemID="{F8BDE92D-85D6-4D36-8A28-967159523827}">
  <ds:schemaRefs>
    <ds:schemaRef ds:uri="http://schemas.microsoft.com/sharepoint/v3/contenttype/forms"/>
  </ds:schemaRefs>
</ds:datastoreItem>
</file>

<file path=customXml/itemProps4.xml><?xml version="1.0" encoding="utf-8"?>
<ds:datastoreItem xmlns:ds="http://schemas.openxmlformats.org/officeDocument/2006/customXml" ds:itemID="{752E4F2D-3DFE-41FC-8F95-8659AB8717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24b0336-83c3-418c-b7fb-5e4dbc71fda4"/>
    <ds:schemaRef ds:uri="770fb41e-58f0-476b-b51c-d2bfd54c8e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2e6ba7ff-9897-4e65-9803-3be34fd9cf5a}" enabled="1" method="Privileged" siteId="{8c3c81bc-2b3c-44af-b3f7-6f620b3910ee}" removed="0"/>
</clbl:labelList>
</file>

<file path=docProps/app.xml><?xml version="1.0" encoding="utf-8"?>
<Properties xmlns="http://schemas.openxmlformats.org/officeDocument/2006/extended-properties" xmlns:vt="http://schemas.openxmlformats.org/officeDocument/2006/docPropsVTypes">
  <Template>Normal</Template>
  <TotalTime>3</TotalTime>
  <Pages>21</Pages>
  <Words>5960</Words>
  <Characters>33976</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Guidance - Organisations - Public Disclosure Statement</vt:lpstr>
    </vt:vector>
  </TitlesOfParts>
  <Company>The Department of the Environment</Company>
  <LinksUpToDate>false</LinksUpToDate>
  <CharactersWithSpaces>39857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 Organisations - Public Disclosure Statement</dc:title>
  <dc:subject/>
  <dc:creator>Jessica Catling</dc:creator>
  <cp:keywords/>
  <dc:description/>
  <cp:lastModifiedBy>Gabrielle CAMERON</cp:lastModifiedBy>
  <cp:revision>2</cp:revision>
  <cp:lastPrinted>2023-08-25T03:07:00Z</cp:lastPrinted>
  <dcterms:created xsi:type="dcterms:W3CDTF">2025-08-15T00:59:00Z</dcterms:created>
  <dcterms:modified xsi:type="dcterms:W3CDTF">2025-08-15T00:59:00Z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0x010100EB723BC8027C3A4186C34B5B7DCEA7A9</vt:lpwstr>
  </property>
  <property fmtid="{D5CDD505-2E9C-101B-9397-08002B2CF9AE}" pid="3" name="RecordPoint_ActiveItemUniqueId">
    <vt:lpwstr>{27ccc3d0-21ba-449c-9bc3-81da9b38e09d}</vt:lpwstr>
  </property>
  <property fmtid="{D5CDD505-2E9C-101B-9397-08002B2CF9AE}" pid="4" name="RecordPoint_WorkflowType">
    <vt:lpwstr>ActiveSubmitStub</vt:lpwstr>
  </property>
  <property fmtid="{D5CDD505-2E9C-101B-9397-08002B2CF9AE}" pid="5" name="RecordPoint_ActiveItemSiteId">
    <vt:lpwstr>{65a9c67d-8621-4daf-8c18-51b91f4b20f6}</vt:lpwstr>
  </property>
  <property fmtid="{D5CDD505-2E9C-101B-9397-08002B2CF9AE}" pid="6" name="RecordPoint_ActiveItemListId">
    <vt:lpwstr>{e1bebd2c-e33d-45e9-8fce-76b08d4f804f}</vt:lpwstr>
  </property>
  <property fmtid="{D5CDD505-2E9C-101B-9397-08002B2CF9AE}" pid="7" name="RecordPoint_ActiveItemWebId">
    <vt:lpwstr>{de5decc4-de20-44b0-8aaf-32f35ac57d76}</vt:lpwstr>
  </property>
  <property fmtid="{D5CDD505-2E9C-101B-9397-08002B2CF9AE}" pid="8" name="RecordPoint_RecordNumberSubmitted">
    <vt:lpwstr/>
  </property>
  <property fmtid="{D5CDD505-2E9C-101B-9397-08002B2CF9AE}" pid="9" name="RecordPoint_SubmissionCompleted">
    <vt:lpwstr/>
  </property>
  <property fmtid="{D5CDD505-2E9C-101B-9397-08002B2CF9AE}" pid="10" name="RecordPoint_SubmissionDate">
    <vt:lpwstr/>
  </property>
  <property fmtid="{D5CDD505-2E9C-101B-9397-08002B2CF9AE}" pid="11" name="RecordPoint_ActiveItemMoved">
    <vt:lpwstr/>
  </property>
  <property fmtid="{D5CDD505-2E9C-101B-9397-08002B2CF9AE}" pid="12" name="RecordPoint_RecordFormat">
    <vt:lpwstr/>
  </property>
  <property fmtid="{D5CDD505-2E9C-101B-9397-08002B2CF9AE}" pid="13" name="DocHub_Year">
    <vt:lpwstr>2693;#2023|4fbcaf2e-c858-4248-836e-58ac5eb285ca</vt:lpwstr>
  </property>
  <property fmtid="{D5CDD505-2E9C-101B-9397-08002B2CF9AE}" pid="14" name="DocHub_WorkActivity">
    <vt:lpwstr>249;#Programme Management|e917d196-d1dd-46ca-8880-b205532cede6</vt:lpwstr>
  </property>
  <property fmtid="{D5CDD505-2E9C-101B-9397-08002B2CF9AE}" pid="15" name="DocHub_DocumentType">
    <vt:lpwstr>116;#Guideline|1cb7cffe-f5b4-42ac-8a71-3f61d9d0fa0a</vt:lpwstr>
  </property>
  <property fmtid="{D5CDD505-2E9C-101B-9397-08002B2CF9AE}" pid="16" name="DocHub_SecurityClassification">
    <vt:lpwstr>1;#OFFICIAL|6106d03b-a1a0-4e30-9d91-d5e9fb4314f9</vt:lpwstr>
  </property>
  <property fmtid="{D5CDD505-2E9C-101B-9397-08002B2CF9AE}" pid="17" name="DocHub_Keywords">
    <vt:lpwstr>540;#Climate Active|46650515-763a-4fc8-80f4-e6794765ab36</vt:lpwstr>
  </property>
  <property fmtid="{D5CDD505-2E9C-101B-9397-08002B2CF9AE}" pid="18" name="MediaServiceImageTags">
    <vt:lpwstr/>
  </property>
  <property fmtid="{D5CDD505-2E9C-101B-9397-08002B2CF9AE}" pid="19" name="ClassificationContentMarkingHeaderShapeIds">
    <vt:lpwstr>69e2dd64,1ce2ddd9,78d92704,793401c2,63e6f38a,6629cb49</vt:lpwstr>
  </property>
  <property fmtid="{D5CDD505-2E9C-101B-9397-08002B2CF9AE}" pid="20" name="ClassificationContentMarkingHeaderFontProps">
    <vt:lpwstr>#ff0000,12,Calibri</vt:lpwstr>
  </property>
  <property fmtid="{D5CDD505-2E9C-101B-9397-08002B2CF9AE}" pid="21" name="ClassificationContentMarkingHeaderText">
    <vt:lpwstr>OFFICIAL</vt:lpwstr>
  </property>
  <property fmtid="{D5CDD505-2E9C-101B-9397-08002B2CF9AE}" pid="22" name="ClassificationContentMarkingFooterShapeIds">
    <vt:lpwstr>38660063,2a9dc64d,b5c03a9,121ef76d,7e117e52,48f4180f</vt:lpwstr>
  </property>
  <property fmtid="{D5CDD505-2E9C-101B-9397-08002B2CF9AE}" pid="23" name="ClassificationContentMarkingFooterFontProps">
    <vt:lpwstr>#ff0000,12,Calibri</vt:lpwstr>
  </property>
  <property fmtid="{D5CDD505-2E9C-101B-9397-08002B2CF9AE}" pid="24" name="ClassificationContentMarkingFooterText">
    <vt:lpwstr>OFFICIAL</vt:lpwstr>
  </property>
</Properties>
</file>