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9197" w14:textId="3750234E" w:rsidR="00520491" w:rsidRPr="00520491" w:rsidRDefault="003F748B" w:rsidP="009B6930">
      <w:pPr>
        <w:spacing w:before="200" w:after="80"/>
        <w:ind w:right="140"/>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2" behindDoc="0" locked="0" layoutInCell="1" allowOverlap="1" wp14:anchorId="1128F917" wp14:editId="3CC55CB2">
                <wp:simplePos x="0" y="0"/>
                <wp:positionH relativeFrom="column">
                  <wp:posOffset>-511810</wp:posOffset>
                </wp:positionH>
                <wp:positionV relativeFrom="paragraph">
                  <wp:posOffset>4751590</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062E2337" w14:textId="77777777" w:rsidR="00485FE0" w:rsidRDefault="00485FE0" w:rsidP="00682A89">
                            <w:pPr>
                              <w:rPr>
                                <w:b/>
                                <w:caps/>
                                <w:color w:val="FFFFFF" w:themeColor="background1"/>
                                <w:sz w:val="80"/>
                                <w:szCs w:val="80"/>
                              </w:rPr>
                            </w:pPr>
                            <w:r>
                              <w:rPr>
                                <w:b/>
                                <w:caps/>
                                <w:color w:val="FFFFFF" w:themeColor="background1"/>
                                <w:sz w:val="80"/>
                                <w:szCs w:val="80"/>
                              </w:rPr>
                              <w:t xml:space="preserve">technical guidance </w:t>
                            </w:r>
                          </w:p>
                          <w:p w14:paraId="40C53624" w14:textId="3309A9A8" w:rsidR="00485FE0" w:rsidRDefault="00485FE0" w:rsidP="00682A89">
                            <w:pPr>
                              <w:rPr>
                                <w:b/>
                                <w:caps/>
                                <w:color w:val="FFFFFF" w:themeColor="background1"/>
                                <w:sz w:val="80"/>
                                <w:szCs w:val="80"/>
                              </w:rPr>
                            </w:pPr>
                            <w:r>
                              <w:rPr>
                                <w:b/>
                                <w:caps/>
                                <w:color w:val="FFFFFF" w:themeColor="background1"/>
                                <w:sz w:val="80"/>
                                <w:szCs w:val="80"/>
                              </w:rPr>
                              <w:t>manual</w:t>
                            </w:r>
                          </w:p>
                          <w:p w14:paraId="17300AAA" w14:textId="77777777" w:rsidR="00485FE0" w:rsidRDefault="00485FE0" w:rsidP="00682A89">
                            <w:pPr>
                              <w:rPr>
                                <w:b/>
                                <w:caps/>
                                <w:color w:val="FFFFFF" w:themeColor="background1"/>
                                <w:sz w:val="80"/>
                                <w:szCs w:val="80"/>
                              </w:rPr>
                            </w:pPr>
                          </w:p>
                          <w:p w14:paraId="2915C6D8" w14:textId="7D3E8735" w:rsidR="00485FE0" w:rsidRPr="00682A89" w:rsidRDefault="004947D3" w:rsidP="00682A89">
                            <w:pPr>
                              <w:rPr>
                                <w:color w:val="FFFFFF" w:themeColor="background1"/>
                                <w:sz w:val="32"/>
                                <w:szCs w:val="32"/>
                              </w:rPr>
                            </w:pPr>
                            <w:r>
                              <w:rPr>
                                <w:color w:val="FFFFFF" w:themeColor="background1"/>
                                <w:sz w:val="32"/>
                                <w:szCs w:val="32"/>
                              </w:rPr>
                              <w:t xml:space="preserve">August </w:t>
                            </w:r>
                            <w:r w:rsidR="00556138">
                              <w:rPr>
                                <w:color w:val="FFFFFF" w:themeColor="background1"/>
                                <w:sz w:val="32"/>
                                <w:szCs w:val="3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0.3pt;margin-top:374.15pt;width:417.6pt;height:31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" filled="f" stroked="f" strokeweight=".5pt">
                <v:textbox>
                  <w:txbxContent>
                    <w:p w14:paraId="062E2337" w14:textId="77777777" w:rsidR="00485FE0" w:rsidRDefault="00485FE0" w:rsidP="00682A89">
                      <w:pPr>
                        <w:rPr>
                          <w:b/>
                          <w:caps/>
                          <w:color w:val="FFFFFF" w:themeColor="background1"/>
                          <w:sz w:val="80"/>
                          <w:szCs w:val="80"/>
                        </w:rPr>
                      </w:pPr>
                      <w:r>
                        <w:rPr>
                          <w:b/>
                          <w:caps/>
                          <w:color w:val="FFFFFF" w:themeColor="background1"/>
                          <w:sz w:val="80"/>
                          <w:szCs w:val="80"/>
                        </w:rPr>
                        <w:t xml:space="preserve">technical guidance </w:t>
                      </w:r>
                    </w:p>
                    <w:p w14:paraId="40C53624" w14:textId="3309A9A8" w:rsidR="00485FE0" w:rsidRDefault="00485FE0" w:rsidP="00682A89">
                      <w:pPr>
                        <w:rPr>
                          <w:b/>
                          <w:caps/>
                          <w:color w:val="FFFFFF" w:themeColor="background1"/>
                          <w:sz w:val="80"/>
                          <w:szCs w:val="80"/>
                        </w:rPr>
                      </w:pPr>
                      <w:r>
                        <w:rPr>
                          <w:b/>
                          <w:caps/>
                          <w:color w:val="FFFFFF" w:themeColor="background1"/>
                          <w:sz w:val="80"/>
                          <w:szCs w:val="80"/>
                        </w:rPr>
                        <w:t>manual</w:t>
                      </w:r>
                    </w:p>
                    <w:p w14:paraId="17300AAA" w14:textId="77777777" w:rsidR="00485FE0" w:rsidRDefault="00485FE0" w:rsidP="00682A89">
                      <w:pPr>
                        <w:rPr>
                          <w:b/>
                          <w:caps/>
                          <w:color w:val="FFFFFF" w:themeColor="background1"/>
                          <w:sz w:val="80"/>
                          <w:szCs w:val="80"/>
                        </w:rPr>
                      </w:pPr>
                    </w:p>
                    <w:p w14:paraId="2915C6D8" w14:textId="7D3E8735" w:rsidR="00485FE0" w:rsidRPr="00682A89" w:rsidRDefault="004947D3" w:rsidP="00682A89">
                      <w:pPr>
                        <w:rPr>
                          <w:color w:val="FFFFFF" w:themeColor="background1"/>
                          <w:sz w:val="32"/>
                          <w:szCs w:val="32"/>
                        </w:rPr>
                      </w:pPr>
                      <w:r>
                        <w:rPr>
                          <w:color w:val="FFFFFF" w:themeColor="background1"/>
                          <w:sz w:val="32"/>
                          <w:szCs w:val="32"/>
                        </w:rPr>
                        <w:t xml:space="preserve">August </w:t>
                      </w:r>
                      <w:r w:rsidR="00556138">
                        <w:rPr>
                          <w:color w:val="FFFFFF" w:themeColor="background1"/>
                          <w:sz w:val="32"/>
                          <w:szCs w:val="32"/>
                        </w:rPr>
                        <w:t>2024</w:t>
                      </w:r>
                    </w:p>
                  </w:txbxContent>
                </v:textbox>
              </v:shape>
            </w:pict>
          </mc:Fallback>
        </mc:AlternateContent>
      </w:r>
      <w:r w:rsidR="00A944C3" w:rsidRPr="00520491">
        <w:rPr>
          <w:rFonts w:ascii="Arial" w:hAnsi="Arial" w:cs="Arial"/>
          <w:noProof/>
          <w:sz w:val="24"/>
          <w:szCs w:val="24"/>
          <w:lang w:eastAsia="en-AU"/>
        </w:rPr>
        <mc:AlternateContent>
          <mc:Choice Requires="wps">
            <w:drawing>
              <wp:anchor distT="0" distB="0" distL="114300" distR="114300" simplePos="0" relativeHeight="251658241" behindDoc="1" locked="0" layoutInCell="1" allowOverlap="1" wp14:anchorId="19415938" wp14:editId="7A81EC48">
                <wp:simplePos x="0" y="0"/>
                <wp:positionH relativeFrom="column">
                  <wp:posOffset>-1132205</wp:posOffset>
                </wp:positionH>
                <wp:positionV relativeFrom="paragraph">
                  <wp:posOffset>-804545</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485FE0" w:rsidRDefault="00485FE0" w:rsidP="003F339F">
                            <w:pPr>
                              <w:spacing w:after="600"/>
                              <w:ind w:right="142"/>
                              <w:jc w:val="center"/>
                            </w:pPr>
                          </w:p>
                          <w:p w14:paraId="5DB9DC2C" w14:textId="77777777" w:rsidR="00485FE0" w:rsidRPr="00580FB2" w:rsidRDefault="00485FE0" w:rsidP="003F339F">
                            <w:pPr>
                              <w:ind w:right="142"/>
                              <w:jc w:val="center"/>
                            </w:pPr>
                          </w:p>
                          <w:p w14:paraId="223FD542" w14:textId="168B8935" w:rsidR="00485FE0" w:rsidRDefault="00485FE0" w:rsidP="003F339F">
                            <w:pPr>
                              <w:ind w:right="142"/>
                              <w:jc w:val="center"/>
                            </w:pPr>
                            <w:r>
                              <w:rPr>
                                <w:noProof/>
                                <w:lang w:eastAsia="en-AU"/>
                              </w:rPr>
                              <w:drawing>
                                <wp:inline distT="0" distB="0" distL="0" distR="0" wp14:anchorId="021B7CB1" wp14:editId="2590856B">
                                  <wp:extent cx="3067050" cy="1889879"/>
                                  <wp:effectExtent l="0" t="0" r="0" b="0"/>
                                  <wp:docPr id="38"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938" id="Text Box 17" o:spid="_x0000_s1027" type="#_x0000_t202" style="position:absolute;margin-left:-89.15pt;margin-top:-63.35pt;width:603.5pt;height:84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AD09DA8" w14:textId="77777777" w:rsidR="00485FE0" w:rsidRDefault="00485FE0" w:rsidP="003F339F">
                      <w:pPr>
                        <w:spacing w:after="600"/>
                        <w:ind w:right="142"/>
                        <w:jc w:val="center"/>
                      </w:pPr>
                    </w:p>
                    <w:p w14:paraId="5DB9DC2C" w14:textId="77777777" w:rsidR="00485FE0" w:rsidRPr="00580FB2" w:rsidRDefault="00485FE0" w:rsidP="003F339F">
                      <w:pPr>
                        <w:ind w:right="142"/>
                        <w:jc w:val="center"/>
                      </w:pPr>
                    </w:p>
                    <w:p w14:paraId="223FD542" w14:textId="168B8935" w:rsidR="00485FE0" w:rsidRDefault="00485FE0" w:rsidP="003F339F">
                      <w:pPr>
                        <w:ind w:right="142"/>
                        <w:jc w:val="center"/>
                      </w:pPr>
                      <w:r>
                        <w:rPr>
                          <w:noProof/>
                          <w:lang w:eastAsia="en-AU"/>
                        </w:rPr>
                        <w:drawing>
                          <wp:inline distT="0" distB="0" distL="0" distR="0" wp14:anchorId="021B7CB1" wp14:editId="2590856B">
                            <wp:extent cx="3067050" cy="1889879"/>
                            <wp:effectExtent l="0" t="0" r="0" b="0"/>
                            <wp:docPr id="38"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txbxContent>
                </v:textbox>
              </v:shape>
            </w:pict>
          </mc:Fallback>
        </mc:AlternateContent>
      </w:r>
      <w:r w:rsidR="00520491" w:rsidRPr="00520491">
        <w:rPr>
          <w:rFonts w:ascii="Arial" w:hAnsi="Arial" w:cs="Arial"/>
          <w:sz w:val="24"/>
          <w:szCs w:val="24"/>
        </w:rPr>
        <w:br w:type="page"/>
      </w:r>
    </w:p>
    <w:p w14:paraId="2A9E1A82" w14:textId="77777777" w:rsidR="00671FC7" w:rsidRDefault="00671FC7" w:rsidP="00671FC7">
      <w:pPr>
        <w:spacing w:before="200" w:after="80"/>
        <w:rPr>
          <w:rFonts w:ascii="Arial" w:hAnsi="Arial" w:cs="Arial"/>
          <w:sz w:val="24"/>
          <w:szCs w:val="24"/>
        </w:rPr>
        <w:sectPr w:rsidR="00671FC7" w:rsidSect="00A01D66">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0E6BC01A" w14:textId="3E4429EF" w:rsidR="00A0432B" w:rsidRPr="00682A89" w:rsidRDefault="00E745B0" w:rsidP="00F71739">
      <w:pPr>
        <w:pStyle w:val="Heading1"/>
        <w:spacing w:before="400" w:after="300"/>
        <w:ind w:left="454" w:hanging="312"/>
        <w:jc w:val="center"/>
        <w:rPr>
          <w:color w:val="FFFFFF" w:themeColor="background1"/>
        </w:rPr>
      </w:pPr>
      <w:bookmarkStart w:id="0" w:name="Guidance_-_Public_Disclosure_Summary_v5."/>
      <w:bookmarkStart w:id="1" w:name="Declaration"/>
      <w:bookmarkStart w:id="2" w:name="1._Carbon_neutral_information"/>
      <w:bookmarkStart w:id="3" w:name="_Toc175307377"/>
      <w:bookmarkEnd w:id="0"/>
      <w:bookmarkEnd w:id="1"/>
      <w:bookmarkEnd w:id="2"/>
      <w:r w:rsidRPr="00682A89">
        <w:rPr>
          <w:noProof/>
          <w:color w:val="FFFFFF" w:themeColor="background1"/>
          <w:lang w:eastAsia="en-AU"/>
        </w:rPr>
        <w:lastRenderedPageBreak/>
        <mc:AlternateContent>
          <mc:Choice Requires="wps">
            <w:drawing>
              <wp:anchor distT="0" distB="0" distL="114300" distR="114300" simplePos="0" relativeHeight="251658240" behindDoc="1" locked="0" layoutInCell="1" allowOverlap="1" wp14:anchorId="53E501EE" wp14:editId="31EFCC7A">
                <wp:simplePos x="0" y="0"/>
                <wp:positionH relativeFrom="margin">
                  <wp:align>left</wp:align>
                </wp:positionH>
                <wp:positionV relativeFrom="paragraph">
                  <wp:posOffset>934</wp:posOffset>
                </wp:positionV>
                <wp:extent cx="5399405" cy="431800"/>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29699E92" w14:textId="77777777" w:rsidR="00485FE0" w:rsidRDefault="00485FE0" w:rsidP="00CC6AF0">
                            <w:pPr>
                              <w:spacing w:before="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01EE" id="Text Box 31" o:spid="_x0000_s1028" type="#_x0000_t202" style="position:absolute;left:0;text-align:left;margin-left:0;margin-top:.05pt;width:425.15pt;height:3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koNAIAAFw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" fillcolor="#003529" stroked="f" strokeweight=".5pt">
                <v:textbox>
                  <w:txbxContent>
                    <w:p w14:paraId="29699E92" w14:textId="77777777" w:rsidR="00485FE0" w:rsidRDefault="00485FE0" w:rsidP="00CC6AF0">
                      <w:pPr>
                        <w:spacing w:before="200"/>
                      </w:pPr>
                    </w:p>
                  </w:txbxContent>
                </v:textbox>
                <w10:wrap anchorx="margin"/>
              </v:shape>
            </w:pict>
          </mc:Fallback>
        </mc:AlternateContent>
      </w:r>
      <w:r w:rsidR="004C1B24" w:rsidRPr="00682A89">
        <w:rPr>
          <w:color w:val="FFFFFF" w:themeColor="background1"/>
        </w:rPr>
        <w:t>CONTENTS</w:t>
      </w:r>
      <w:bookmarkEnd w:id="3"/>
    </w:p>
    <w:p w14:paraId="4F61F305" w14:textId="68285CF4" w:rsidR="00F71739" w:rsidRDefault="00C212BD" w:rsidP="00F71739">
      <w:pPr>
        <w:pStyle w:val="TOC1"/>
        <w:rPr>
          <w:rFonts w:asciiTheme="minorHAnsi" w:eastAsiaTheme="minorEastAsia" w:hAnsiTheme="minorHAnsi"/>
          <w:noProof/>
          <w:kern w:val="2"/>
          <w:sz w:val="24"/>
          <w:szCs w:val="24"/>
          <w:lang w:eastAsia="en-AU"/>
          <w14:ligatures w14:val="standardContextual"/>
        </w:rPr>
      </w:pPr>
      <w:r>
        <w:rPr>
          <w:rFonts w:ascii="Arial" w:hAnsi="Arial"/>
          <w:i/>
          <w:color w:val="033323" w:themeColor="text1"/>
          <w:sz w:val="19"/>
        </w:rPr>
        <w:fldChar w:fldCharType="begin"/>
      </w:r>
      <w:r>
        <w:rPr>
          <w:rFonts w:ascii="Arial" w:hAnsi="Arial"/>
          <w:i/>
          <w:color w:val="033323" w:themeColor="text1"/>
          <w:sz w:val="19"/>
        </w:rPr>
        <w:instrText xml:space="preserve"> TOC \o "1-2" \h \z \u </w:instrText>
      </w:r>
      <w:r>
        <w:rPr>
          <w:rFonts w:ascii="Arial" w:hAnsi="Arial"/>
          <w:i/>
          <w:color w:val="033323" w:themeColor="text1"/>
          <w:sz w:val="19"/>
        </w:rPr>
        <w:fldChar w:fldCharType="separate"/>
      </w:r>
      <w:hyperlink w:anchor="_Toc175307377" w:history="1">
        <w:r w:rsidR="00F71739" w:rsidRPr="00CA2AD3">
          <w:rPr>
            <w:rStyle w:val="Hyperlink"/>
            <w:noProof/>
          </w:rPr>
          <w:t>CONTENTS</w:t>
        </w:r>
        <w:r w:rsidR="00F71739">
          <w:rPr>
            <w:noProof/>
            <w:webHidden/>
          </w:rPr>
          <w:tab/>
        </w:r>
        <w:r w:rsidR="00F71739">
          <w:rPr>
            <w:noProof/>
            <w:webHidden/>
          </w:rPr>
          <w:fldChar w:fldCharType="begin"/>
        </w:r>
        <w:r w:rsidR="00F71739">
          <w:rPr>
            <w:noProof/>
            <w:webHidden/>
          </w:rPr>
          <w:instrText xml:space="preserve"> PAGEREF _Toc175307377 \h </w:instrText>
        </w:r>
        <w:r w:rsidR="00F71739">
          <w:rPr>
            <w:noProof/>
            <w:webHidden/>
          </w:rPr>
        </w:r>
        <w:r w:rsidR="00F71739">
          <w:rPr>
            <w:noProof/>
            <w:webHidden/>
          </w:rPr>
          <w:fldChar w:fldCharType="separate"/>
        </w:r>
        <w:r w:rsidR="00BE2504">
          <w:rPr>
            <w:noProof/>
            <w:webHidden/>
          </w:rPr>
          <w:t>2</w:t>
        </w:r>
        <w:r w:rsidR="00F71739">
          <w:rPr>
            <w:noProof/>
            <w:webHidden/>
          </w:rPr>
          <w:fldChar w:fldCharType="end"/>
        </w:r>
      </w:hyperlink>
    </w:p>
    <w:p w14:paraId="7BB4EEAA" w14:textId="2D2A5988"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78" w:history="1">
        <w:r w:rsidRPr="00CA2AD3">
          <w:rPr>
            <w:rStyle w:val="Hyperlink"/>
            <w:noProof/>
          </w:rPr>
          <w:t>CLIMATE ACTIVE CARBON NEUTRAL CERTIFICATION</w:t>
        </w:r>
        <w:r>
          <w:rPr>
            <w:noProof/>
            <w:webHidden/>
          </w:rPr>
          <w:tab/>
        </w:r>
        <w:r>
          <w:rPr>
            <w:noProof/>
            <w:webHidden/>
          </w:rPr>
          <w:fldChar w:fldCharType="begin"/>
        </w:r>
        <w:r>
          <w:rPr>
            <w:noProof/>
            <w:webHidden/>
          </w:rPr>
          <w:instrText xml:space="preserve"> PAGEREF _Toc175307378 \h </w:instrText>
        </w:r>
        <w:r>
          <w:rPr>
            <w:noProof/>
            <w:webHidden/>
          </w:rPr>
        </w:r>
        <w:r>
          <w:rPr>
            <w:noProof/>
            <w:webHidden/>
          </w:rPr>
          <w:fldChar w:fldCharType="separate"/>
        </w:r>
        <w:r w:rsidR="00BE2504">
          <w:rPr>
            <w:noProof/>
            <w:webHidden/>
          </w:rPr>
          <w:t>5</w:t>
        </w:r>
        <w:r>
          <w:rPr>
            <w:noProof/>
            <w:webHidden/>
          </w:rPr>
          <w:fldChar w:fldCharType="end"/>
        </w:r>
      </w:hyperlink>
    </w:p>
    <w:p w14:paraId="6734E684" w14:textId="038F6D34"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79" w:history="1">
        <w:r w:rsidRPr="00CA2AD3">
          <w:rPr>
            <w:rStyle w:val="Hyperlink"/>
            <w:noProof/>
          </w:rPr>
          <w:t>CLIMATE ACTIVE TERMINOLOGY</w:t>
        </w:r>
        <w:r>
          <w:rPr>
            <w:noProof/>
            <w:webHidden/>
          </w:rPr>
          <w:tab/>
        </w:r>
        <w:r>
          <w:rPr>
            <w:noProof/>
            <w:webHidden/>
          </w:rPr>
          <w:fldChar w:fldCharType="begin"/>
        </w:r>
        <w:r>
          <w:rPr>
            <w:noProof/>
            <w:webHidden/>
          </w:rPr>
          <w:instrText xml:space="preserve"> PAGEREF _Toc175307379 \h </w:instrText>
        </w:r>
        <w:r>
          <w:rPr>
            <w:noProof/>
            <w:webHidden/>
          </w:rPr>
        </w:r>
        <w:r>
          <w:rPr>
            <w:noProof/>
            <w:webHidden/>
          </w:rPr>
          <w:fldChar w:fldCharType="separate"/>
        </w:r>
        <w:r w:rsidR="00BE2504">
          <w:rPr>
            <w:noProof/>
            <w:webHidden/>
          </w:rPr>
          <w:t>6</w:t>
        </w:r>
        <w:r>
          <w:rPr>
            <w:noProof/>
            <w:webHidden/>
          </w:rPr>
          <w:fldChar w:fldCharType="end"/>
        </w:r>
      </w:hyperlink>
    </w:p>
    <w:p w14:paraId="737C5268" w14:textId="7F02BB0F"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80" w:history="1">
        <w:r w:rsidRPr="00CA2AD3">
          <w:rPr>
            <w:rStyle w:val="Hyperlink"/>
            <w:noProof/>
          </w:rPr>
          <w:t>HOW TO ACHIEVE CERTIFICATION</w:t>
        </w:r>
        <w:r>
          <w:rPr>
            <w:noProof/>
            <w:webHidden/>
          </w:rPr>
          <w:tab/>
        </w:r>
        <w:r>
          <w:rPr>
            <w:noProof/>
            <w:webHidden/>
          </w:rPr>
          <w:fldChar w:fldCharType="begin"/>
        </w:r>
        <w:r>
          <w:rPr>
            <w:noProof/>
            <w:webHidden/>
          </w:rPr>
          <w:instrText xml:space="preserve"> PAGEREF _Toc175307380 \h </w:instrText>
        </w:r>
        <w:r>
          <w:rPr>
            <w:noProof/>
            <w:webHidden/>
          </w:rPr>
        </w:r>
        <w:r>
          <w:rPr>
            <w:noProof/>
            <w:webHidden/>
          </w:rPr>
          <w:fldChar w:fldCharType="separate"/>
        </w:r>
        <w:r w:rsidR="00BE2504">
          <w:rPr>
            <w:noProof/>
            <w:webHidden/>
          </w:rPr>
          <w:t>9</w:t>
        </w:r>
        <w:r>
          <w:rPr>
            <w:noProof/>
            <w:webHidden/>
          </w:rPr>
          <w:fldChar w:fldCharType="end"/>
        </w:r>
      </w:hyperlink>
    </w:p>
    <w:p w14:paraId="037254AC" w14:textId="729CECAD"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1" w:history="1">
        <w:r w:rsidRPr="00CA2AD3">
          <w:rPr>
            <w:rStyle w:val="Hyperlink"/>
            <w:noProof/>
          </w:rPr>
          <w:t>Certification via the Climate Active Carbon Neutral Organisation, Product/Service or Precinct Standard</w:t>
        </w:r>
        <w:r>
          <w:rPr>
            <w:noProof/>
            <w:webHidden/>
          </w:rPr>
          <w:tab/>
        </w:r>
        <w:r>
          <w:rPr>
            <w:noProof/>
            <w:webHidden/>
          </w:rPr>
          <w:fldChar w:fldCharType="begin"/>
        </w:r>
        <w:r>
          <w:rPr>
            <w:noProof/>
            <w:webHidden/>
          </w:rPr>
          <w:instrText xml:space="preserve"> PAGEREF _Toc175307381 \h </w:instrText>
        </w:r>
        <w:r>
          <w:rPr>
            <w:noProof/>
            <w:webHidden/>
          </w:rPr>
        </w:r>
        <w:r>
          <w:rPr>
            <w:noProof/>
            <w:webHidden/>
          </w:rPr>
          <w:fldChar w:fldCharType="separate"/>
        </w:r>
        <w:r w:rsidR="00BE2504">
          <w:rPr>
            <w:noProof/>
            <w:webHidden/>
          </w:rPr>
          <w:t>9</w:t>
        </w:r>
        <w:r>
          <w:rPr>
            <w:noProof/>
            <w:webHidden/>
          </w:rPr>
          <w:fldChar w:fldCharType="end"/>
        </w:r>
      </w:hyperlink>
    </w:p>
    <w:p w14:paraId="54270BBF" w14:textId="26D5B74F"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2" w:history="1">
        <w:r w:rsidRPr="00CA2AD3">
          <w:rPr>
            <w:rStyle w:val="Hyperlink"/>
            <w:noProof/>
          </w:rPr>
          <w:t>Certification via the Climate Active Carbon Neutral Event Standard</w:t>
        </w:r>
        <w:r>
          <w:rPr>
            <w:noProof/>
            <w:webHidden/>
          </w:rPr>
          <w:tab/>
        </w:r>
        <w:r>
          <w:rPr>
            <w:noProof/>
            <w:webHidden/>
          </w:rPr>
          <w:fldChar w:fldCharType="begin"/>
        </w:r>
        <w:r>
          <w:rPr>
            <w:noProof/>
            <w:webHidden/>
          </w:rPr>
          <w:instrText xml:space="preserve"> PAGEREF _Toc175307382 \h </w:instrText>
        </w:r>
        <w:r>
          <w:rPr>
            <w:noProof/>
            <w:webHidden/>
          </w:rPr>
        </w:r>
        <w:r>
          <w:rPr>
            <w:noProof/>
            <w:webHidden/>
          </w:rPr>
          <w:fldChar w:fldCharType="separate"/>
        </w:r>
        <w:r w:rsidR="00BE2504">
          <w:rPr>
            <w:noProof/>
            <w:webHidden/>
          </w:rPr>
          <w:t>11</w:t>
        </w:r>
        <w:r>
          <w:rPr>
            <w:noProof/>
            <w:webHidden/>
          </w:rPr>
          <w:fldChar w:fldCharType="end"/>
        </w:r>
      </w:hyperlink>
    </w:p>
    <w:p w14:paraId="78FA803D" w14:textId="671678DF"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3" w:history="1">
        <w:r w:rsidRPr="00CA2AD3">
          <w:rPr>
            <w:rStyle w:val="Hyperlink"/>
            <w:noProof/>
          </w:rPr>
          <w:t>Upfront carbon for buildings Certification via the Climate Active Carbon Neutral Product Standard</w:t>
        </w:r>
        <w:r>
          <w:rPr>
            <w:noProof/>
            <w:webHidden/>
          </w:rPr>
          <w:tab/>
        </w:r>
        <w:r>
          <w:rPr>
            <w:noProof/>
            <w:webHidden/>
          </w:rPr>
          <w:fldChar w:fldCharType="begin"/>
        </w:r>
        <w:r>
          <w:rPr>
            <w:noProof/>
            <w:webHidden/>
          </w:rPr>
          <w:instrText xml:space="preserve"> PAGEREF _Toc175307383 \h </w:instrText>
        </w:r>
        <w:r>
          <w:rPr>
            <w:noProof/>
            <w:webHidden/>
          </w:rPr>
        </w:r>
        <w:r>
          <w:rPr>
            <w:noProof/>
            <w:webHidden/>
          </w:rPr>
          <w:fldChar w:fldCharType="separate"/>
        </w:r>
        <w:r w:rsidR="00BE2504">
          <w:rPr>
            <w:noProof/>
            <w:webHidden/>
          </w:rPr>
          <w:t>13</w:t>
        </w:r>
        <w:r>
          <w:rPr>
            <w:noProof/>
            <w:webHidden/>
          </w:rPr>
          <w:fldChar w:fldCharType="end"/>
        </w:r>
      </w:hyperlink>
    </w:p>
    <w:p w14:paraId="3D16ACE8" w14:textId="69981A1F"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84" w:history="1">
        <w:r w:rsidRPr="00CA2AD3">
          <w:rPr>
            <w:rStyle w:val="Hyperlink"/>
            <w:noProof/>
          </w:rPr>
          <w:t>ORGANISATIONS</w:t>
        </w:r>
        <w:r>
          <w:rPr>
            <w:noProof/>
            <w:webHidden/>
          </w:rPr>
          <w:tab/>
        </w:r>
        <w:r>
          <w:rPr>
            <w:noProof/>
            <w:webHidden/>
          </w:rPr>
          <w:fldChar w:fldCharType="begin"/>
        </w:r>
        <w:r>
          <w:rPr>
            <w:noProof/>
            <w:webHidden/>
          </w:rPr>
          <w:instrText xml:space="preserve"> PAGEREF _Toc175307384 \h </w:instrText>
        </w:r>
        <w:r>
          <w:rPr>
            <w:noProof/>
            <w:webHidden/>
          </w:rPr>
        </w:r>
        <w:r>
          <w:rPr>
            <w:noProof/>
            <w:webHidden/>
          </w:rPr>
          <w:fldChar w:fldCharType="separate"/>
        </w:r>
        <w:r w:rsidR="00BE2504">
          <w:rPr>
            <w:noProof/>
            <w:webHidden/>
          </w:rPr>
          <w:t>15</w:t>
        </w:r>
        <w:r>
          <w:rPr>
            <w:noProof/>
            <w:webHidden/>
          </w:rPr>
          <w:fldChar w:fldCharType="end"/>
        </w:r>
      </w:hyperlink>
    </w:p>
    <w:p w14:paraId="29F406CA" w14:textId="272892FA"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5" w:history="1">
        <w:r w:rsidRPr="00CA2AD3">
          <w:rPr>
            <w:rStyle w:val="Hyperlink"/>
            <w:noProof/>
          </w:rPr>
          <w:t>Setting the emissions boundary</w:t>
        </w:r>
        <w:r>
          <w:rPr>
            <w:noProof/>
            <w:webHidden/>
          </w:rPr>
          <w:tab/>
        </w:r>
        <w:r>
          <w:rPr>
            <w:noProof/>
            <w:webHidden/>
          </w:rPr>
          <w:fldChar w:fldCharType="begin"/>
        </w:r>
        <w:r>
          <w:rPr>
            <w:noProof/>
            <w:webHidden/>
          </w:rPr>
          <w:instrText xml:space="preserve"> PAGEREF _Toc175307385 \h </w:instrText>
        </w:r>
        <w:r>
          <w:rPr>
            <w:noProof/>
            <w:webHidden/>
          </w:rPr>
        </w:r>
        <w:r>
          <w:rPr>
            <w:noProof/>
            <w:webHidden/>
          </w:rPr>
          <w:fldChar w:fldCharType="separate"/>
        </w:r>
        <w:r w:rsidR="00BE2504">
          <w:rPr>
            <w:noProof/>
            <w:webHidden/>
          </w:rPr>
          <w:t>15</w:t>
        </w:r>
        <w:r>
          <w:rPr>
            <w:noProof/>
            <w:webHidden/>
          </w:rPr>
          <w:fldChar w:fldCharType="end"/>
        </w:r>
      </w:hyperlink>
    </w:p>
    <w:p w14:paraId="11B54A4E" w14:textId="10294E2A"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6" w:history="1">
        <w:r w:rsidRPr="00CA2AD3">
          <w:rPr>
            <w:rStyle w:val="Hyperlink"/>
            <w:noProof/>
          </w:rPr>
          <w:t>Setting a base year for organisations</w:t>
        </w:r>
        <w:r>
          <w:rPr>
            <w:noProof/>
            <w:webHidden/>
          </w:rPr>
          <w:tab/>
        </w:r>
        <w:r>
          <w:rPr>
            <w:noProof/>
            <w:webHidden/>
          </w:rPr>
          <w:fldChar w:fldCharType="begin"/>
        </w:r>
        <w:r>
          <w:rPr>
            <w:noProof/>
            <w:webHidden/>
          </w:rPr>
          <w:instrText xml:space="preserve"> PAGEREF _Toc175307386 \h </w:instrText>
        </w:r>
        <w:r>
          <w:rPr>
            <w:noProof/>
            <w:webHidden/>
          </w:rPr>
        </w:r>
        <w:r>
          <w:rPr>
            <w:noProof/>
            <w:webHidden/>
          </w:rPr>
          <w:fldChar w:fldCharType="separate"/>
        </w:r>
        <w:r w:rsidR="00BE2504">
          <w:rPr>
            <w:noProof/>
            <w:webHidden/>
          </w:rPr>
          <w:t>17</w:t>
        </w:r>
        <w:r>
          <w:rPr>
            <w:noProof/>
            <w:webHidden/>
          </w:rPr>
          <w:fldChar w:fldCharType="end"/>
        </w:r>
      </w:hyperlink>
    </w:p>
    <w:p w14:paraId="72F03A6B" w14:textId="22579286"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7" w:history="1">
        <w:r w:rsidRPr="00CA2AD3">
          <w:rPr>
            <w:rStyle w:val="Hyperlink"/>
            <w:noProof/>
          </w:rPr>
          <w:t>Small Organisation pathway – Eligibility</w:t>
        </w:r>
        <w:r>
          <w:rPr>
            <w:noProof/>
            <w:webHidden/>
          </w:rPr>
          <w:tab/>
        </w:r>
        <w:r>
          <w:rPr>
            <w:noProof/>
            <w:webHidden/>
          </w:rPr>
          <w:fldChar w:fldCharType="begin"/>
        </w:r>
        <w:r>
          <w:rPr>
            <w:noProof/>
            <w:webHidden/>
          </w:rPr>
          <w:instrText xml:space="preserve"> PAGEREF _Toc175307387 \h </w:instrText>
        </w:r>
        <w:r>
          <w:rPr>
            <w:noProof/>
            <w:webHidden/>
          </w:rPr>
        </w:r>
        <w:r>
          <w:rPr>
            <w:noProof/>
            <w:webHidden/>
          </w:rPr>
          <w:fldChar w:fldCharType="separate"/>
        </w:r>
        <w:r w:rsidR="00BE2504">
          <w:rPr>
            <w:noProof/>
            <w:webHidden/>
          </w:rPr>
          <w:t>19</w:t>
        </w:r>
        <w:r>
          <w:rPr>
            <w:noProof/>
            <w:webHidden/>
          </w:rPr>
          <w:fldChar w:fldCharType="end"/>
        </w:r>
      </w:hyperlink>
    </w:p>
    <w:p w14:paraId="04FE21E5" w14:textId="6375A951"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88" w:history="1">
        <w:r w:rsidRPr="00CA2AD3">
          <w:rPr>
            <w:rStyle w:val="Hyperlink"/>
            <w:noProof/>
          </w:rPr>
          <w:t>Small Organisation pathway – Setting the emissions boundary</w:t>
        </w:r>
        <w:r>
          <w:rPr>
            <w:noProof/>
            <w:webHidden/>
          </w:rPr>
          <w:tab/>
        </w:r>
        <w:r>
          <w:rPr>
            <w:noProof/>
            <w:webHidden/>
          </w:rPr>
          <w:fldChar w:fldCharType="begin"/>
        </w:r>
        <w:r>
          <w:rPr>
            <w:noProof/>
            <w:webHidden/>
          </w:rPr>
          <w:instrText xml:space="preserve"> PAGEREF _Toc175307388 \h </w:instrText>
        </w:r>
        <w:r>
          <w:rPr>
            <w:noProof/>
            <w:webHidden/>
          </w:rPr>
        </w:r>
        <w:r>
          <w:rPr>
            <w:noProof/>
            <w:webHidden/>
          </w:rPr>
          <w:fldChar w:fldCharType="separate"/>
        </w:r>
        <w:r w:rsidR="00BE2504">
          <w:rPr>
            <w:noProof/>
            <w:webHidden/>
          </w:rPr>
          <w:t>19</w:t>
        </w:r>
        <w:r>
          <w:rPr>
            <w:noProof/>
            <w:webHidden/>
          </w:rPr>
          <w:fldChar w:fldCharType="end"/>
        </w:r>
      </w:hyperlink>
    </w:p>
    <w:p w14:paraId="24670DF5" w14:textId="37130307"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89" w:history="1">
        <w:r w:rsidRPr="00CA2AD3">
          <w:rPr>
            <w:rStyle w:val="Hyperlink"/>
            <w:noProof/>
          </w:rPr>
          <w:t>EVENTS</w:t>
        </w:r>
        <w:r>
          <w:rPr>
            <w:noProof/>
            <w:webHidden/>
          </w:rPr>
          <w:tab/>
        </w:r>
        <w:r>
          <w:rPr>
            <w:noProof/>
            <w:webHidden/>
          </w:rPr>
          <w:fldChar w:fldCharType="begin"/>
        </w:r>
        <w:r>
          <w:rPr>
            <w:noProof/>
            <w:webHidden/>
          </w:rPr>
          <w:instrText xml:space="preserve"> PAGEREF _Toc175307389 \h </w:instrText>
        </w:r>
        <w:r>
          <w:rPr>
            <w:noProof/>
            <w:webHidden/>
          </w:rPr>
        </w:r>
        <w:r>
          <w:rPr>
            <w:noProof/>
            <w:webHidden/>
          </w:rPr>
          <w:fldChar w:fldCharType="separate"/>
        </w:r>
        <w:r w:rsidR="00BE2504">
          <w:rPr>
            <w:noProof/>
            <w:webHidden/>
          </w:rPr>
          <w:t>22</w:t>
        </w:r>
        <w:r>
          <w:rPr>
            <w:noProof/>
            <w:webHidden/>
          </w:rPr>
          <w:fldChar w:fldCharType="end"/>
        </w:r>
      </w:hyperlink>
    </w:p>
    <w:p w14:paraId="208F3996" w14:textId="030EAEAD"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0" w:history="1">
        <w:r w:rsidRPr="00CA2AD3">
          <w:rPr>
            <w:rStyle w:val="Hyperlink"/>
            <w:noProof/>
          </w:rPr>
          <w:t>Setting the emissions boundary</w:t>
        </w:r>
        <w:r>
          <w:rPr>
            <w:noProof/>
            <w:webHidden/>
          </w:rPr>
          <w:tab/>
        </w:r>
        <w:r>
          <w:rPr>
            <w:noProof/>
            <w:webHidden/>
          </w:rPr>
          <w:fldChar w:fldCharType="begin"/>
        </w:r>
        <w:r>
          <w:rPr>
            <w:noProof/>
            <w:webHidden/>
          </w:rPr>
          <w:instrText xml:space="preserve"> PAGEREF _Toc175307390 \h </w:instrText>
        </w:r>
        <w:r>
          <w:rPr>
            <w:noProof/>
            <w:webHidden/>
          </w:rPr>
        </w:r>
        <w:r>
          <w:rPr>
            <w:noProof/>
            <w:webHidden/>
          </w:rPr>
          <w:fldChar w:fldCharType="separate"/>
        </w:r>
        <w:r w:rsidR="00BE2504">
          <w:rPr>
            <w:noProof/>
            <w:webHidden/>
          </w:rPr>
          <w:t>22</w:t>
        </w:r>
        <w:r>
          <w:rPr>
            <w:noProof/>
            <w:webHidden/>
          </w:rPr>
          <w:fldChar w:fldCharType="end"/>
        </w:r>
      </w:hyperlink>
    </w:p>
    <w:p w14:paraId="31A0F135" w14:textId="40CD179F"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91" w:history="1">
        <w:r w:rsidRPr="00CA2AD3">
          <w:rPr>
            <w:rStyle w:val="Hyperlink"/>
            <w:noProof/>
          </w:rPr>
          <w:t>PRECINCTS</w:t>
        </w:r>
        <w:r>
          <w:rPr>
            <w:noProof/>
            <w:webHidden/>
          </w:rPr>
          <w:tab/>
        </w:r>
        <w:r>
          <w:rPr>
            <w:noProof/>
            <w:webHidden/>
          </w:rPr>
          <w:fldChar w:fldCharType="begin"/>
        </w:r>
        <w:r>
          <w:rPr>
            <w:noProof/>
            <w:webHidden/>
          </w:rPr>
          <w:instrText xml:space="preserve"> PAGEREF _Toc175307391 \h </w:instrText>
        </w:r>
        <w:r>
          <w:rPr>
            <w:noProof/>
            <w:webHidden/>
          </w:rPr>
        </w:r>
        <w:r>
          <w:rPr>
            <w:noProof/>
            <w:webHidden/>
          </w:rPr>
          <w:fldChar w:fldCharType="separate"/>
        </w:r>
        <w:r w:rsidR="00BE2504">
          <w:rPr>
            <w:noProof/>
            <w:webHidden/>
          </w:rPr>
          <w:t>26</w:t>
        </w:r>
        <w:r>
          <w:rPr>
            <w:noProof/>
            <w:webHidden/>
          </w:rPr>
          <w:fldChar w:fldCharType="end"/>
        </w:r>
      </w:hyperlink>
    </w:p>
    <w:p w14:paraId="06523D33" w14:textId="5F2F1635"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2" w:history="1">
        <w:r w:rsidRPr="00CA2AD3">
          <w:rPr>
            <w:rStyle w:val="Hyperlink"/>
            <w:noProof/>
          </w:rPr>
          <w:t>Setting the emissions boundary</w:t>
        </w:r>
        <w:r>
          <w:rPr>
            <w:noProof/>
            <w:webHidden/>
          </w:rPr>
          <w:tab/>
        </w:r>
        <w:r>
          <w:rPr>
            <w:noProof/>
            <w:webHidden/>
          </w:rPr>
          <w:fldChar w:fldCharType="begin"/>
        </w:r>
        <w:r>
          <w:rPr>
            <w:noProof/>
            <w:webHidden/>
          </w:rPr>
          <w:instrText xml:space="preserve"> PAGEREF _Toc175307392 \h </w:instrText>
        </w:r>
        <w:r>
          <w:rPr>
            <w:noProof/>
            <w:webHidden/>
          </w:rPr>
        </w:r>
        <w:r>
          <w:rPr>
            <w:noProof/>
            <w:webHidden/>
          </w:rPr>
          <w:fldChar w:fldCharType="separate"/>
        </w:r>
        <w:r w:rsidR="00BE2504">
          <w:rPr>
            <w:noProof/>
            <w:webHidden/>
          </w:rPr>
          <w:t>26</w:t>
        </w:r>
        <w:r>
          <w:rPr>
            <w:noProof/>
            <w:webHidden/>
          </w:rPr>
          <w:fldChar w:fldCharType="end"/>
        </w:r>
      </w:hyperlink>
    </w:p>
    <w:p w14:paraId="1C0270D2" w14:textId="74186B4E"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93" w:history="1">
        <w:r w:rsidRPr="00CA2AD3">
          <w:rPr>
            <w:rStyle w:val="Hyperlink"/>
            <w:noProof/>
          </w:rPr>
          <w:t>PRODUCTS AND SERVICES</w:t>
        </w:r>
        <w:r>
          <w:rPr>
            <w:noProof/>
            <w:webHidden/>
          </w:rPr>
          <w:tab/>
        </w:r>
        <w:r>
          <w:rPr>
            <w:noProof/>
            <w:webHidden/>
          </w:rPr>
          <w:fldChar w:fldCharType="begin"/>
        </w:r>
        <w:r>
          <w:rPr>
            <w:noProof/>
            <w:webHidden/>
          </w:rPr>
          <w:instrText xml:space="preserve"> PAGEREF _Toc175307393 \h </w:instrText>
        </w:r>
        <w:r>
          <w:rPr>
            <w:noProof/>
            <w:webHidden/>
          </w:rPr>
        </w:r>
        <w:r>
          <w:rPr>
            <w:noProof/>
            <w:webHidden/>
          </w:rPr>
          <w:fldChar w:fldCharType="separate"/>
        </w:r>
        <w:r w:rsidR="00BE2504">
          <w:rPr>
            <w:noProof/>
            <w:webHidden/>
          </w:rPr>
          <w:t>28</w:t>
        </w:r>
        <w:r>
          <w:rPr>
            <w:noProof/>
            <w:webHidden/>
          </w:rPr>
          <w:fldChar w:fldCharType="end"/>
        </w:r>
      </w:hyperlink>
    </w:p>
    <w:p w14:paraId="24AEF0F9" w14:textId="207E51A5"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4" w:history="1">
        <w:r w:rsidRPr="00CA2AD3">
          <w:rPr>
            <w:rStyle w:val="Hyperlink"/>
            <w:noProof/>
          </w:rPr>
          <w:t>Setting the emissions boundary</w:t>
        </w:r>
        <w:r>
          <w:rPr>
            <w:noProof/>
            <w:webHidden/>
          </w:rPr>
          <w:tab/>
        </w:r>
        <w:r>
          <w:rPr>
            <w:noProof/>
            <w:webHidden/>
          </w:rPr>
          <w:fldChar w:fldCharType="begin"/>
        </w:r>
        <w:r>
          <w:rPr>
            <w:noProof/>
            <w:webHidden/>
          </w:rPr>
          <w:instrText xml:space="preserve"> PAGEREF _Toc175307394 \h </w:instrText>
        </w:r>
        <w:r>
          <w:rPr>
            <w:noProof/>
            <w:webHidden/>
          </w:rPr>
        </w:r>
        <w:r>
          <w:rPr>
            <w:noProof/>
            <w:webHidden/>
          </w:rPr>
          <w:fldChar w:fldCharType="separate"/>
        </w:r>
        <w:r w:rsidR="00BE2504">
          <w:rPr>
            <w:noProof/>
            <w:webHidden/>
          </w:rPr>
          <w:t>28</w:t>
        </w:r>
        <w:r>
          <w:rPr>
            <w:noProof/>
            <w:webHidden/>
          </w:rPr>
          <w:fldChar w:fldCharType="end"/>
        </w:r>
      </w:hyperlink>
    </w:p>
    <w:p w14:paraId="665F3B46" w14:textId="39FDAB1F"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5" w:history="1">
        <w:r w:rsidRPr="00CA2AD3">
          <w:rPr>
            <w:rStyle w:val="Hyperlink"/>
            <w:noProof/>
          </w:rPr>
          <w:t>Product certification and Environmental Product Declarations</w:t>
        </w:r>
        <w:r>
          <w:rPr>
            <w:noProof/>
            <w:webHidden/>
          </w:rPr>
          <w:tab/>
        </w:r>
        <w:r>
          <w:rPr>
            <w:noProof/>
            <w:webHidden/>
          </w:rPr>
          <w:fldChar w:fldCharType="begin"/>
        </w:r>
        <w:r>
          <w:rPr>
            <w:noProof/>
            <w:webHidden/>
          </w:rPr>
          <w:instrText xml:space="preserve"> PAGEREF _Toc175307395 \h </w:instrText>
        </w:r>
        <w:r>
          <w:rPr>
            <w:noProof/>
            <w:webHidden/>
          </w:rPr>
        </w:r>
        <w:r>
          <w:rPr>
            <w:noProof/>
            <w:webHidden/>
          </w:rPr>
          <w:fldChar w:fldCharType="separate"/>
        </w:r>
        <w:r w:rsidR="00BE2504">
          <w:rPr>
            <w:noProof/>
            <w:webHidden/>
          </w:rPr>
          <w:t>32</w:t>
        </w:r>
        <w:r>
          <w:rPr>
            <w:noProof/>
            <w:webHidden/>
          </w:rPr>
          <w:fldChar w:fldCharType="end"/>
        </w:r>
      </w:hyperlink>
    </w:p>
    <w:p w14:paraId="6E71DCD2" w14:textId="6C9389EB"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6" w:history="1">
        <w:r w:rsidRPr="00CA2AD3">
          <w:rPr>
            <w:rStyle w:val="Hyperlink"/>
            <w:noProof/>
          </w:rPr>
          <w:t>Setting a base year for products and services</w:t>
        </w:r>
        <w:r>
          <w:rPr>
            <w:noProof/>
            <w:webHidden/>
          </w:rPr>
          <w:tab/>
        </w:r>
        <w:r>
          <w:rPr>
            <w:noProof/>
            <w:webHidden/>
          </w:rPr>
          <w:fldChar w:fldCharType="begin"/>
        </w:r>
        <w:r>
          <w:rPr>
            <w:noProof/>
            <w:webHidden/>
          </w:rPr>
          <w:instrText xml:space="preserve"> PAGEREF _Toc175307396 \h </w:instrText>
        </w:r>
        <w:r>
          <w:rPr>
            <w:noProof/>
            <w:webHidden/>
          </w:rPr>
        </w:r>
        <w:r>
          <w:rPr>
            <w:noProof/>
            <w:webHidden/>
          </w:rPr>
          <w:fldChar w:fldCharType="separate"/>
        </w:r>
        <w:r w:rsidR="00BE2504">
          <w:rPr>
            <w:noProof/>
            <w:webHidden/>
          </w:rPr>
          <w:t>37</w:t>
        </w:r>
        <w:r>
          <w:rPr>
            <w:noProof/>
            <w:webHidden/>
          </w:rPr>
          <w:fldChar w:fldCharType="end"/>
        </w:r>
      </w:hyperlink>
    </w:p>
    <w:p w14:paraId="21314FD0" w14:textId="04A19E30"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7" w:history="1">
        <w:r w:rsidRPr="00CA2AD3">
          <w:rPr>
            <w:rStyle w:val="Hyperlink"/>
            <w:noProof/>
          </w:rPr>
          <w:t>Setting the emissions boundary for upfront carbon for buildings (product)</w:t>
        </w:r>
        <w:r>
          <w:rPr>
            <w:noProof/>
            <w:webHidden/>
          </w:rPr>
          <w:tab/>
        </w:r>
        <w:r>
          <w:rPr>
            <w:noProof/>
            <w:webHidden/>
          </w:rPr>
          <w:fldChar w:fldCharType="begin"/>
        </w:r>
        <w:r>
          <w:rPr>
            <w:noProof/>
            <w:webHidden/>
          </w:rPr>
          <w:instrText xml:space="preserve"> PAGEREF _Toc175307397 \h </w:instrText>
        </w:r>
        <w:r>
          <w:rPr>
            <w:noProof/>
            <w:webHidden/>
          </w:rPr>
        </w:r>
        <w:r>
          <w:rPr>
            <w:noProof/>
            <w:webHidden/>
          </w:rPr>
          <w:fldChar w:fldCharType="separate"/>
        </w:r>
        <w:r w:rsidR="00BE2504">
          <w:rPr>
            <w:noProof/>
            <w:webHidden/>
          </w:rPr>
          <w:t>39</w:t>
        </w:r>
        <w:r>
          <w:rPr>
            <w:noProof/>
            <w:webHidden/>
          </w:rPr>
          <w:fldChar w:fldCharType="end"/>
        </w:r>
      </w:hyperlink>
    </w:p>
    <w:p w14:paraId="7BCFAB36" w14:textId="3C4B3EFD"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398" w:history="1">
        <w:r w:rsidRPr="00CA2AD3">
          <w:rPr>
            <w:rStyle w:val="Hyperlink"/>
            <w:noProof/>
          </w:rPr>
          <w:t>ALL CERTIFICATIONS</w:t>
        </w:r>
        <w:r>
          <w:rPr>
            <w:noProof/>
            <w:webHidden/>
          </w:rPr>
          <w:tab/>
        </w:r>
        <w:r>
          <w:rPr>
            <w:noProof/>
            <w:webHidden/>
          </w:rPr>
          <w:fldChar w:fldCharType="begin"/>
        </w:r>
        <w:r>
          <w:rPr>
            <w:noProof/>
            <w:webHidden/>
          </w:rPr>
          <w:instrText xml:space="preserve"> PAGEREF _Toc175307398 \h </w:instrText>
        </w:r>
        <w:r>
          <w:rPr>
            <w:noProof/>
            <w:webHidden/>
          </w:rPr>
        </w:r>
        <w:r>
          <w:rPr>
            <w:noProof/>
            <w:webHidden/>
          </w:rPr>
          <w:fldChar w:fldCharType="separate"/>
        </w:r>
        <w:r w:rsidR="00BE2504">
          <w:rPr>
            <w:noProof/>
            <w:webHidden/>
          </w:rPr>
          <w:t>41</w:t>
        </w:r>
        <w:r>
          <w:rPr>
            <w:noProof/>
            <w:webHidden/>
          </w:rPr>
          <w:fldChar w:fldCharType="end"/>
        </w:r>
      </w:hyperlink>
    </w:p>
    <w:p w14:paraId="68E82FD9" w14:textId="2CE74B18"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399" w:history="1">
        <w:r w:rsidRPr="00CA2AD3">
          <w:rPr>
            <w:rStyle w:val="Hyperlink"/>
            <w:noProof/>
          </w:rPr>
          <w:t>Emissions boundary – embodied emissions</w:t>
        </w:r>
        <w:r>
          <w:rPr>
            <w:noProof/>
            <w:webHidden/>
          </w:rPr>
          <w:tab/>
        </w:r>
        <w:r>
          <w:rPr>
            <w:noProof/>
            <w:webHidden/>
          </w:rPr>
          <w:fldChar w:fldCharType="begin"/>
        </w:r>
        <w:r>
          <w:rPr>
            <w:noProof/>
            <w:webHidden/>
          </w:rPr>
          <w:instrText xml:space="preserve"> PAGEREF _Toc175307399 \h </w:instrText>
        </w:r>
        <w:r>
          <w:rPr>
            <w:noProof/>
            <w:webHidden/>
          </w:rPr>
        </w:r>
        <w:r>
          <w:rPr>
            <w:noProof/>
            <w:webHidden/>
          </w:rPr>
          <w:fldChar w:fldCharType="separate"/>
        </w:r>
        <w:r w:rsidR="00BE2504">
          <w:rPr>
            <w:noProof/>
            <w:webHidden/>
          </w:rPr>
          <w:t>41</w:t>
        </w:r>
        <w:r>
          <w:rPr>
            <w:noProof/>
            <w:webHidden/>
          </w:rPr>
          <w:fldChar w:fldCharType="end"/>
        </w:r>
      </w:hyperlink>
    </w:p>
    <w:p w14:paraId="2E809424" w14:textId="57AAA785"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0" w:history="1">
        <w:r w:rsidRPr="00CA2AD3">
          <w:rPr>
            <w:rStyle w:val="Hyperlink"/>
            <w:noProof/>
          </w:rPr>
          <w:t>Emissions boundary – shared emissions between certifications</w:t>
        </w:r>
        <w:r>
          <w:rPr>
            <w:noProof/>
            <w:webHidden/>
          </w:rPr>
          <w:tab/>
        </w:r>
        <w:r>
          <w:rPr>
            <w:noProof/>
            <w:webHidden/>
          </w:rPr>
          <w:fldChar w:fldCharType="begin"/>
        </w:r>
        <w:r>
          <w:rPr>
            <w:noProof/>
            <w:webHidden/>
          </w:rPr>
          <w:instrText xml:space="preserve"> PAGEREF _Toc175307400 \h </w:instrText>
        </w:r>
        <w:r>
          <w:rPr>
            <w:noProof/>
            <w:webHidden/>
          </w:rPr>
        </w:r>
        <w:r>
          <w:rPr>
            <w:noProof/>
            <w:webHidden/>
          </w:rPr>
          <w:fldChar w:fldCharType="separate"/>
        </w:r>
        <w:r w:rsidR="00BE2504">
          <w:rPr>
            <w:noProof/>
            <w:webHidden/>
          </w:rPr>
          <w:t>42</w:t>
        </w:r>
        <w:r>
          <w:rPr>
            <w:noProof/>
            <w:webHidden/>
          </w:rPr>
          <w:fldChar w:fldCharType="end"/>
        </w:r>
      </w:hyperlink>
    </w:p>
    <w:p w14:paraId="15BFE9AB" w14:textId="40DC4138"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1" w:history="1">
        <w:r w:rsidRPr="00CA2AD3">
          <w:rPr>
            <w:rStyle w:val="Hyperlink"/>
            <w:noProof/>
          </w:rPr>
          <w:t>Emissions boundary – optional emissions</w:t>
        </w:r>
        <w:r>
          <w:rPr>
            <w:noProof/>
            <w:webHidden/>
          </w:rPr>
          <w:tab/>
        </w:r>
        <w:r>
          <w:rPr>
            <w:noProof/>
            <w:webHidden/>
          </w:rPr>
          <w:fldChar w:fldCharType="begin"/>
        </w:r>
        <w:r>
          <w:rPr>
            <w:noProof/>
            <w:webHidden/>
          </w:rPr>
          <w:instrText xml:space="preserve"> PAGEREF _Toc175307401 \h </w:instrText>
        </w:r>
        <w:r>
          <w:rPr>
            <w:noProof/>
            <w:webHidden/>
          </w:rPr>
        </w:r>
        <w:r>
          <w:rPr>
            <w:noProof/>
            <w:webHidden/>
          </w:rPr>
          <w:fldChar w:fldCharType="separate"/>
        </w:r>
        <w:r w:rsidR="00BE2504">
          <w:rPr>
            <w:noProof/>
            <w:webHidden/>
          </w:rPr>
          <w:t>43</w:t>
        </w:r>
        <w:r>
          <w:rPr>
            <w:noProof/>
            <w:webHidden/>
          </w:rPr>
          <w:fldChar w:fldCharType="end"/>
        </w:r>
      </w:hyperlink>
    </w:p>
    <w:p w14:paraId="7E740E9F" w14:textId="1F58FDDB"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2" w:history="1">
        <w:r w:rsidRPr="00CA2AD3">
          <w:rPr>
            <w:rStyle w:val="Hyperlink"/>
            <w:noProof/>
          </w:rPr>
          <w:t>Key differences between standards</w:t>
        </w:r>
        <w:r>
          <w:rPr>
            <w:noProof/>
            <w:webHidden/>
          </w:rPr>
          <w:tab/>
        </w:r>
        <w:r>
          <w:rPr>
            <w:noProof/>
            <w:webHidden/>
          </w:rPr>
          <w:fldChar w:fldCharType="begin"/>
        </w:r>
        <w:r>
          <w:rPr>
            <w:noProof/>
            <w:webHidden/>
          </w:rPr>
          <w:instrText xml:space="preserve"> PAGEREF _Toc175307402 \h </w:instrText>
        </w:r>
        <w:r>
          <w:rPr>
            <w:noProof/>
            <w:webHidden/>
          </w:rPr>
        </w:r>
        <w:r>
          <w:rPr>
            <w:noProof/>
            <w:webHidden/>
          </w:rPr>
          <w:fldChar w:fldCharType="separate"/>
        </w:r>
        <w:r w:rsidR="00BE2504">
          <w:rPr>
            <w:noProof/>
            <w:webHidden/>
          </w:rPr>
          <w:t>44</w:t>
        </w:r>
        <w:r>
          <w:rPr>
            <w:noProof/>
            <w:webHidden/>
          </w:rPr>
          <w:fldChar w:fldCharType="end"/>
        </w:r>
      </w:hyperlink>
    </w:p>
    <w:p w14:paraId="4561F13B" w14:textId="4F255F21"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3" w:history="1">
        <w:r w:rsidRPr="00CA2AD3">
          <w:rPr>
            <w:rStyle w:val="Hyperlink"/>
            <w:noProof/>
          </w:rPr>
          <w:t>Calculating your carbon inventory</w:t>
        </w:r>
        <w:r>
          <w:rPr>
            <w:noProof/>
            <w:webHidden/>
          </w:rPr>
          <w:tab/>
        </w:r>
        <w:r>
          <w:rPr>
            <w:noProof/>
            <w:webHidden/>
          </w:rPr>
          <w:fldChar w:fldCharType="begin"/>
        </w:r>
        <w:r>
          <w:rPr>
            <w:noProof/>
            <w:webHidden/>
          </w:rPr>
          <w:instrText xml:space="preserve"> PAGEREF _Toc175307403 \h </w:instrText>
        </w:r>
        <w:r>
          <w:rPr>
            <w:noProof/>
            <w:webHidden/>
          </w:rPr>
        </w:r>
        <w:r>
          <w:rPr>
            <w:noProof/>
            <w:webHidden/>
          </w:rPr>
          <w:fldChar w:fldCharType="separate"/>
        </w:r>
        <w:r w:rsidR="00BE2504">
          <w:rPr>
            <w:noProof/>
            <w:webHidden/>
          </w:rPr>
          <w:t>45</w:t>
        </w:r>
        <w:r>
          <w:rPr>
            <w:noProof/>
            <w:webHidden/>
          </w:rPr>
          <w:fldChar w:fldCharType="end"/>
        </w:r>
      </w:hyperlink>
    </w:p>
    <w:p w14:paraId="59704DDB" w14:textId="3408CC9E"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404" w:history="1">
        <w:r w:rsidRPr="00CA2AD3">
          <w:rPr>
            <w:rStyle w:val="Hyperlink"/>
            <w:noProof/>
          </w:rPr>
          <w:t>OFFSETS – ELIGIBILITY, REPORTING AND BANKING</w:t>
        </w:r>
        <w:r>
          <w:rPr>
            <w:noProof/>
            <w:webHidden/>
          </w:rPr>
          <w:tab/>
        </w:r>
        <w:r>
          <w:rPr>
            <w:noProof/>
            <w:webHidden/>
          </w:rPr>
          <w:fldChar w:fldCharType="begin"/>
        </w:r>
        <w:r>
          <w:rPr>
            <w:noProof/>
            <w:webHidden/>
          </w:rPr>
          <w:instrText xml:space="preserve"> PAGEREF _Toc175307404 \h </w:instrText>
        </w:r>
        <w:r>
          <w:rPr>
            <w:noProof/>
            <w:webHidden/>
          </w:rPr>
        </w:r>
        <w:r>
          <w:rPr>
            <w:noProof/>
            <w:webHidden/>
          </w:rPr>
          <w:fldChar w:fldCharType="separate"/>
        </w:r>
        <w:r w:rsidR="00BE2504">
          <w:rPr>
            <w:noProof/>
            <w:webHidden/>
          </w:rPr>
          <w:t>49</w:t>
        </w:r>
        <w:r>
          <w:rPr>
            <w:noProof/>
            <w:webHidden/>
          </w:rPr>
          <w:fldChar w:fldCharType="end"/>
        </w:r>
      </w:hyperlink>
    </w:p>
    <w:p w14:paraId="4467BA34" w14:textId="6D291806"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5" w:history="1">
        <w:r w:rsidRPr="00CA2AD3">
          <w:rPr>
            <w:rStyle w:val="Hyperlink"/>
            <w:noProof/>
          </w:rPr>
          <w:t>Guidance on buying offsets</w:t>
        </w:r>
        <w:r>
          <w:rPr>
            <w:noProof/>
            <w:webHidden/>
          </w:rPr>
          <w:tab/>
        </w:r>
        <w:r>
          <w:rPr>
            <w:noProof/>
            <w:webHidden/>
          </w:rPr>
          <w:fldChar w:fldCharType="begin"/>
        </w:r>
        <w:r>
          <w:rPr>
            <w:noProof/>
            <w:webHidden/>
          </w:rPr>
          <w:instrText xml:space="preserve"> PAGEREF _Toc175307405 \h </w:instrText>
        </w:r>
        <w:r>
          <w:rPr>
            <w:noProof/>
            <w:webHidden/>
          </w:rPr>
        </w:r>
        <w:r>
          <w:rPr>
            <w:noProof/>
            <w:webHidden/>
          </w:rPr>
          <w:fldChar w:fldCharType="separate"/>
        </w:r>
        <w:r w:rsidR="00BE2504">
          <w:rPr>
            <w:noProof/>
            <w:webHidden/>
          </w:rPr>
          <w:t>53</w:t>
        </w:r>
        <w:r>
          <w:rPr>
            <w:noProof/>
            <w:webHidden/>
          </w:rPr>
          <w:fldChar w:fldCharType="end"/>
        </w:r>
      </w:hyperlink>
    </w:p>
    <w:p w14:paraId="5A5F2917" w14:textId="72847024"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406" w:history="1">
        <w:r w:rsidRPr="00CA2AD3">
          <w:rPr>
            <w:rStyle w:val="Hyperlink"/>
            <w:noProof/>
          </w:rPr>
          <w:t>PROGRAM COMPLIANCE AND POLICIES</w:t>
        </w:r>
        <w:r>
          <w:rPr>
            <w:noProof/>
            <w:webHidden/>
          </w:rPr>
          <w:tab/>
        </w:r>
        <w:r>
          <w:rPr>
            <w:noProof/>
            <w:webHidden/>
          </w:rPr>
          <w:fldChar w:fldCharType="begin"/>
        </w:r>
        <w:r>
          <w:rPr>
            <w:noProof/>
            <w:webHidden/>
          </w:rPr>
          <w:instrText xml:space="preserve"> PAGEREF _Toc175307406 \h </w:instrText>
        </w:r>
        <w:r>
          <w:rPr>
            <w:noProof/>
            <w:webHidden/>
          </w:rPr>
        </w:r>
        <w:r>
          <w:rPr>
            <w:noProof/>
            <w:webHidden/>
          </w:rPr>
          <w:fldChar w:fldCharType="separate"/>
        </w:r>
        <w:r w:rsidR="00BE2504">
          <w:rPr>
            <w:noProof/>
            <w:webHidden/>
          </w:rPr>
          <w:t>56</w:t>
        </w:r>
        <w:r>
          <w:rPr>
            <w:noProof/>
            <w:webHidden/>
          </w:rPr>
          <w:fldChar w:fldCharType="end"/>
        </w:r>
      </w:hyperlink>
    </w:p>
    <w:p w14:paraId="0FB84D25" w14:textId="696AFFC4"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7" w:history="1">
        <w:r w:rsidRPr="00CA2AD3">
          <w:rPr>
            <w:rStyle w:val="Hyperlink"/>
            <w:noProof/>
          </w:rPr>
          <w:t>Reporting deadline extension requests</w:t>
        </w:r>
        <w:r>
          <w:rPr>
            <w:noProof/>
            <w:webHidden/>
          </w:rPr>
          <w:tab/>
        </w:r>
        <w:r>
          <w:rPr>
            <w:noProof/>
            <w:webHidden/>
          </w:rPr>
          <w:fldChar w:fldCharType="begin"/>
        </w:r>
        <w:r>
          <w:rPr>
            <w:noProof/>
            <w:webHidden/>
          </w:rPr>
          <w:instrText xml:space="preserve"> PAGEREF _Toc175307407 \h </w:instrText>
        </w:r>
        <w:r>
          <w:rPr>
            <w:noProof/>
            <w:webHidden/>
          </w:rPr>
        </w:r>
        <w:r>
          <w:rPr>
            <w:noProof/>
            <w:webHidden/>
          </w:rPr>
          <w:fldChar w:fldCharType="separate"/>
        </w:r>
        <w:r w:rsidR="00BE2504">
          <w:rPr>
            <w:noProof/>
            <w:webHidden/>
          </w:rPr>
          <w:t>56</w:t>
        </w:r>
        <w:r>
          <w:rPr>
            <w:noProof/>
            <w:webHidden/>
          </w:rPr>
          <w:fldChar w:fldCharType="end"/>
        </w:r>
      </w:hyperlink>
    </w:p>
    <w:p w14:paraId="2C744C99" w14:textId="438D733E"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8" w:history="1">
        <w:r w:rsidRPr="00CA2AD3">
          <w:rPr>
            <w:rStyle w:val="Hyperlink"/>
            <w:noProof/>
          </w:rPr>
          <w:t>Deadline for projection reports (initial certifications)</w:t>
        </w:r>
        <w:r>
          <w:rPr>
            <w:noProof/>
            <w:webHidden/>
          </w:rPr>
          <w:tab/>
        </w:r>
        <w:r>
          <w:rPr>
            <w:noProof/>
            <w:webHidden/>
          </w:rPr>
          <w:fldChar w:fldCharType="begin"/>
        </w:r>
        <w:r>
          <w:rPr>
            <w:noProof/>
            <w:webHidden/>
          </w:rPr>
          <w:instrText xml:space="preserve"> PAGEREF _Toc175307408 \h </w:instrText>
        </w:r>
        <w:r>
          <w:rPr>
            <w:noProof/>
            <w:webHidden/>
          </w:rPr>
        </w:r>
        <w:r>
          <w:rPr>
            <w:noProof/>
            <w:webHidden/>
          </w:rPr>
          <w:fldChar w:fldCharType="separate"/>
        </w:r>
        <w:r w:rsidR="00BE2504">
          <w:rPr>
            <w:noProof/>
            <w:webHidden/>
          </w:rPr>
          <w:t>57</w:t>
        </w:r>
        <w:r>
          <w:rPr>
            <w:noProof/>
            <w:webHidden/>
          </w:rPr>
          <w:fldChar w:fldCharType="end"/>
        </w:r>
      </w:hyperlink>
    </w:p>
    <w:p w14:paraId="04AB605A" w14:textId="0270E992" w:rsidR="00F71739" w:rsidRDefault="00F71739">
      <w:pPr>
        <w:pStyle w:val="TOC2"/>
        <w:rPr>
          <w:rFonts w:asciiTheme="minorHAnsi" w:eastAsiaTheme="minorEastAsia" w:hAnsiTheme="minorHAnsi"/>
          <w:noProof/>
          <w:kern w:val="2"/>
          <w:sz w:val="24"/>
          <w:szCs w:val="24"/>
          <w:lang w:eastAsia="en-AU"/>
          <w14:ligatures w14:val="standardContextual"/>
        </w:rPr>
      </w:pPr>
      <w:hyperlink w:anchor="_Toc175307409" w:history="1">
        <w:r w:rsidRPr="00CA2AD3">
          <w:rPr>
            <w:rStyle w:val="Hyperlink"/>
            <w:noProof/>
          </w:rPr>
          <w:t>Expired, terminated or withdrawn Licence Agreements</w:t>
        </w:r>
        <w:r>
          <w:rPr>
            <w:noProof/>
            <w:webHidden/>
          </w:rPr>
          <w:tab/>
        </w:r>
        <w:r>
          <w:rPr>
            <w:noProof/>
            <w:webHidden/>
          </w:rPr>
          <w:fldChar w:fldCharType="begin"/>
        </w:r>
        <w:r>
          <w:rPr>
            <w:noProof/>
            <w:webHidden/>
          </w:rPr>
          <w:instrText xml:space="preserve"> PAGEREF _Toc175307409 \h </w:instrText>
        </w:r>
        <w:r>
          <w:rPr>
            <w:noProof/>
            <w:webHidden/>
          </w:rPr>
        </w:r>
        <w:r>
          <w:rPr>
            <w:noProof/>
            <w:webHidden/>
          </w:rPr>
          <w:fldChar w:fldCharType="separate"/>
        </w:r>
        <w:r w:rsidR="00BE2504">
          <w:rPr>
            <w:noProof/>
            <w:webHidden/>
          </w:rPr>
          <w:t>57</w:t>
        </w:r>
        <w:r>
          <w:rPr>
            <w:noProof/>
            <w:webHidden/>
          </w:rPr>
          <w:fldChar w:fldCharType="end"/>
        </w:r>
      </w:hyperlink>
    </w:p>
    <w:p w14:paraId="3D9C1D36" w14:textId="362EF04F"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410" w:history="1">
        <w:r w:rsidRPr="00CA2AD3">
          <w:rPr>
            <w:rStyle w:val="Hyperlink"/>
            <w:noProof/>
          </w:rPr>
          <w:t>ELECTRICITY ACCOUNTING</w:t>
        </w:r>
        <w:r>
          <w:rPr>
            <w:noProof/>
            <w:webHidden/>
          </w:rPr>
          <w:tab/>
        </w:r>
        <w:r>
          <w:rPr>
            <w:noProof/>
            <w:webHidden/>
          </w:rPr>
          <w:fldChar w:fldCharType="begin"/>
        </w:r>
        <w:r>
          <w:rPr>
            <w:noProof/>
            <w:webHidden/>
          </w:rPr>
          <w:instrText xml:space="preserve"> PAGEREF _Toc175307410 \h </w:instrText>
        </w:r>
        <w:r>
          <w:rPr>
            <w:noProof/>
            <w:webHidden/>
          </w:rPr>
        </w:r>
        <w:r>
          <w:rPr>
            <w:noProof/>
            <w:webHidden/>
          </w:rPr>
          <w:fldChar w:fldCharType="separate"/>
        </w:r>
        <w:r w:rsidR="00BE2504">
          <w:rPr>
            <w:noProof/>
            <w:webHidden/>
          </w:rPr>
          <w:t>59</w:t>
        </w:r>
        <w:r>
          <w:rPr>
            <w:noProof/>
            <w:webHidden/>
          </w:rPr>
          <w:fldChar w:fldCharType="end"/>
        </w:r>
      </w:hyperlink>
    </w:p>
    <w:p w14:paraId="29196328" w14:textId="5F2CE0D6"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411" w:history="1">
        <w:r w:rsidRPr="00CA2AD3">
          <w:rPr>
            <w:rStyle w:val="Hyperlink"/>
            <w:noProof/>
          </w:rPr>
          <w:t>SCOPES</w:t>
        </w:r>
        <w:r>
          <w:rPr>
            <w:noProof/>
            <w:webHidden/>
          </w:rPr>
          <w:tab/>
        </w:r>
        <w:r>
          <w:rPr>
            <w:noProof/>
            <w:webHidden/>
          </w:rPr>
          <w:fldChar w:fldCharType="begin"/>
        </w:r>
        <w:r>
          <w:rPr>
            <w:noProof/>
            <w:webHidden/>
          </w:rPr>
          <w:instrText xml:space="preserve"> PAGEREF _Toc175307411 \h </w:instrText>
        </w:r>
        <w:r>
          <w:rPr>
            <w:noProof/>
            <w:webHidden/>
          </w:rPr>
        </w:r>
        <w:r>
          <w:rPr>
            <w:noProof/>
            <w:webHidden/>
          </w:rPr>
          <w:fldChar w:fldCharType="separate"/>
        </w:r>
        <w:r w:rsidR="00BE2504">
          <w:rPr>
            <w:noProof/>
            <w:webHidden/>
          </w:rPr>
          <w:t>60</w:t>
        </w:r>
        <w:r>
          <w:rPr>
            <w:noProof/>
            <w:webHidden/>
          </w:rPr>
          <w:fldChar w:fldCharType="end"/>
        </w:r>
      </w:hyperlink>
    </w:p>
    <w:p w14:paraId="4DFDB465" w14:textId="25D1ECAD" w:rsidR="00F71739" w:rsidRDefault="00F71739" w:rsidP="00F71739">
      <w:pPr>
        <w:pStyle w:val="TOC1"/>
        <w:rPr>
          <w:rFonts w:asciiTheme="minorHAnsi" w:eastAsiaTheme="minorEastAsia" w:hAnsiTheme="minorHAnsi"/>
          <w:noProof/>
          <w:kern w:val="2"/>
          <w:sz w:val="24"/>
          <w:szCs w:val="24"/>
          <w:lang w:eastAsia="en-AU"/>
          <w14:ligatures w14:val="standardContextual"/>
        </w:rPr>
      </w:pPr>
      <w:hyperlink w:anchor="_Toc175307412" w:history="1">
        <w:r w:rsidRPr="00CA2AD3">
          <w:rPr>
            <w:rStyle w:val="Hyperlink"/>
            <w:noProof/>
          </w:rPr>
          <w:t>EMISSIONS REDUCTION STRATEGY</w:t>
        </w:r>
        <w:r>
          <w:rPr>
            <w:noProof/>
            <w:webHidden/>
          </w:rPr>
          <w:tab/>
        </w:r>
        <w:r>
          <w:rPr>
            <w:noProof/>
            <w:webHidden/>
          </w:rPr>
          <w:fldChar w:fldCharType="begin"/>
        </w:r>
        <w:r>
          <w:rPr>
            <w:noProof/>
            <w:webHidden/>
          </w:rPr>
          <w:instrText xml:space="preserve"> PAGEREF _Toc175307412 \h </w:instrText>
        </w:r>
        <w:r>
          <w:rPr>
            <w:noProof/>
            <w:webHidden/>
          </w:rPr>
        </w:r>
        <w:r>
          <w:rPr>
            <w:noProof/>
            <w:webHidden/>
          </w:rPr>
          <w:fldChar w:fldCharType="separate"/>
        </w:r>
        <w:r w:rsidR="00BE2504">
          <w:rPr>
            <w:noProof/>
            <w:webHidden/>
          </w:rPr>
          <w:t>66</w:t>
        </w:r>
        <w:r>
          <w:rPr>
            <w:noProof/>
            <w:webHidden/>
          </w:rPr>
          <w:fldChar w:fldCharType="end"/>
        </w:r>
      </w:hyperlink>
    </w:p>
    <w:p w14:paraId="152FE810" w14:textId="770C1582" w:rsidR="005C3A9D" w:rsidRDefault="00F71739" w:rsidP="00F71739">
      <w:pPr>
        <w:pStyle w:val="TOC1"/>
        <w:rPr>
          <w:i/>
          <w:color w:val="033323" w:themeColor="text1"/>
        </w:rPr>
      </w:pPr>
      <w:hyperlink w:anchor="_Toc175307413" w:history="1">
        <w:r w:rsidRPr="00CA2AD3">
          <w:rPr>
            <w:rStyle w:val="Hyperlink"/>
            <w:noProof/>
          </w:rPr>
          <w:t>ROLES AND RESPONSIBILITIES</w:t>
        </w:r>
        <w:r>
          <w:rPr>
            <w:noProof/>
            <w:webHidden/>
          </w:rPr>
          <w:tab/>
        </w:r>
        <w:r>
          <w:rPr>
            <w:noProof/>
            <w:webHidden/>
          </w:rPr>
          <w:fldChar w:fldCharType="begin"/>
        </w:r>
        <w:r>
          <w:rPr>
            <w:noProof/>
            <w:webHidden/>
          </w:rPr>
          <w:instrText xml:space="preserve"> PAGEREF _Toc175307413 \h </w:instrText>
        </w:r>
        <w:r>
          <w:rPr>
            <w:noProof/>
            <w:webHidden/>
          </w:rPr>
        </w:r>
        <w:r>
          <w:rPr>
            <w:noProof/>
            <w:webHidden/>
          </w:rPr>
          <w:fldChar w:fldCharType="separate"/>
        </w:r>
        <w:r w:rsidR="00BE2504">
          <w:rPr>
            <w:noProof/>
            <w:webHidden/>
          </w:rPr>
          <w:t>70</w:t>
        </w:r>
        <w:r>
          <w:rPr>
            <w:noProof/>
            <w:webHidden/>
          </w:rPr>
          <w:fldChar w:fldCharType="end"/>
        </w:r>
      </w:hyperlink>
      <w:r w:rsidR="00C212BD">
        <w:fldChar w:fldCharType="end"/>
      </w:r>
      <w:r w:rsidR="005C3A9D">
        <w:rPr>
          <w:i/>
          <w:color w:val="033323" w:themeColor="text1"/>
        </w:rPr>
        <w:br w:type="page"/>
      </w:r>
    </w:p>
    <w:p w14:paraId="5EE85F65" w14:textId="7F919FDC" w:rsidR="008D5813" w:rsidRPr="00C0063E" w:rsidRDefault="008D5813" w:rsidP="00C0063E">
      <w:pPr>
        <w:spacing w:line="259" w:lineRule="auto"/>
        <w:rPr>
          <w:b/>
        </w:rPr>
      </w:pPr>
      <w:r w:rsidRPr="008D5813">
        <w:rPr>
          <w:b/>
        </w:rPr>
        <w:lastRenderedPageBreak/>
        <w:t>Publication Disclaimer</w:t>
      </w:r>
    </w:p>
    <w:p w14:paraId="11A7DACB" w14:textId="18F7010B" w:rsidR="008D5813" w:rsidRDefault="008D5813" w:rsidP="008D5813">
      <w:pPr>
        <w:rPr>
          <w:i/>
          <w:iCs/>
        </w:rPr>
      </w:pPr>
      <w:r w:rsidRPr="008D5813">
        <w:rPr>
          <w:i/>
          <w:iCs/>
        </w:rPr>
        <w:t xml:space="preserve">The Department </w:t>
      </w:r>
      <w:r w:rsidR="0025098A">
        <w:rPr>
          <w:i/>
          <w:iCs/>
        </w:rPr>
        <w:t>of Climate Change, Energy, the Environment and Water</w:t>
      </w:r>
      <w:r w:rsidR="0025098A" w:rsidRPr="008D5813">
        <w:rPr>
          <w:i/>
          <w:iCs/>
        </w:rPr>
        <w:t xml:space="preserve"> </w:t>
      </w:r>
      <w:r w:rsidRPr="008D5813">
        <w:rPr>
          <w:i/>
          <w:iCs/>
        </w:rPr>
        <w:t>acknowledges the traditional owners of country throughout Australia and their continuing connection to land, sea and community. We pay our respects to them and their cultures and to their elders both past and present.</w:t>
      </w:r>
      <w:r>
        <w:rPr>
          <w:i/>
          <w:iCs/>
        </w:rPr>
        <w:t xml:space="preserve"> </w:t>
      </w:r>
    </w:p>
    <w:p w14:paraId="50F0140A" w14:textId="33A94375" w:rsidR="008D5813" w:rsidRDefault="008D5813" w:rsidP="008D5813">
      <w:pPr>
        <w:rPr>
          <w:i/>
          <w:iCs/>
        </w:rPr>
      </w:pPr>
      <w:r>
        <w:rPr>
          <w:i/>
          <w:iCs/>
        </w:rPr>
        <w:t xml:space="preserve">The views and opinions expressed in this publication are those of the Department of </w:t>
      </w:r>
      <w:r w:rsidR="00734AAB">
        <w:rPr>
          <w:i/>
          <w:iCs/>
        </w:rPr>
        <w:t>Climate Change, Energy, the Environment and Water</w:t>
      </w:r>
      <w:r>
        <w:rPr>
          <w:i/>
          <w:iCs/>
        </w:rPr>
        <w:t>.</w:t>
      </w:r>
    </w:p>
    <w:p w14:paraId="4955EB0A" w14:textId="77777777" w:rsidR="008D5813" w:rsidRDefault="008D5813" w:rsidP="008D5813">
      <w:pPr>
        <w:rPr>
          <w:i/>
          <w:iCs/>
        </w:rPr>
      </w:pPr>
      <w:r>
        <w:rPr>
          <w:i/>
          <w:iCs/>
        </w:rPr>
        <w:t xml:space="preserve">This publication is intended to provide reference material for general information purposes only. It does not constitute legal, financial or other professional advice. </w:t>
      </w:r>
    </w:p>
    <w:p w14:paraId="6AAD728A" w14:textId="235FB381" w:rsidR="008D5813" w:rsidRDefault="008D5813" w:rsidP="008D5813">
      <w:pPr>
        <w:rPr>
          <w:i/>
          <w:iCs/>
        </w:rPr>
      </w:pPr>
      <w:r>
        <w:rPr>
          <w:i/>
          <w:iCs/>
        </w:rPr>
        <w:t>The Department disclaims liability, to the extent permitted by law, for any liabilities, losses, damages and costs arising from any reliance on the information contained in this publication. You should seek legal, financial or other professional advice in relation to your specific circumstances.</w:t>
      </w:r>
    </w:p>
    <w:p w14:paraId="6B547777" w14:textId="77777777" w:rsidR="00CE013E" w:rsidRDefault="00CE013E" w:rsidP="008D5813">
      <w:pPr>
        <w:rPr>
          <w:b/>
          <w:bCs/>
        </w:rPr>
      </w:pPr>
    </w:p>
    <w:p w14:paraId="29762478" w14:textId="17A68BF8" w:rsidR="00CE013E" w:rsidRDefault="00CE013E" w:rsidP="008D5813">
      <w:pPr>
        <w:rPr>
          <w:b/>
          <w:bCs/>
        </w:rPr>
      </w:pPr>
      <w:bookmarkStart w:id="4" w:name="_Hlk129705306"/>
      <w:r>
        <w:rPr>
          <w:b/>
          <w:bCs/>
        </w:rPr>
        <w:t>Version history</w:t>
      </w:r>
    </w:p>
    <w:tbl>
      <w:tblPr>
        <w:tblStyle w:val="TableGrid"/>
        <w:tblW w:w="0" w:type="auto"/>
        <w:tblLook w:val="04A0" w:firstRow="1" w:lastRow="0" w:firstColumn="1" w:lastColumn="0" w:noHBand="0" w:noVBand="1"/>
      </w:tblPr>
      <w:tblGrid>
        <w:gridCol w:w="1838"/>
        <w:gridCol w:w="6656"/>
      </w:tblGrid>
      <w:tr w:rsidR="00CE013E" w14:paraId="263A5C78" w14:textId="77777777" w:rsidTr="001C26CD">
        <w:tc>
          <w:tcPr>
            <w:tcW w:w="1838" w:type="dxa"/>
            <w:shd w:val="clear" w:color="auto" w:fill="033323" w:themeFill="accent1"/>
          </w:tcPr>
          <w:p w14:paraId="3C6FA57E" w14:textId="6D96EF4A" w:rsidR="00CE013E" w:rsidRDefault="00CE013E" w:rsidP="008D5813">
            <w:pPr>
              <w:rPr>
                <w:b/>
                <w:bCs/>
              </w:rPr>
            </w:pPr>
            <w:r>
              <w:rPr>
                <w:b/>
                <w:bCs/>
              </w:rPr>
              <w:t>Date</w:t>
            </w:r>
          </w:p>
        </w:tc>
        <w:tc>
          <w:tcPr>
            <w:tcW w:w="6656" w:type="dxa"/>
            <w:shd w:val="clear" w:color="auto" w:fill="033323" w:themeFill="accent1"/>
          </w:tcPr>
          <w:p w14:paraId="222CA81E" w14:textId="3813D188" w:rsidR="00CE013E" w:rsidRDefault="001D7F9F" w:rsidP="008D5813">
            <w:pPr>
              <w:rPr>
                <w:b/>
                <w:bCs/>
              </w:rPr>
            </w:pPr>
            <w:r>
              <w:rPr>
                <w:b/>
                <w:bCs/>
              </w:rPr>
              <w:t>Summary of changes</w:t>
            </w:r>
          </w:p>
        </w:tc>
      </w:tr>
      <w:tr w:rsidR="00CC232D" w14:paraId="6B74AA77" w14:textId="77777777" w:rsidTr="008D0DD9">
        <w:tc>
          <w:tcPr>
            <w:tcW w:w="1838" w:type="dxa"/>
          </w:tcPr>
          <w:p w14:paraId="6402EF2F" w14:textId="2E7A4498" w:rsidR="00CC232D" w:rsidRPr="00C23051" w:rsidRDefault="001C26CD" w:rsidP="008D5813">
            <w:r>
              <w:t>23</w:t>
            </w:r>
            <w:r w:rsidR="00CC232D" w:rsidRPr="00C23051">
              <w:t xml:space="preserve"> August 2024</w:t>
            </w:r>
          </w:p>
        </w:tc>
        <w:tc>
          <w:tcPr>
            <w:tcW w:w="6656" w:type="dxa"/>
          </w:tcPr>
          <w:p w14:paraId="51077D01" w14:textId="5C5B0E79" w:rsidR="00AC2089" w:rsidRDefault="00AC2089" w:rsidP="00A21125">
            <w:pPr>
              <w:pStyle w:val="ListParagraph"/>
              <w:numPr>
                <w:ilvl w:val="0"/>
                <w:numId w:val="69"/>
              </w:numPr>
            </w:pPr>
            <w:r>
              <w:t xml:space="preserve">Updated requirement </w:t>
            </w:r>
            <w:r w:rsidR="005844F7">
              <w:t>to</w:t>
            </w:r>
            <w:r>
              <w:t xml:space="preserve"> </w:t>
            </w:r>
            <w:r w:rsidR="004D7805">
              <w:t xml:space="preserve">eligible </w:t>
            </w:r>
            <w:r>
              <w:t>emissions sources under small organisation pathway.</w:t>
            </w:r>
          </w:p>
          <w:p w14:paraId="6F492606" w14:textId="6058FDA5" w:rsidR="00A21125" w:rsidRDefault="00A21125" w:rsidP="00A21125">
            <w:pPr>
              <w:pStyle w:val="ListParagraph"/>
              <w:numPr>
                <w:ilvl w:val="0"/>
                <w:numId w:val="69"/>
              </w:numPr>
            </w:pPr>
            <w:r w:rsidRPr="00D60B4A">
              <w:t>Addition</w:t>
            </w:r>
            <w:r>
              <w:t xml:space="preserve"> of</w:t>
            </w:r>
            <w:r w:rsidRPr="00D60B4A">
              <w:t xml:space="preserve"> guidance on offset </w:t>
            </w:r>
            <w:r>
              <w:t>banking policy.</w:t>
            </w:r>
          </w:p>
          <w:p w14:paraId="4C3F4323" w14:textId="79BE2B87" w:rsidR="00A21125" w:rsidRPr="00AE7B69" w:rsidRDefault="00A21125" w:rsidP="00AE7B69">
            <w:pPr>
              <w:pStyle w:val="ListParagraph"/>
              <w:numPr>
                <w:ilvl w:val="0"/>
                <w:numId w:val="69"/>
              </w:numPr>
            </w:pPr>
            <w:r>
              <w:t>Addition of n</w:t>
            </w:r>
            <w:r w:rsidRPr="00D22ED6">
              <w:t>e</w:t>
            </w:r>
            <w:r>
              <w:t>w</w:t>
            </w:r>
            <w:r w:rsidRPr="00D22ED6">
              <w:t xml:space="preserve"> rule on </w:t>
            </w:r>
            <w:r w:rsidR="005A1322">
              <w:t>reporting deadlines for projection reports</w:t>
            </w:r>
            <w:r w:rsidRPr="00A21125">
              <w:t xml:space="preserve"> (initial certifications)</w:t>
            </w:r>
            <w:r>
              <w:t>.</w:t>
            </w:r>
          </w:p>
          <w:p w14:paraId="5F9ED595" w14:textId="427F1C7C" w:rsidR="00DD5FAE" w:rsidRPr="00A21125" w:rsidRDefault="00A21125" w:rsidP="00AE7B69">
            <w:pPr>
              <w:pStyle w:val="ListParagraph"/>
              <w:numPr>
                <w:ilvl w:val="0"/>
                <w:numId w:val="69"/>
              </w:numPr>
              <w:rPr>
                <w:b/>
                <w:bCs/>
              </w:rPr>
            </w:pPr>
            <w:r>
              <w:t>Removed frequently asked technical questions</w:t>
            </w:r>
            <w:r w:rsidRPr="00A21125">
              <w:t xml:space="preserve"> </w:t>
            </w:r>
            <w:r>
              <w:t>(t</w:t>
            </w:r>
            <w:r w:rsidR="009C166B" w:rsidRPr="00AE7B69">
              <w:t xml:space="preserve">o be </w:t>
            </w:r>
            <w:r w:rsidR="00DB014C">
              <w:t>provide</w:t>
            </w:r>
            <w:r w:rsidR="00140852">
              <w:t>d</w:t>
            </w:r>
            <w:r w:rsidR="009C166B" w:rsidRPr="00AE7B69">
              <w:t xml:space="preserve"> i</w:t>
            </w:r>
            <w:r w:rsidR="00895581">
              <w:t>n</w:t>
            </w:r>
            <w:r w:rsidR="009C166B">
              <w:t xml:space="preserve"> </w:t>
            </w:r>
            <w:r w:rsidR="00DB014C">
              <w:t>a</w:t>
            </w:r>
            <w:r w:rsidR="009C166B" w:rsidRPr="00AE7B69">
              <w:t xml:space="preserve"> standalone </w:t>
            </w:r>
            <w:r>
              <w:t>FAQ guidance</w:t>
            </w:r>
            <w:r w:rsidR="00DB014C">
              <w:t xml:space="preserve"> document</w:t>
            </w:r>
            <w:r>
              <w:t>).</w:t>
            </w:r>
            <w:r w:rsidR="009C166B" w:rsidRPr="00AE7B69">
              <w:t xml:space="preserve"> </w:t>
            </w:r>
          </w:p>
        </w:tc>
      </w:tr>
      <w:tr w:rsidR="00FE714B" w14:paraId="224B8692" w14:textId="77777777" w:rsidTr="008D0DD9">
        <w:tc>
          <w:tcPr>
            <w:tcW w:w="1838" w:type="dxa"/>
          </w:tcPr>
          <w:p w14:paraId="3DF1A2DA" w14:textId="64BF7237" w:rsidR="00FE714B" w:rsidRDefault="001759DA" w:rsidP="002062FF">
            <w:r>
              <w:t>2 February</w:t>
            </w:r>
            <w:r w:rsidR="00FE714B">
              <w:t xml:space="preserve"> 2024</w:t>
            </w:r>
          </w:p>
        </w:tc>
        <w:tc>
          <w:tcPr>
            <w:tcW w:w="6656" w:type="dxa"/>
          </w:tcPr>
          <w:p w14:paraId="05B95CBE" w14:textId="59C2EACE" w:rsidR="000947A7" w:rsidRDefault="00FE714B" w:rsidP="003E785A">
            <w:pPr>
              <w:pStyle w:val="ListParagraph"/>
              <w:numPr>
                <w:ilvl w:val="0"/>
                <w:numId w:val="92"/>
              </w:numPr>
            </w:pPr>
            <w:r>
              <w:t>Addition of program compliance</w:t>
            </w:r>
            <w:r w:rsidR="00AB121D">
              <w:t xml:space="preserve"> and policies</w:t>
            </w:r>
            <w:r w:rsidR="000947A7">
              <w:t xml:space="preserve"> section, outlining deadline extension policy and obligations of an expired, terminated or withdrawn Licence Agreement</w:t>
            </w:r>
            <w:r w:rsidR="001759DA">
              <w:t>s.</w:t>
            </w:r>
          </w:p>
          <w:p w14:paraId="1414DC24" w14:textId="5533F8A9" w:rsidR="000B1929" w:rsidRDefault="002E092B" w:rsidP="003E785A">
            <w:pPr>
              <w:pStyle w:val="ListParagraph"/>
              <w:numPr>
                <w:ilvl w:val="0"/>
                <w:numId w:val="92"/>
              </w:numPr>
            </w:pPr>
            <w:r>
              <w:t>Remov</w:t>
            </w:r>
            <w:r w:rsidR="0045473F">
              <w:t>ed</w:t>
            </w:r>
            <w:r>
              <w:t xml:space="preserve"> each individual certification type process</w:t>
            </w:r>
            <w:r w:rsidR="00CA306C">
              <w:t xml:space="preserve"> text</w:t>
            </w:r>
            <w:r>
              <w:t xml:space="preserve">. </w:t>
            </w:r>
          </w:p>
          <w:p w14:paraId="71014F8A" w14:textId="77777777" w:rsidR="00CA306C" w:rsidRDefault="00CA306C" w:rsidP="003E785A">
            <w:pPr>
              <w:pStyle w:val="ListParagraph"/>
              <w:numPr>
                <w:ilvl w:val="0"/>
                <w:numId w:val="92"/>
              </w:numPr>
            </w:pPr>
            <w:r>
              <w:t xml:space="preserve">Addition of 3 tables outlining how to achieve certification for all certification types.  </w:t>
            </w:r>
          </w:p>
          <w:p w14:paraId="7A01634D" w14:textId="2EAEA704" w:rsidR="001759DA" w:rsidRDefault="0045473F" w:rsidP="003E785A">
            <w:pPr>
              <w:pStyle w:val="ListParagraph"/>
              <w:numPr>
                <w:ilvl w:val="0"/>
                <w:numId w:val="92"/>
              </w:numPr>
            </w:pPr>
            <w:r>
              <w:t>Removed</w:t>
            </w:r>
            <w:r w:rsidR="001759DA">
              <w:t xml:space="preserve"> the criteria, fees and </w:t>
            </w:r>
            <w:r>
              <w:t>validation table.</w:t>
            </w:r>
          </w:p>
        </w:tc>
      </w:tr>
      <w:tr w:rsidR="002062FF" w14:paraId="525F5DC8" w14:textId="77777777" w:rsidTr="008D0DD9">
        <w:tc>
          <w:tcPr>
            <w:tcW w:w="1838" w:type="dxa"/>
          </w:tcPr>
          <w:p w14:paraId="2F78C35C" w14:textId="581852CA" w:rsidR="002062FF" w:rsidRPr="00A40FBB" w:rsidRDefault="00F55604" w:rsidP="002062FF">
            <w:r>
              <w:t>16</w:t>
            </w:r>
            <w:r w:rsidR="002062FF">
              <w:t xml:space="preserve"> </w:t>
            </w:r>
            <w:r w:rsidR="004C499E">
              <w:t xml:space="preserve">March </w:t>
            </w:r>
            <w:r w:rsidR="002062FF">
              <w:t>2023</w:t>
            </w:r>
          </w:p>
        </w:tc>
        <w:tc>
          <w:tcPr>
            <w:tcW w:w="6656" w:type="dxa"/>
          </w:tcPr>
          <w:p w14:paraId="0C424C12" w14:textId="551DD10E" w:rsidR="002062FF" w:rsidRDefault="002062FF" w:rsidP="004F0345">
            <w:pPr>
              <w:pStyle w:val="ListParagraph"/>
              <w:numPr>
                <w:ilvl w:val="0"/>
                <w:numId w:val="76"/>
              </w:numPr>
            </w:pPr>
            <w:r>
              <w:t>Removed duplicated information (electricity accounting rules; electricity calculator instructions; inventory instructions;).</w:t>
            </w:r>
          </w:p>
          <w:p w14:paraId="180E6015" w14:textId="64D4D676" w:rsidR="002062FF" w:rsidRDefault="002062FF" w:rsidP="004F0345">
            <w:pPr>
              <w:pStyle w:val="ListParagraph"/>
              <w:numPr>
                <w:ilvl w:val="0"/>
                <w:numId w:val="76"/>
              </w:numPr>
            </w:pPr>
            <w:r>
              <w:t>Clarified quantification requirement for mandatory emissions sources under small organisation pathway</w:t>
            </w:r>
            <w:r w:rsidR="00A21125">
              <w:t>.</w:t>
            </w:r>
            <w:r>
              <w:t xml:space="preserve"> </w:t>
            </w:r>
          </w:p>
          <w:p w14:paraId="46EB77CA" w14:textId="6ABB0BCD" w:rsidR="00723C44" w:rsidRPr="00A40FBB" w:rsidRDefault="00723C44" w:rsidP="004F0345">
            <w:pPr>
              <w:pStyle w:val="ListParagraph"/>
              <w:numPr>
                <w:ilvl w:val="0"/>
                <w:numId w:val="76"/>
              </w:numPr>
            </w:pPr>
            <w:r>
              <w:t>Addition of frequently asked technical questions</w:t>
            </w:r>
            <w:r w:rsidR="00A21125">
              <w:t>.</w:t>
            </w:r>
            <w:r>
              <w:t xml:space="preserve"> </w:t>
            </w:r>
          </w:p>
        </w:tc>
      </w:tr>
      <w:bookmarkEnd w:id="4"/>
      <w:tr w:rsidR="002062FF" w14:paraId="0CADEBBD" w14:textId="77777777" w:rsidTr="008D0DD9">
        <w:tc>
          <w:tcPr>
            <w:tcW w:w="1838" w:type="dxa"/>
          </w:tcPr>
          <w:p w14:paraId="27FA2BB5" w14:textId="16980A28" w:rsidR="002062FF" w:rsidRPr="00A40FBB" w:rsidRDefault="002062FF" w:rsidP="002062FF">
            <w:r>
              <w:t>30 January 2023</w:t>
            </w:r>
          </w:p>
        </w:tc>
        <w:tc>
          <w:tcPr>
            <w:tcW w:w="6656" w:type="dxa"/>
          </w:tcPr>
          <w:p w14:paraId="2A33A055" w14:textId="4AC8DE32" w:rsidR="002062FF" w:rsidRDefault="002062FF" w:rsidP="004F0345">
            <w:pPr>
              <w:pStyle w:val="ListParagraph"/>
              <w:numPr>
                <w:ilvl w:val="0"/>
                <w:numId w:val="66"/>
              </w:numPr>
              <w:ind w:left="315"/>
            </w:pPr>
            <w:r>
              <w:t>Useful links</w:t>
            </w:r>
            <w:r w:rsidR="00A21125">
              <w:t>.</w:t>
            </w:r>
          </w:p>
          <w:p w14:paraId="3392CCEB" w14:textId="77777777" w:rsidR="002062FF" w:rsidRDefault="002062FF" w:rsidP="004F0345">
            <w:pPr>
              <w:pStyle w:val="ListParagraph"/>
              <w:numPr>
                <w:ilvl w:val="0"/>
                <w:numId w:val="66"/>
              </w:numPr>
              <w:ind w:left="315"/>
            </w:pPr>
            <w:r>
              <w:t>Updated certification application process for Organisation, Event, Precinct, Product/Service.</w:t>
            </w:r>
          </w:p>
          <w:p w14:paraId="436B7680" w14:textId="3FDD9B12" w:rsidR="002062FF" w:rsidRPr="00A40FBB" w:rsidRDefault="002062FF" w:rsidP="004F0345">
            <w:pPr>
              <w:pStyle w:val="ListParagraph"/>
              <w:numPr>
                <w:ilvl w:val="0"/>
                <w:numId w:val="66"/>
              </w:numPr>
              <w:ind w:left="315"/>
            </w:pPr>
            <w:r>
              <w:t>Addition of Upfront Carbon of Buildings (Product) certification information and application process.</w:t>
            </w:r>
          </w:p>
        </w:tc>
      </w:tr>
      <w:tr w:rsidR="002062FF" w14:paraId="6B8D96FA" w14:textId="77777777" w:rsidTr="008D0DD9">
        <w:trPr>
          <w:trHeight w:val="65"/>
        </w:trPr>
        <w:tc>
          <w:tcPr>
            <w:tcW w:w="1838" w:type="dxa"/>
          </w:tcPr>
          <w:p w14:paraId="72AF81BB" w14:textId="1D1D615D" w:rsidR="002062FF" w:rsidRPr="00A40FBB" w:rsidRDefault="002062FF" w:rsidP="002062FF">
            <w:r w:rsidRPr="00A40FBB">
              <w:t>10 January 202</w:t>
            </w:r>
            <w:r>
              <w:t>3</w:t>
            </w:r>
          </w:p>
        </w:tc>
        <w:tc>
          <w:tcPr>
            <w:tcW w:w="6656" w:type="dxa"/>
          </w:tcPr>
          <w:p w14:paraId="5210DA25" w14:textId="53763E14" w:rsidR="002062FF" w:rsidRPr="00A40FBB" w:rsidRDefault="002062FF" w:rsidP="004F0345">
            <w:pPr>
              <w:pStyle w:val="ListParagraph"/>
              <w:numPr>
                <w:ilvl w:val="0"/>
                <w:numId w:val="67"/>
              </w:numPr>
              <w:ind w:left="318"/>
            </w:pPr>
            <w:r w:rsidRPr="00A40FBB">
              <w:t>Removed</w:t>
            </w:r>
            <w:r>
              <w:t xml:space="preserve"> text on minimum Australian Carbon Credit Units requirement.</w:t>
            </w:r>
          </w:p>
        </w:tc>
      </w:tr>
    </w:tbl>
    <w:p w14:paraId="1D0C4644" w14:textId="77777777" w:rsidR="00CE013E" w:rsidRPr="00A40FBB" w:rsidRDefault="00CE013E" w:rsidP="008D5813">
      <w:pPr>
        <w:rPr>
          <w:b/>
          <w:bCs/>
        </w:rPr>
      </w:pPr>
    </w:p>
    <w:p w14:paraId="20B4139A" w14:textId="7F173C92" w:rsidR="00A63ABC" w:rsidRDefault="00A63ABC" w:rsidP="00A63ABC">
      <w:pPr>
        <w:spacing w:line="259" w:lineRule="auto"/>
        <w:rPr>
          <w:rFonts w:ascii="Arial" w:hAnsi="Arial"/>
          <w:i/>
          <w:color w:val="033323" w:themeColor="text1"/>
          <w:sz w:val="19"/>
        </w:rPr>
      </w:pPr>
      <w:r>
        <w:rPr>
          <w:rFonts w:ascii="Arial" w:hAnsi="Arial"/>
          <w:i/>
          <w:color w:val="033323" w:themeColor="text1"/>
          <w:sz w:val="19"/>
        </w:rPr>
        <w:br w:type="page"/>
      </w:r>
    </w:p>
    <w:p w14:paraId="697AE198" w14:textId="77777777" w:rsidR="004C1B24" w:rsidRPr="004C1B24" w:rsidRDefault="004C1B24" w:rsidP="00682A89">
      <w:pPr>
        <w:pStyle w:val="Heading1"/>
      </w:pPr>
      <w:bookmarkStart w:id="5" w:name="_Toc175307378"/>
      <w:r w:rsidRPr="004C1B24">
        <w:lastRenderedPageBreak/>
        <w:t>CLIMATE ACTIVE CARBON NEUTRAL CERTIFICATION</w:t>
      </w:r>
      <w:bookmarkEnd w:id="5"/>
    </w:p>
    <w:p w14:paraId="2A2D76DC" w14:textId="29B2CEC4" w:rsidR="004C1B24" w:rsidRPr="004C1B24" w:rsidRDefault="004C1B24" w:rsidP="00682A89">
      <w:r w:rsidRPr="004C1B24">
        <w:t>The Climate Active Technical Guidance Manual will help you with your carbon neutral application</w:t>
      </w:r>
      <w:r w:rsidR="00C214F9">
        <w:t xml:space="preserve"> and reporting</w:t>
      </w:r>
      <w:r w:rsidRPr="004C1B24">
        <w:t xml:space="preserve">. </w:t>
      </w:r>
    </w:p>
    <w:p w14:paraId="2D35AC51" w14:textId="69B99140" w:rsidR="004C1B24" w:rsidRPr="004C1B24" w:rsidRDefault="004C1B24" w:rsidP="00682A89">
      <w:r w:rsidRPr="004C1B24">
        <w:t>It covers the step</w:t>
      </w:r>
      <w:r w:rsidR="00ED7B06" w:rsidRPr="004C1B24">
        <w:t>-</w:t>
      </w:r>
      <w:r w:rsidRPr="004C1B24">
        <w:t>by</w:t>
      </w:r>
      <w:r w:rsidR="00ED7B06" w:rsidRPr="004C1B24">
        <w:t>-</w:t>
      </w:r>
      <w:r w:rsidRPr="004C1B24">
        <w:t xml:space="preserve">step processes for each certification category, calculating your emission boundary, purchasing and reporting on offsets, and compliance procedures. </w:t>
      </w:r>
    </w:p>
    <w:p w14:paraId="7F206375" w14:textId="77777777" w:rsidR="004C1B24" w:rsidRPr="004C1B24" w:rsidRDefault="004C1B24" w:rsidP="004C1B24">
      <w:pPr>
        <w:spacing w:line="276" w:lineRule="auto"/>
        <w:rPr>
          <w:szCs w:val="20"/>
        </w:rPr>
      </w:pPr>
    </w:p>
    <w:p w14:paraId="18947D03" w14:textId="77777777" w:rsidR="004C1B24" w:rsidRPr="004C1B24" w:rsidRDefault="004C1B24" w:rsidP="00682A89">
      <w:pPr>
        <w:pStyle w:val="Heading4"/>
      </w:pPr>
      <w:r w:rsidRPr="004C1B24">
        <w:t>Useful links</w:t>
      </w:r>
    </w:p>
    <w:p w14:paraId="138C9929" w14:textId="32AB0B71"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"https://www.climateactive.org.au/be-climate-active/tools-and-resources/technical-assessment-carbon-neutral-certification"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Technical assessment procedures for carbon neutral certification</w:t>
      </w:r>
    </w:p>
    <w:p w14:paraId="13DC6ECC" w14:textId="4E63ED15"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"https://www.climateactive.org.au/be-climate-active/tools-and-resources/third-party-validation-guidance-and-verification-procedures"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Third party validation for carbon neutral certification</w:t>
      </w:r>
    </w:p>
    <w:p w14:paraId="20B8044A" w14:textId="77777777" w:rsidR="002062FF" w:rsidRPr="002516DC" w:rsidRDefault="00734AAB" w:rsidP="002062FF">
      <w:pPr>
        <w:numPr>
          <w:ilvl w:val="0"/>
          <w:numId w:val="2"/>
        </w:numPr>
        <w:spacing w:line="276" w:lineRule="auto"/>
        <w:rPr>
          <w:szCs w:val="20"/>
        </w:rPr>
      </w:pPr>
      <w:r>
        <w:rPr>
          <w:color w:val="0563C1" w:themeColor="hyperlink"/>
          <w:szCs w:val="20"/>
          <w:u w:val="single"/>
        </w:rPr>
        <w:fldChar w:fldCharType="end"/>
      </w:r>
      <w:hyperlink r:id="rId18" w:history="1">
        <w:r w:rsidR="002062FF" w:rsidRPr="001D6D0A">
          <w:rPr>
            <w:rStyle w:val="Hyperlink"/>
            <w:szCs w:val="20"/>
          </w:rPr>
          <w:t xml:space="preserve">Small </w:t>
        </w:r>
        <w:r w:rsidR="002062FF">
          <w:rPr>
            <w:rStyle w:val="Hyperlink"/>
            <w:szCs w:val="20"/>
          </w:rPr>
          <w:t>o</w:t>
        </w:r>
        <w:r w:rsidR="002062FF" w:rsidRPr="001D6D0A">
          <w:rPr>
            <w:rStyle w:val="Hyperlink"/>
            <w:szCs w:val="20"/>
          </w:rPr>
          <w:t>rganisation declaration form</w:t>
        </w:r>
      </w:hyperlink>
    </w:p>
    <w:p w14:paraId="0A9344BB" w14:textId="65919A67"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"https://www.climateactive.org.au/be-climate-active/tools-and-resources/licence-agreement"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 xml:space="preserve">Climate Active Licence Agreement </w:t>
      </w:r>
    </w:p>
    <w:p w14:paraId="6BA484D8" w14:textId="77777777" w:rsidR="002062FF" w:rsidRPr="002516DC" w:rsidRDefault="00734AAB" w:rsidP="002062FF">
      <w:pPr>
        <w:numPr>
          <w:ilvl w:val="0"/>
          <w:numId w:val="2"/>
        </w:numPr>
        <w:spacing w:line="276" w:lineRule="auto"/>
        <w:rPr>
          <w:szCs w:val="20"/>
        </w:rPr>
      </w:pPr>
      <w:r>
        <w:rPr>
          <w:color w:val="0563C1" w:themeColor="hyperlink"/>
          <w:szCs w:val="20"/>
          <w:u w:val="single"/>
        </w:rPr>
        <w:fldChar w:fldCharType="end"/>
      </w:r>
      <w:hyperlink r:id="rId19" w:history="1">
        <w:r w:rsidR="002062FF" w:rsidRPr="001D6D0A">
          <w:rPr>
            <w:rStyle w:val="Hyperlink"/>
            <w:szCs w:val="20"/>
          </w:rPr>
          <w:t xml:space="preserve">Climate Active Licence Agreement – Annex A – </w:t>
        </w:r>
        <w:r w:rsidR="002062FF" w:rsidRPr="001D6D0A">
          <w:rPr>
            <w:rStyle w:val="Hyperlink"/>
          </w:rPr>
          <w:t>Requirements for Upfront Carbon for Buildings – Climate Active pathway</w:t>
        </w:r>
      </w:hyperlink>
    </w:p>
    <w:p w14:paraId="6744EFAB" w14:textId="402F16AC" w:rsidR="00D35EA8" w:rsidRDefault="00D35EA8" w:rsidP="00C93F3D">
      <w:pPr>
        <w:numPr>
          <w:ilvl w:val="0"/>
          <w:numId w:val="2"/>
        </w:numPr>
        <w:spacing w:line="276" w:lineRule="auto"/>
        <w:rPr>
          <w:color w:val="0563C1" w:themeColor="hyperlink"/>
          <w:szCs w:val="20"/>
          <w:u w:val="single"/>
        </w:rPr>
      </w:pPr>
      <w:hyperlink r:id="rId20" w:history="1">
        <w:r w:rsidRPr="00D35EA8">
          <w:rPr>
            <w:rStyle w:val="Hyperlink"/>
            <w:szCs w:val="20"/>
          </w:rPr>
          <w:t>Climate Active Affiliate Agreement</w:t>
        </w:r>
      </w:hyperlink>
    </w:p>
    <w:p w14:paraId="4EC06B63" w14:textId="5AAB4FA8"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"https://www.climateactive.org.au/be-climate-active/tools-and-resources/user-guide-climate-active-carbon-neutral-standard-certification-trade-mark"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 xml:space="preserve">User Guide for the Climate Active Carbon Neutral Certification </w:t>
      </w:r>
      <w:proofErr w:type="gramStart"/>
      <w:r w:rsidR="004C1B24" w:rsidRPr="00734AAB">
        <w:rPr>
          <w:rStyle w:val="Hyperlink"/>
          <w:szCs w:val="20"/>
        </w:rPr>
        <w:t>Trade Mark</w:t>
      </w:r>
      <w:proofErr w:type="gramEnd"/>
    </w:p>
    <w:p w14:paraId="46E48A4F" w14:textId="7229A804"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"https://www.climateactive.org.au/be-climate-active/tools-and-resources/climate-active-carbon-neutral-standard-organisations"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Climate Active Carbon Neutral Standard for Organisations</w:t>
      </w:r>
    </w:p>
    <w:p w14:paraId="489ACE44" w14:textId="0B5D1B1E"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"https://www.climateactive.org.au/be-climate-active/tools-and-resources/climate-active-carbon-neutral-standard-buildings"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Climate Active Carbon Neutral Standard for Buildings</w:t>
      </w:r>
    </w:p>
    <w:p w14:paraId="75E7F12C" w14:textId="48414FA7"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"https://www.climateactive.org.au/be-climate-active/tools-and-resources/climate-active-carbon-neutral-standard-events"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Climate Active Carbon Neutral Standard for Events</w:t>
      </w:r>
    </w:p>
    <w:p w14:paraId="5E1C2975" w14:textId="0DDF4DAB"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"https://www.climateactive.org.au/be-climate-active/tools-and-resources/climate-active-carbon-neutral-standard-precincts"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Climate Active Carbon Neutral Standard for Precincts</w:t>
      </w:r>
    </w:p>
    <w:p w14:paraId="17E54FF7" w14:textId="59A83DD7" w:rsidR="005F46B7" w:rsidRPr="002062FF" w:rsidRDefault="00734AAB" w:rsidP="002062FF">
      <w:pPr>
        <w:numPr>
          <w:ilvl w:val="0"/>
          <w:numId w:val="2"/>
        </w:numPr>
        <w:spacing w:line="276" w:lineRule="auto"/>
        <w:rPr>
          <w:color w:val="0563C1" w:themeColor="hyperlink"/>
          <w:szCs w:val="20"/>
          <w:u w:val="single"/>
        </w:rPr>
      </w:pPr>
      <w:r>
        <w:rPr>
          <w:color w:val="0563C1" w:themeColor="hyperlink"/>
          <w:szCs w:val="20"/>
          <w:u w:val="single"/>
        </w:rPr>
        <w:fldChar w:fldCharType="end"/>
      </w:r>
      <w:hyperlink r:id="rId21" w:history="1">
        <w:r w:rsidR="004C1B24" w:rsidRPr="00F55604">
          <w:rPr>
            <w:rStyle w:val="Hyperlink"/>
            <w:szCs w:val="20"/>
          </w:rPr>
          <w:t>Climate Active Carbon Neutral Standard for Products &amp; Services</w:t>
        </w:r>
      </w:hyperlink>
      <w:r w:rsidR="005F46B7" w:rsidRPr="002062FF">
        <w:rPr>
          <w:color w:val="0563C1" w:themeColor="hyperlink"/>
          <w:szCs w:val="20"/>
          <w:u w:val="single"/>
        </w:rPr>
        <w:t xml:space="preserve"> </w:t>
      </w:r>
    </w:p>
    <w:p w14:paraId="4A60215D" w14:textId="7C7AE329" w:rsidR="002062FF" w:rsidRDefault="002062FF" w:rsidP="002062FF">
      <w:pPr>
        <w:numPr>
          <w:ilvl w:val="0"/>
          <w:numId w:val="2"/>
        </w:numPr>
        <w:spacing w:line="276" w:lineRule="auto"/>
        <w:rPr>
          <w:color w:val="0563C1" w:themeColor="hyperlink"/>
          <w:szCs w:val="20"/>
          <w:u w:val="single"/>
        </w:rPr>
      </w:pPr>
      <w:hyperlink r:id="rId22" w:history="1">
        <w:r w:rsidRPr="0088375C">
          <w:rPr>
            <w:rStyle w:val="Hyperlink"/>
            <w:szCs w:val="20"/>
          </w:rPr>
          <w:t xml:space="preserve">Upfront </w:t>
        </w:r>
        <w:r w:rsidR="00F55604">
          <w:rPr>
            <w:rStyle w:val="Hyperlink"/>
            <w:szCs w:val="20"/>
          </w:rPr>
          <w:t>C</w:t>
        </w:r>
        <w:r w:rsidRPr="0088375C">
          <w:rPr>
            <w:rStyle w:val="Hyperlink"/>
            <w:szCs w:val="20"/>
          </w:rPr>
          <w:t>arbon for Buildings (product certification) guideline</w:t>
        </w:r>
      </w:hyperlink>
    </w:p>
    <w:p w14:paraId="3DDFC354" w14:textId="028E6B16"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"https://www.climateactive.org.au/be-climate-active/register-consultants-climate-active-certification" </w:instrText>
      </w:r>
      <w:r>
        <w:rPr>
          <w:color w:val="0563C1" w:themeColor="hyperlink"/>
          <w:szCs w:val="20"/>
          <w:u w:val="single"/>
        </w:rPr>
      </w:r>
      <w:r>
        <w:rPr>
          <w:color w:val="0563C1" w:themeColor="hyperlink"/>
          <w:szCs w:val="20"/>
          <w:u w:val="single"/>
        </w:rPr>
        <w:fldChar w:fldCharType="separate"/>
      </w:r>
      <w:r w:rsidR="004C1B24" w:rsidRPr="00734AAB">
        <w:rPr>
          <w:rStyle w:val="Hyperlink"/>
          <w:szCs w:val="20"/>
        </w:rPr>
        <w:t>Registered consultants list</w:t>
      </w:r>
    </w:p>
    <w:p w14:paraId="64D43045" w14:textId="2E087444" w:rsidR="00951428" w:rsidRPr="00422181" w:rsidRDefault="00734AAB" w:rsidP="00C93F3D">
      <w:pPr>
        <w:numPr>
          <w:ilvl w:val="0"/>
          <w:numId w:val="2"/>
        </w:numPr>
        <w:spacing w:line="276" w:lineRule="auto"/>
        <w:rPr>
          <w:szCs w:val="20"/>
        </w:rPr>
      </w:pPr>
      <w:r>
        <w:rPr>
          <w:color w:val="0563C1" w:themeColor="hyperlink"/>
          <w:szCs w:val="20"/>
          <w:u w:val="single"/>
        </w:rPr>
        <w:fldChar w:fldCharType="end"/>
      </w:r>
      <w:hyperlink r:id="rId23" w:history="1">
        <w:r w:rsidR="00951428" w:rsidRPr="00422181">
          <w:rPr>
            <w:rStyle w:val="Hyperlink"/>
            <w:szCs w:val="20"/>
          </w:rPr>
          <w:t>FAQs</w:t>
        </w:r>
      </w:hyperlink>
    </w:p>
    <w:p w14:paraId="4C55513F" w14:textId="77777777" w:rsidR="004C1B24" w:rsidRPr="004C1B24" w:rsidRDefault="004C1B24" w:rsidP="004C1B24">
      <w:pPr>
        <w:spacing w:line="276" w:lineRule="auto"/>
        <w:rPr>
          <w:szCs w:val="20"/>
        </w:rPr>
      </w:pPr>
    </w:p>
    <w:p w14:paraId="001AAEAA" w14:textId="77777777" w:rsidR="004C1B24" w:rsidRPr="004C1B24" w:rsidRDefault="004C1B24" w:rsidP="00682A89">
      <w:pPr>
        <w:pStyle w:val="Heading4"/>
      </w:pPr>
      <w:r w:rsidRPr="004C1B24">
        <w:t>For more information</w:t>
      </w:r>
    </w:p>
    <w:p w14:paraId="1AAB5BE5" w14:textId="77777777" w:rsidR="004C1B24" w:rsidRPr="004C1B24" w:rsidRDefault="004C1B24" w:rsidP="004C1B24">
      <w:pPr>
        <w:spacing w:line="276" w:lineRule="auto"/>
        <w:rPr>
          <w:szCs w:val="20"/>
        </w:rPr>
      </w:pPr>
      <w:r w:rsidRPr="00682A89">
        <w:t>Visit our website</w:t>
      </w:r>
      <w:r w:rsidRPr="004C1B24">
        <w:rPr>
          <w:szCs w:val="20"/>
        </w:rPr>
        <w:t xml:space="preserve">: </w:t>
      </w:r>
      <w:hyperlink r:id="rId24" w:history="1">
        <w:r w:rsidRPr="004C1B24">
          <w:rPr>
            <w:color w:val="0563C1" w:themeColor="hyperlink"/>
            <w:szCs w:val="20"/>
            <w:u w:val="single"/>
          </w:rPr>
          <w:t>climateactive.org.au</w:t>
        </w:r>
      </w:hyperlink>
      <w:r w:rsidRPr="004C1B24">
        <w:rPr>
          <w:szCs w:val="20"/>
        </w:rPr>
        <w:t xml:space="preserve"> </w:t>
      </w:r>
    </w:p>
    <w:p w14:paraId="3AF11325" w14:textId="13427566" w:rsidR="004C1B24" w:rsidRPr="004C1B24" w:rsidRDefault="00162ED2" w:rsidP="004C1B24">
      <w:pPr>
        <w:spacing w:line="276" w:lineRule="auto"/>
        <w:rPr>
          <w:szCs w:val="20"/>
        </w:rPr>
      </w:pPr>
      <w:r>
        <w:t>You can also email</w:t>
      </w:r>
      <w:r w:rsidR="004C1B24" w:rsidRPr="00682A89">
        <w:t xml:space="preserve"> us at</w:t>
      </w:r>
      <w:r w:rsidR="00682A89">
        <w:t>:</w:t>
      </w:r>
      <w:r w:rsidR="004C1B24" w:rsidRPr="004C1B24">
        <w:rPr>
          <w:szCs w:val="20"/>
        </w:rPr>
        <w:t xml:space="preserve"> </w:t>
      </w:r>
      <w:hyperlink r:id="rId25" w:history="1">
        <w:r w:rsidR="004C1B24" w:rsidRPr="004C1B24">
          <w:rPr>
            <w:color w:val="0563C1" w:themeColor="hyperlink"/>
            <w:szCs w:val="20"/>
            <w:u w:val="single"/>
          </w:rPr>
          <w:t>climate.active@</w:t>
        </w:r>
        <w:r w:rsidR="00D074A0">
          <w:rPr>
            <w:color w:val="0563C1" w:themeColor="hyperlink"/>
            <w:szCs w:val="20"/>
            <w:u w:val="single"/>
          </w:rPr>
          <w:t>dcceew</w:t>
        </w:r>
        <w:r w:rsidR="004C1B24" w:rsidRPr="004C1B24">
          <w:rPr>
            <w:color w:val="0563C1" w:themeColor="hyperlink"/>
            <w:szCs w:val="20"/>
            <w:u w:val="single"/>
          </w:rPr>
          <w:t>.gov.au</w:t>
        </w:r>
      </w:hyperlink>
      <w:r w:rsidR="004C1B24" w:rsidRPr="004C1B24">
        <w:rPr>
          <w:szCs w:val="20"/>
        </w:rPr>
        <w:t xml:space="preserve"> </w:t>
      </w:r>
    </w:p>
    <w:p w14:paraId="4D784811" w14:textId="77777777" w:rsidR="004C1B24" w:rsidRPr="004C1B24" w:rsidRDefault="004C1B24" w:rsidP="004C1B24">
      <w:pPr>
        <w:keepNext/>
        <w:keepLines/>
        <w:spacing w:before="40" w:line="276" w:lineRule="auto"/>
        <w:outlineLvl w:val="2"/>
        <w:rPr>
          <w:rFonts w:eastAsiaTheme="majorEastAsia" w:cstheme="majorBidi"/>
          <w:color w:val="033323"/>
          <w:sz w:val="24"/>
          <w:szCs w:val="24"/>
        </w:rPr>
      </w:pPr>
      <w:r w:rsidRPr="004C1B24">
        <w:rPr>
          <w:rFonts w:eastAsiaTheme="majorEastAsia" w:cstheme="majorBidi"/>
          <w:color w:val="033323"/>
          <w:sz w:val="24"/>
          <w:szCs w:val="24"/>
        </w:rPr>
        <w:br w:type="page"/>
      </w:r>
    </w:p>
    <w:p w14:paraId="1A718720" w14:textId="77777777" w:rsidR="004C1B24" w:rsidRPr="004C1B24" w:rsidRDefault="004C1B24" w:rsidP="00682A89">
      <w:pPr>
        <w:pStyle w:val="Heading1"/>
      </w:pPr>
      <w:bookmarkStart w:id="6" w:name="_Toc48313163"/>
      <w:bookmarkStart w:id="7" w:name="_Toc175307379"/>
      <w:r w:rsidRPr="004C1B24">
        <w:lastRenderedPageBreak/>
        <w:t>CLIMATE ACTIVE TERMINOLOGY</w:t>
      </w:r>
      <w:bookmarkEnd w:id="6"/>
      <w:bookmarkEnd w:id="7"/>
    </w:p>
    <w:p w14:paraId="10598D07" w14:textId="4600FCB1" w:rsidR="004C1B24" w:rsidRPr="004C1B24" w:rsidRDefault="004C1B24" w:rsidP="00682A89">
      <w:r w:rsidRPr="004C1B24">
        <w:t xml:space="preserve">Throughout our guidance material, we refer to terms not commonly used in everyday language, but they are common in the carbon </w:t>
      </w:r>
      <w:r w:rsidR="009875D2">
        <w:t>accounting</w:t>
      </w:r>
      <w:r w:rsidRPr="004C1B24">
        <w:t xml:space="preserve"> space.</w:t>
      </w:r>
    </w:p>
    <w:p w14:paraId="5683F413" w14:textId="77777777" w:rsidR="004C1B24" w:rsidRPr="004C1B24" w:rsidRDefault="004C1B24" w:rsidP="00682A89">
      <w:r w:rsidRPr="004C1B24">
        <w:t>To help you better understand the certification process and carbon neutrality, these terms are explained below.</w:t>
      </w:r>
    </w:p>
    <w:p w14:paraId="1F374F07" w14:textId="77777777" w:rsidR="004C1B24" w:rsidRPr="00682A89" w:rsidRDefault="004C1B24" w:rsidP="00682A89">
      <w:pPr>
        <w:pStyle w:val="Heading4"/>
      </w:pPr>
      <w:r w:rsidRPr="00682A89">
        <w:t>Attributable emissions</w:t>
      </w:r>
    </w:p>
    <w:p w14:paraId="27DF7605" w14:textId="66A0DCF6" w:rsidR="004C1B24" w:rsidRPr="004C1B24" w:rsidRDefault="004C1B24" w:rsidP="00682A89">
      <w:r w:rsidRPr="004C1B24">
        <w:t>Attributable emissions (processes) are services, materials and energy flows that become the product, make the product, and carry the product or service through its life cycle. An example of an attributable emission source for a wine product is the fertiliser used to grow the wine grapes.</w:t>
      </w:r>
      <w:r w:rsidR="003800D9">
        <w:t xml:space="preserve"> </w:t>
      </w:r>
    </w:p>
    <w:p w14:paraId="42BF5351" w14:textId="77777777" w:rsidR="004C1B24" w:rsidRPr="004C1B24" w:rsidRDefault="004C1B24" w:rsidP="00682A89">
      <w:pPr>
        <w:pStyle w:val="Heading4"/>
      </w:pPr>
      <w:r w:rsidRPr="004C1B24">
        <w:t>Carbon inventory</w:t>
      </w:r>
    </w:p>
    <w:p w14:paraId="40EC186D" w14:textId="20BD64D2" w:rsidR="004C1B24" w:rsidRPr="004C1B24" w:rsidRDefault="004C1B24" w:rsidP="00682A89">
      <w:r w:rsidRPr="004C1B24">
        <w:t xml:space="preserve">A measure of the carbon dioxide equivalent emissions </w:t>
      </w:r>
      <w:r w:rsidR="0097088F">
        <w:t xml:space="preserve">that are </w:t>
      </w:r>
      <w:r w:rsidRPr="004C1B24">
        <w:t>attributable to an activity. A carbon inventory can relate to the emissions of an individual, household, organisation, product, service, event, building or precinct. This can also be known as a carbon footprint or carbon account.</w:t>
      </w:r>
    </w:p>
    <w:p w14:paraId="3C71EACF" w14:textId="77777777" w:rsidR="004C1B24" w:rsidRPr="004C1B24" w:rsidRDefault="004C1B24" w:rsidP="00682A89">
      <w:pPr>
        <w:pStyle w:val="Heading4"/>
      </w:pPr>
      <w:r w:rsidRPr="004C1B24">
        <w:t>Emissions boundary</w:t>
      </w:r>
    </w:p>
    <w:p w14:paraId="7949DF89" w14:textId="20EEA2AD" w:rsidR="004C1B24" w:rsidRPr="004C1B24" w:rsidRDefault="004C1B24" w:rsidP="00682A89">
      <w:r w:rsidRPr="004C1B24">
        <w:t xml:space="preserve">The emissions boundary identifies all emission sources being considered against the carbon neutral claim. It clearly depicts </w:t>
      </w:r>
      <w:r w:rsidR="00841625">
        <w:t xml:space="preserve">all emissions associated with the certification and how they are treated, </w:t>
      </w:r>
      <w:r w:rsidR="0097088F">
        <w:t>such as</w:t>
      </w:r>
      <w:r w:rsidR="00841625">
        <w:t xml:space="preserve"> </w:t>
      </w:r>
      <w:r w:rsidRPr="004C1B24">
        <w:t xml:space="preserve">quantified, non-quantified and excluded sources. The emissions boundary is presented as a diagram in the </w:t>
      </w:r>
      <w:r w:rsidR="00483B79">
        <w:t>Public Disclosure Statement</w:t>
      </w:r>
      <w:r w:rsidRPr="004C1B24">
        <w:t>.</w:t>
      </w:r>
    </w:p>
    <w:p w14:paraId="221190E5" w14:textId="77777777" w:rsidR="004C1B24" w:rsidRPr="004C1B24" w:rsidRDefault="004C1B24" w:rsidP="00682A89">
      <w:pPr>
        <w:pStyle w:val="Heading4"/>
      </w:pPr>
      <w:r w:rsidRPr="004C1B24">
        <w:t>Emission factor</w:t>
      </w:r>
    </w:p>
    <w:p w14:paraId="16F05A11" w14:textId="14913327" w:rsidR="004C1B24" w:rsidRPr="004C1B24" w:rsidRDefault="004C1B24" w:rsidP="00682A89">
      <w:r w:rsidRPr="004C1B24">
        <w:t xml:space="preserve">Emission factors are used to convert a unit of activity into its emissions equivalent. </w:t>
      </w:r>
      <w:r w:rsidR="008316FE">
        <w:br/>
      </w:r>
      <w:r w:rsidRPr="004C1B24">
        <w:t xml:space="preserve">E.g. a factor that specifies the kilograms of </w:t>
      </w:r>
      <w:r w:rsidR="00A11606">
        <w:t>CO</w:t>
      </w:r>
      <w:r w:rsidR="00A11606" w:rsidRPr="00B53E28">
        <w:rPr>
          <w:vertAlign w:val="subscript"/>
        </w:rPr>
        <w:t>2</w:t>
      </w:r>
      <w:r w:rsidRPr="004C1B24">
        <w:t>-e emissions per unit of activity.</w:t>
      </w:r>
    </w:p>
    <w:p w14:paraId="1DBBEC7C" w14:textId="2DFC291B" w:rsidR="004C1B24" w:rsidRPr="004C1B24" w:rsidRDefault="004C1B24" w:rsidP="00682A89">
      <w:pPr>
        <w:pStyle w:val="Heading4"/>
      </w:pPr>
      <w:r w:rsidRPr="004C1B24">
        <w:t>Excluded emissions</w:t>
      </w:r>
      <w:r w:rsidR="000A592F">
        <w:t xml:space="preserve"> (organisation/precinct certification)</w:t>
      </w:r>
    </w:p>
    <w:p w14:paraId="4D6C0E43" w14:textId="77777777" w:rsidR="004C1B24" w:rsidRDefault="004C1B24" w:rsidP="00682A89">
      <w:r w:rsidRPr="004C1B24">
        <w:t xml:space="preserve">Excluded emissions are those that have been assessed as not relevant to an </w:t>
      </w:r>
      <w:proofErr w:type="gramStart"/>
      <w:r w:rsidRPr="004C1B24">
        <w:t>organisation’s</w:t>
      </w:r>
      <w:proofErr w:type="gramEnd"/>
      <w:r w:rsidRPr="004C1B24">
        <w:t xml:space="preserve"> or precinct’s operations and are outside of its emissions boundary. Sometimes it is useful to disclose excluded emissions, if stakeholders could assume a given emissions source is part of the certification and therefore has been offset. For example, an investment fund organisation may wish to disclose that the emissions from the organisations it invests in are not part of the certification and are therefore excluded.</w:t>
      </w:r>
    </w:p>
    <w:p w14:paraId="5B060DF3" w14:textId="6EF16B1E" w:rsidR="000A592F" w:rsidRDefault="000A592F" w:rsidP="000A592F">
      <w:pPr>
        <w:pStyle w:val="Heading4"/>
      </w:pPr>
      <w:r w:rsidRPr="004C1B24">
        <w:t>Excluded emissions</w:t>
      </w:r>
      <w:r>
        <w:t xml:space="preserve"> (product/service certification)</w:t>
      </w:r>
    </w:p>
    <w:p w14:paraId="5DC64B31" w14:textId="6D8D0606" w:rsidR="003800D9" w:rsidRPr="003800D9" w:rsidRDefault="003800D9" w:rsidP="003800D9">
      <w:r w:rsidRPr="009717E0">
        <w:rPr>
          <w:iCs/>
        </w:rPr>
        <w:t>Excluded emissions are attributable emissions those have met all three exclusion conditions. They are included within the emissions boundary but are not quantified within the carbon inventory.</w:t>
      </w:r>
      <w:r>
        <w:t xml:space="preserve">  </w:t>
      </w:r>
    </w:p>
    <w:p w14:paraId="456C098A" w14:textId="2506E86C" w:rsidR="004C1B24" w:rsidRPr="004C1B24" w:rsidRDefault="004C1B24" w:rsidP="00682A89">
      <w:pPr>
        <w:pStyle w:val="Heading4"/>
      </w:pPr>
      <w:r w:rsidRPr="004C1B24">
        <w:t>Functional unit</w:t>
      </w:r>
      <w:r w:rsidR="00F80043">
        <w:t xml:space="preserve"> or </w:t>
      </w:r>
      <w:r w:rsidR="00D47B57">
        <w:t>certification unit</w:t>
      </w:r>
    </w:p>
    <w:p w14:paraId="5CB6CDDF" w14:textId="50ADCAFC" w:rsidR="004C1B24" w:rsidRPr="004C1B24" w:rsidRDefault="004C1B24" w:rsidP="00682A89">
      <w:pPr>
        <w:rPr>
          <w:szCs w:val="20"/>
        </w:rPr>
      </w:pPr>
      <w:r w:rsidRPr="00682A89">
        <w:t>A means of expressing the greenhouse gas emissions of a product or service in a way that is meaningful for the</w:t>
      </w:r>
      <w:r w:rsidRPr="004C1B24">
        <w:rPr>
          <w:szCs w:val="20"/>
        </w:rPr>
        <w:t xml:space="preserve"> product or service being investigated. For example</w:t>
      </w:r>
      <w:r w:rsidR="0032679E">
        <w:rPr>
          <w:szCs w:val="20"/>
        </w:rPr>
        <w:t>:</w:t>
      </w:r>
      <w:r w:rsidRPr="004C1B24">
        <w:rPr>
          <w:szCs w:val="20"/>
        </w:rPr>
        <w:t xml:space="preserve"> kilograms of CO²-e per unit of product.</w:t>
      </w:r>
    </w:p>
    <w:p w14:paraId="6C04BC93" w14:textId="77777777" w:rsidR="004C1B24" w:rsidRPr="004C1B24" w:rsidRDefault="004C1B24" w:rsidP="00682A89">
      <w:pPr>
        <w:pStyle w:val="Heading4"/>
      </w:pPr>
      <w:r w:rsidRPr="004C1B24">
        <w:lastRenderedPageBreak/>
        <w:t>Immaterial emissions</w:t>
      </w:r>
    </w:p>
    <w:p w14:paraId="14D4D9A2" w14:textId="7AF303BA" w:rsidR="008316FE" w:rsidRDefault="004C1B24" w:rsidP="008316FE">
      <w:r w:rsidRPr="004C1B24">
        <w:t>An emissions source that constitutes less than 1</w:t>
      </w:r>
      <w:r w:rsidR="00942AC2">
        <w:t>%</w:t>
      </w:r>
      <w:r w:rsidRPr="004C1B24">
        <w:t xml:space="preserve"> of the carbon </w:t>
      </w:r>
      <w:r w:rsidR="003800D9">
        <w:t>inventory</w:t>
      </w:r>
      <w:r w:rsidR="003800D9" w:rsidRPr="004C1B24">
        <w:t xml:space="preserve"> </w:t>
      </w:r>
      <w:r w:rsidRPr="004C1B24">
        <w:t>for individual items and no more than 5</w:t>
      </w:r>
      <w:r w:rsidR="00942AC2">
        <w:t>%</w:t>
      </w:r>
      <w:r w:rsidRPr="004C1B24">
        <w:t xml:space="preserve"> collectively, </w:t>
      </w:r>
      <w:proofErr w:type="gramStart"/>
      <w:r w:rsidRPr="004C1B24">
        <w:t>is considered to be</w:t>
      </w:r>
      <w:proofErr w:type="gramEnd"/>
      <w:r w:rsidRPr="004C1B24">
        <w:t xml:space="preserve"> immaterial.</w:t>
      </w:r>
    </w:p>
    <w:p w14:paraId="3AB086F9" w14:textId="44ADCF7A" w:rsidR="004C1B24" w:rsidRPr="004C1B24" w:rsidRDefault="004C1B24" w:rsidP="00682A89">
      <w:pPr>
        <w:pStyle w:val="Heading4"/>
      </w:pPr>
      <w:r w:rsidRPr="004C1B24">
        <w:t>Materiality</w:t>
      </w:r>
    </w:p>
    <w:p w14:paraId="2136CD49" w14:textId="37672F98" w:rsidR="004C1B24" w:rsidRPr="004C1B24" w:rsidRDefault="004C1B24" w:rsidP="00682A89">
      <w:r w:rsidRPr="004C1B24">
        <w:t>An emission source that constitutes 1</w:t>
      </w:r>
      <w:r w:rsidR="00942AC2">
        <w:t>%</w:t>
      </w:r>
      <w:r w:rsidRPr="004C1B24">
        <w:t xml:space="preserve"> or more of the total carbon inventory </w:t>
      </w:r>
      <w:proofErr w:type="gramStart"/>
      <w:r w:rsidRPr="004C1B24">
        <w:t>is considered to be</w:t>
      </w:r>
      <w:proofErr w:type="gramEnd"/>
      <w:r w:rsidRPr="004C1B24">
        <w:t xml:space="preserve"> material</w:t>
      </w:r>
      <w:r w:rsidR="00682A89">
        <w:t>.</w:t>
      </w:r>
    </w:p>
    <w:p w14:paraId="0E2E5F51" w14:textId="62DE9993" w:rsidR="00E92066" w:rsidRPr="004C1B24" w:rsidRDefault="00E92066" w:rsidP="00E92066">
      <w:pPr>
        <w:pStyle w:val="Heading4"/>
      </w:pPr>
      <w:r w:rsidRPr="004C1B24">
        <w:t>M</w:t>
      </w:r>
      <w:r>
        <w:t>eaningful comparison of data</w:t>
      </w:r>
    </w:p>
    <w:p w14:paraId="41010AAD" w14:textId="4DC3D171" w:rsidR="00E92066" w:rsidRPr="004C1B24" w:rsidRDefault="00E92066" w:rsidP="00E92066">
      <w:r>
        <w:t>Refers to the meaningful comparison of data that enables year on year like comparisons of data</w:t>
      </w:r>
    </w:p>
    <w:p w14:paraId="4E6E204B" w14:textId="34D2CBF6" w:rsidR="004C1B24" w:rsidRPr="004C1B24" w:rsidRDefault="004C1B24" w:rsidP="00682A89">
      <w:pPr>
        <w:pStyle w:val="Heading4"/>
      </w:pPr>
      <w:r w:rsidRPr="004C1B24">
        <w:t>Non-attributable emission</w:t>
      </w:r>
      <w:r w:rsidR="003800D9">
        <w:t>s</w:t>
      </w:r>
    </w:p>
    <w:p w14:paraId="3FF37D18" w14:textId="36F3FF36" w:rsidR="00282BB3" w:rsidRPr="004C1B24" w:rsidRDefault="004C1B24" w:rsidP="00682A89">
      <w:r w:rsidRPr="004C1B24">
        <w:t>Non-attributable emissions (processes) are services, material, and energy flows, which are</w:t>
      </w:r>
      <w:r w:rsidR="0097088F">
        <w:t xml:space="preserve"> not directly connected to the</w:t>
      </w:r>
      <w:r w:rsidRPr="004C1B24">
        <w:t xml:space="preserve"> product or service during its life</w:t>
      </w:r>
      <w:r w:rsidR="0097088F">
        <w:t xml:space="preserve"> </w:t>
      </w:r>
      <w:r w:rsidRPr="004C1B24">
        <w:t xml:space="preserve">cycle. They do not become, make or directly carry the product or service through its life cycle. </w:t>
      </w:r>
      <w:r w:rsidR="00282BB3">
        <w:t xml:space="preserve">Non-attributable emissions may be within the emission boundary and contribute to the footprint liability, or they may be considered outside of the emission boundary. </w:t>
      </w:r>
      <w:r w:rsidRPr="004C1B24">
        <w:t>An example of a non-attributable emission source for a wine product is the food sold in the winery restaurant because it is not directly related to the production of the wine.</w:t>
      </w:r>
    </w:p>
    <w:p w14:paraId="470CC747" w14:textId="75129F2B" w:rsidR="004C1B24" w:rsidRPr="004C1B24" w:rsidRDefault="004C1B24" w:rsidP="00682A89">
      <w:pPr>
        <w:pStyle w:val="Heading4"/>
      </w:pPr>
      <w:r w:rsidRPr="004C1B24">
        <w:t>Non-quantified emissions</w:t>
      </w:r>
      <w:r w:rsidR="009D5FC9">
        <w:t xml:space="preserve"> (organisation/precinct certification)</w:t>
      </w:r>
    </w:p>
    <w:p w14:paraId="5045CD94" w14:textId="3B0BD8CC" w:rsidR="004C1B24" w:rsidRPr="004C1B24" w:rsidRDefault="004C1B24" w:rsidP="00682A89">
      <w:r w:rsidRPr="004C1B24">
        <w:t xml:space="preserve">Emissions </w:t>
      </w:r>
      <w:r w:rsidR="003800D9">
        <w:t>assessed as relevant</w:t>
      </w:r>
      <w:r w:rsidR="00814384">
        <w:t xml:space="preserve"> are capture</w:t>
      </w:r>
      <w:r w:rsidR="00841625">
        <w:t xml:space="preserve">d within the </w:t>
      </w:r>
      <w:proofErr w:type="gramStart"/>
      <w:r w:rsidR="00841625">
        <w:t xml:space="preserve">emissions boundary, </w:t>
      </w:r>
      <w:r w:rsidR="00814384">
        <w:t>but</w:t>
      </w:r>
      <w:proofErr w:type="gramEnd"/>
      <w:r w:rsidR="003800D9">
        <w:t xml:space="preserve"> </w:t>
      </w:r>
      <w:r w:rsidR="009D5FC9">
        <w:t xml:space="preserve">are not </w:t>
      </w:r>
      <w:r w:rsidR="00814384">
        <w:t>measured (</w:t>
      </w:r>
      <w:r w:rsidR="009D5FC9">
        <w:t>quantified</w:t>
      </w:r>
      <w:r w:rsidR="00814384">
        <w:t>)</w:t>
      </w:r>
      <w:r w:rsidR="009D5FC9">
        <w:t xml:space="preserve"> in the carbon inventory</w:t>
      </w:r>
      <w:r w:rsidR="001C61EA">
        <w:t>.</w:t>
      </w:r>
      <w:r w:rsidR="009D5FC9">
        <w:t xml:space="preserve"> </w:t>
      </w:r>
      <w:r w:rsidR="00814384">
        <w:t xml:space="preserve">An emissions source </w:t>
      </w:r>
      <w:r w:rsidRPr="004C1B24">
        <w:t>can be non-quantified only when estimations are not practical and if they are:</w:t>
      </w:r>
    </w:p>
    <w:p w14:paraId="20EC77FD" w14:textId="19382C32" w:rsidR="004C1B24" w:rsidRDefault="004C1B24" w:rsidP="00F514E1">
      <w:pPr>
        <w:pStyle w:val="ListParagraph"/>
        <w:numPr>
          <w:ilvl w:val="0"/>
          <w:numId w:val="10"/>
        </w:numPr>
      </w:pPr>
      <w:r w:rsidRPr="00C93F3D">
        <w:t>immaterial (&lt;1</w:t>
      </w:r>
      <w:r w:rsidR="00942AC2">
        <w:t>%</w:t>
      </w:r>
      <w:r w:rsidRPr="00C93F3D">
        <w:t xml:space="preserve"> for individual items and no more than 5</w:t>
      </w:r>
      <w:r w:rsidR="00942AC2">
        <w:t>%</w:t>
      </w:r>
      <w:r w:rsidRPr="00C93F3D">
        <w:t xml:space="preserve"> collectively)</w:t>
      </w:r>
    </w:p>
    <w:p w14:paraId="2AC3FADB" w14:textId="5522B1DD" w:rsidR="004C1B24" w:rsidRDefault="004C1B24" w:rsidP="00F514E1">
      <w:pPr>
        <w:pStyle w:val="ListParagraph"/>
        <w:numPr>
          <w:ilvl w:val="0"/>
          <w:numId w:val="10"/>
        </w:numPr>
      </w:pPr>
      <w:r w:rsidRPr="00C93F3D">
        <w:t>small in relation to electricity, stationary energy and fuel, and where data is expensive to gather (an uplift factor must be included)</w:t>
      </w:r>
    </w:p>
    <w:p w14:paraId="3B7B6426" w14:textId="77777777" w:rsidR="004C1B24" w:rsidRDefault="004C1B24" w:rsidP="00F514E1">
      <w:pPr>
        <w:pStyle w:val="ListParagraph"/>
        <w:numPr>
          <w:ilvl w:val="0"/>
          <w:numId w:val="10"/>
        </w:numPr>
      </w:pPr>
      <w:r w:rsidRPr="00C93F3D">
        <w:t>data is unavailable (uplift applied)</w:t>
      </w:r>
    </w:p>
    <w:p w14:paraId="66711D98" w14:textId="1C2DA606" w:rsidR="009D5FC9" w:rsidRPr="00C93F3D" w:rsidRDefault="004C1B24" w:rsidP="00F514E1">
      <w:pPr>
        <w:pStyle w:val="ListParagraph"/>
        <w:numPr>
          <w:ilvl w:val="0"/>
          <w:numId w:val="10"/>
        </w:numPr>
      </w:pPr>
      <w:r w:rsidRPr="00C93F3D">
        <w:t>initial emissions are non-</w:t>
      </w:r>
      <w:proofErr w:type="gramStart"/>
      <w:r w:rsidRPr="00C93F3D">
        <w:t>quantified</w:t>
      </w:r>
      <w:proofErr w:type="gramEnd"/>
      <w:r w:rsidRPr="00C93F3D">
        <w:t xml:space="preserve"> but repairs and replacements can be quantified.</w:t>
      </w:r>
    </w:p>
    <w:p w14:paraId="62229E36" w14:textId="432B1772" w:rsidR="009D5FC9" w:rsidRPr="004C1B24" w:rsidRDefault="009D5FC9" w:rsidP="009D5FC9">
      <w:pPr>
        <w:pStyle w:val="Heading4"/>
      </w:pPr>
      <w:r w:rsidRPr="004C1B24">
        <w:t>Non-quantified emissions</w:t>
      </w:r>
      <w:r>
        <w:t xml:space="preserve"> (product/service certification)</w:t>
      </w:r>
    </w:p>
    <w:p w14:paraId="5C71F107" w14:textId="1969E7E7" w:rsidR="009D5FC9" w:rsidRPr="00814384" w:rsidRDefault="00814384" w:rsidP="009717E0">
      <w:r>
        <w:t>Emissions that are assessed as attributable and material, however no actual or projected data exists</w:t>
      </w:r>
      <w:r w:rsidR="00B443CE">
        <w:t xml:space="preserve"> that could be used to quantify the emission source in the carbon inventory. An uplift factor must be applied to account for these emission sources. </w:t>
      </w:r>
    </w:p>
    <w:p w14:paraId="452ACA43" w14:textId="77777777" w:rsidR="004C1B24" w:rsidRPr="004C1B24" w:rsidRDefault="004C1B24" w:rsidP="007D23E6">
      <w:pPr>
        <w:pStyle w:val="Heading4"/>
      </w:pPr>
      <w:r w:rsidRPr="004C1B24">
        <w:t>Quantified emissions</w:t>
      </w:r>
    </w:p>
    <w:p w14:paraId="159E359F" w14:textId="0880CF11" w:rsidR="004C1B24" w:rsidRPr="004C1B24" w:rsidRDefault="004C1B24" w:rsidP="007D23E6">
      <w:r w:rsidRPr="004C1B24">
        <w:t xml:space="preserve">All relevant </w:t>
      </w:r>
      <w:r w:rsidR="009D5FC9">
        <w:t xml:space="preserve">or </w:t>
      </w:r>
      <w:r w:rsidR="009D5FC9" w:rsidRPr="00B443CE">
        <w:t>attributable</w:t>
      </w:r>
      <w:r w:rsidR="009D5FC9">
        <w:t xml:space="preserve"> </w:t>
      </w:r>
      <w:r w:rsidRPr="004C1B24">
        <w:t xml:space="preserve">emission sources that are included in the carbon inventory. </w:t>
      </w:r>
    </w:p>
    <w:p w14:paraId="717BE0F6" w14:textId="77777777" w:rsidR="004C1B24" w:rsidRPr="004C1B24" w:rsidRDefault="004C1B24" w:rsidP="007D23E6">
      <w:pPr>
        <w:pStyle w:val="Heading4"/>
      </w:pPr>
      <w:r w:rsidRPr="004C1B24">
        <w:t>Relevance test</w:t>
      </w:r>
    </w:p>
    <w:p w14:paraId="38723328" w14:textId="216DE419" w:rsidR="004C1B24" w:rsidRPr="004C1B24" w:rsidRDefault="0097088F" w:rsidP="007D23E6">
      <w:r>
        <w:t>A q</w:t>
      </w:r>
      <w:r w:rsidR="004C1B24" w:rsidRPr="004C1B24">
        <w:t>ualitative test to determine whether certain emissions sources are or are not considered relevant</w:t>
      </w:r>
      <w:r w:rsidR="00B443CE">
        <w:t xml:space="preserve"> or </w:t>
      </w:r>
      <w:proofErr w:type="gramStart"/>
      <w:r w:rsidR="00B443CE">
        <w:t>attributable, and</w:t>
      </w:r>
      <w:proofErr w:type="gramEnd"/>
      <w:r w:rsidR="00B443CE">
        <w:t xml:space="preserve"> therefore included within the emissions boundary of the certification.</w:t>
      </w:r>
    </w:p>
    <w:p w14:paraId="10214DB1" w14:textId="1CB285FD" w:rsidR="004C1B24" w:rsidRPr="004C1B24" w:rsidRDefault="004C1B24" w:rsidP="007D23E6">
      <w:pPr>
        <w:pStyle w:val="Heading4"/>
      </w:pPr>
      <w:r w:rsidRPr="004C1B24">
        <w:lastRenderedPageBreak/>
        <w:t>Relevant emissions</w:t>
      </w:r>
      <w:r w:rsidR="002C4953">
        <w:t xml:space="preserve"> (organisation/precinct certification)</w:t>
      </w:r>
    </w:p>
    <w:p w14:paraId="68AE2FB4" w14:textId="5E6E43E5" w:rsidR="004C1B24" w:rsidRPr="004C1B24" w:rsidRDefault="004C1B24" w:rsidP="007D23E6">
      <w:r w:rsidRPr="004C1B24">
        <w:t xml:space="preserve">Relevant emissions </w:t>
      </w:r>
      <w:r w:rsidR="00B443CE">
        <w:t>are all emission sources (including quantified and non-quantified emissions) within the emissions boundary. U</w:t>
      </w:r>
      <w:r w:rsidRPr="004C1B24">
        <w:t>nder Climate Active</w:t>
      </w:r>
      <w:r w:rsidR="00B443CE">
        <w:t xml:space="preserve">, </w:t>
      </w:r>
      <w:r w:rsidRPr="004C1B24">
        <w:t>all stationary energy, fuels and electricity</w:t>
      </w:r>
      <w:r w:rsidR="00B443CE">
        <w:t xml:space="preserve"> are deemed as relevant emissions and must be included</w:t>
      </w:r>
      <w:r w:rsidRPr="004C1B24">
        <w:t>.</w:t>
      </w:r>
    </w:p>
    <w:p w14:paraId="4360AAD8" w14:textId="2A39611D" w:rsidR="00AC2914" w:rsidRPr="004C1B24" w:rsidRDefault="00AC2914" w:rsidP="00AC2914">
      <w:pPr>
        <w:pStyle w:val="Heading4"/>
      </w:pPr>
      <w:r w:rsidRPr="004C1B24">
        <w:t>Re</w:t>
      </w:r>
      <w:r>
        <w:t>presentative data (organisation/product certification)</w:t>
      </w:r>
    </w:p>
    <w:p w14:paraId="508A3183" w14:textId="7DD67974" w:rsidR="00AC2914" w:rsidRDefault="00AC2914" w:rsidP="00AC2914">
      <w:r>
        <w:t>D</w:t>
      </w:r>
      <w:r w:rsidRPr="004C1B24">
        <w:t xml:space="preserve">ata used to estimate/project the base year must be typical of the organisation’s operations and </w:t>
      </w:r>
      <w:proofErr w:type="gramStart"/>
      <w:r w:rsidRPr="004C1B24">
        <w:t>take into a</w:t>
      </w:r>
      <w:r>
        <w:t>ccount</w:t>
      </w:r>
      <w:proofErr w:type="gramEnd"/>
      <w:r>
        <w:t xml:space="preserve"> all the key variables such as</w:t>
      </w:r>
      <w:r w:rsidRPr="004C1B24">
        <w:t xml:space="preserve"> seasonal impacts. The input data used could be from a different year or branded product </w:t>
      </w:r>
      <w:proofErr w:type="gramStart"/>
      <w:r w:rsidRPr="004C1B24">
        <w:t>as long as</w:t>
      </w:r>
      <w:proofErr w:type="gramEnd"/>
      <w:r w:rsidRPr="004C1B24">
        <w:t xml:space="preserve"> this input data is typical of the emissions</w:t>
      </w:r>
      <w:r>
        <w:t>.</w:t>
      </w:r>
    </w:p>
    <w:p w14:paraId="7D68F344" w14:textId="44782758" w:rsidR="004C1B24" w:rsidRPr="004C1B24" w:rsidRDefault="004C1B24" w:rsidP="007D23E6">
      <w:pPr>
        <w:pStyle w:val="Heading4"/>
      </w:pPr>
      <w:r w:rsidRPr="004C1B24">
        <w:t>Technical assessment</w:t>
      </w:r>
    </w:p>
    <w:p w14:paraId="3E49609A" w14:textId="0FD45FBD" w:rsidR="004C1B24" w:rsidRDefault="004C1B24" w:rsidP="007D23E6">
      <w:r w:rsidRPr="004C1B24">
        <w:t>Technical assessments ensure that carbon neutral claims are prepared in accordance with the Standard. Technical assessments are performed on application, every three years thereafter, or when a base year recalculation is needed.</w:t>
      </w:r>
    </w:p>
    <w:p w14:paraId="786D4CB2" w14:textId="1BAE0D42" w:rsidR="00A54E87" w:rsidRDefault="00A54E87" w:rsidP="00A54E87">
      <w:pPr>
        <w:pStyle w:val="Heading4"/>
      </w:pPr>
      <w:r>
        <w:t>Third party validation</w:t>
      </w:r>
    </w:p>
    <w:p w14:paraId="13C96DC9" w14:textId="1050A785" w:rsidR="00A54E87" w:rsidRDefault="00A54E87" w:rsidP="007D23E6">
      <w:r>
        <w:t>T</w:t>
      </w:r>
      <w:r w:rsidRPr="004C1B24">
        <w:t>hird party validation ensures the accuracy and completeness of carbon calculations</w:t>
      </w:r>
      <w:r>
        <w:t xml:space="preserve">. </w:t>
      </w:r>
      <w:r w:rsidR="0097088F">
        <w:t>It</w:t>
      </w:r>
      <w:r>
        <w:t xml:space="preserve"> ensu</w:t>
      </w:r>
      <w:r w:rsidR="0097088F">
        <w:t>res</w:t>
      </w:r>
      <w:r>
        <w:t xml:space="preserve"> the source data and calculations made in a carbon account are accurate.  </w:t>
      </w:r>
      <w:r w:rsidRPr="004C1B24">
        <w:t xml:space="preserve">An organisation applying for </w:t>
      </w:r>
      <w:r w:rsidR="0097088F">
        <w:t>Climate Active</w:t>
      </w:r>
      <w:r w:rsidRPr="004C1B24">
        <w:t xml:space="preserve"> certification must have the source data in the carbon inventory (base year) independently </w:t>
      </w:r>
      <w:r w:rsidR="00B37B7C">
        <w:t>validated</w:t>
      </w:r>
      <w:r w:rsidRPr="004C1B24">
        <w:t xml:space="preserve">. Ongoing carbon neutral claims are subject to </w:t>
      </w:r>
      <w:r>
        <w:t xml:space="preserve">a </w:t>
      </w:r>
      <w:proofErr w:type="gramStart"/>
      <w:r>
        <w:t>third party</w:t>
      </w:r>
      <w:proofErr w:type="gramEnd"/>
      <w:r w:rsidRPr="004C1B24">
        <w:t xml:space="preserve"> validation by an </w:t>
      </w:r>
      <w:r w:rsidR="00736422">
        <w:t xml:space="preserve">assurance practitioner </w:t>
      </w:r>
      <w:r w:rsidRPr="004C1B24">
        <w:t>or carbon consultant if a base year recalculation is needed.</w:t>
      </w:r>
    </w:p>
    <w:p w14:paraId="2AF6EDBF" w14:textId="0A83C5D5" w:rsidR="00053B79" w:rsidRPr="004C1B24" w:rsidRDefault="00053B79" w:rsidP="00053B79">
      <w:pPr>
        <w:pStyle w:val="Heading4"/>
      </w:pPr>
      <w:r>
        <w:t>True up</w:t>
      </w:r>
    </w:p>
    <w:p w14:paraId="753769EE" w14:textId="77777777" w:rsidR="00AC2914" w:rsidRDefault="00053B79" w:rsidP="00053B79">
      <w:pPr>
        <w:rPr>
          <w:lang w:eastAsia="en-AU"/>
        </w:rPr>
      </w:pPr>
      <w:r w:rsidRPr="00053B79">
        <w:t xml:space="preserve">A true up is the </w:t>
      </w:r>
      <w:r w:rsidRPr="00053B79">
        <w:rPr>
          <w:lang w:eastAsia="en-AU"/>
        </w:rPr>
        <w:t>process of recalculating the carbon account with actual data after using estimated data for a carbon account projection report. A true up ensures the carbon neutral claim is robus</w:t>
      </w:r>
      <w:r>
        <w:rPr>
          <w:lang w:eastAsia="en-AU"/>
        </w:rPr>
        <w:t>t</w:t>
      </w:r>
      <w:r w:rsidRPr="00053B79">
        <w:rPr>
          <w:lang w:eastAsia="en-AU"/>
        </w:rPr>
        <w:t>.</w:t>
      </w:r>
      <w:r w:rsidR="00AC2914">
        <w:rPr>
          <w:lang w:eastAsia="en-AU"/>
        </w:rPr>
        <w:t xml:space="preserve"> </w:t>
      </w:r>
    </w:p>
    <w:p w14:paraId="03AE8573" w14:textId="1B03A0AA" w:rsidR="00053B79" w:rsidRPr="00053B79" w:rsidRDefault="00AC2914" w:rsidP="00053B79">
      <w:r>
        <w:rPr>
          <w:lang w:eastAsia="en-AU"/>
        </w:rPr>
        <w:t>A</w:t>
      </w:r>
      <w:r w:rsidRPr="00053B79">
        <w:rPr>
          <w:lang w:eastAsia="en-AU"/>
        </w:rPr>
        <w:t xml:space="preserve"> true up may be performed after the projected reporting year to ensure </w:t>
      </w:r>
      <w:r>
        <w:rPr>
          <w:lang w:eastAsia="en-AU"/>
        </w:rPr>
        <w:t>the data i</w:t>
      </w:r>
      <w:r w:rsidRPr="00053B79">
        <w:rPr>
          <w:lang w:eastAsia="en-AU"/>
        </w:rPr>
        <w:t xml:space="preserve">s representative for that period. </w:t>
      </w:r>
      <w:r w:rsidRPr="00053B79">
        <w:rPr>
          <w:iCs/>
          <w:szCs w:val="20"/>
          <w:lang w:eastAsia="en-AU"/>
        </w:rPr>
        <w:t>If there is any difference between the two data sets, additional offsets must be purchased. You may bank any extra offsets for future reporting periods</w:t>
      </w:r>
    </w:p>
    <w:p w14:paraId="200BD92D" w14:textId="77777777" w:rsidR="004C1B24" w:rsidRPr="004C1B24" w:rsidRDefault="004C1B24" w:rsidP="007D23E6">
      <w:pPr>
        <w:pStyle w:val="Heading4"/>
      </w:pPr>
      <w:r w:rsidRPr="004C1B24">
        <w:t>Uplift factor</w:t>
      </w:r>
    </w:p>
    <w:p w14:paraId="0197560A" w14:textId="306C6294" w:rsidR="004C1B24" w:rsidRPr="004C1B24" w:rsidRDefault="009043E9" w:rsidP="007D23E6">
      <w:pPr>
        <w:rPr>
          <w:rFonts w:cstheme="minorHAnsi"/>
          <w:i/>
        </w:rPr>
      </w:pPr>
      <w:r>
        <w:rPr>
          <w:rFonts w:cs="Calibri"/>
          <w:szCs w:val="20"/>
        </w:rPr>
        <w:t>An uplift factor is an amount (set kg CO</w:t>
      </w:r>
      <w:r>
        <w:rPr>
          <w:rFonts w:cs="Calibri"/>
          <w:szCs w:val="20"/>
          <w:vertAlign w:val="subscript"/>
        </w:rPr>
        <w:t>2</w:t>
      </w:r>
      <w:r>
        <w:rPr>
          <w:rFonts w:cs="Calibri"/>
          <w:szCs w:val="20"/>
        </w:rPr>
        <w:t>-e or % of carbon footprint) added to the total carbon inventory</w:t>
      </w:r>
      <w:r w:rsidR="00E3041D">
        <w:rPr>
          <w:rFonts w:cs="Calibri"/>
          <w:szCs w:val="20"/>
        </w:rPr>
        <w:t>.</w:t>
      </w:r>
      <w:r>
        <w:rPr>
          <w:rFonts w:cs="Calibri"/>
          <w:szCs w:val="20"/>
        </w:rPr>
        <w:t xml:space="preserve"> </w:t>
      </w:r>
      <w:r w:rsidR="00E3041D">
        <w:rPr>
          <w:rFonts w:cs="Calibri"/>
          <w:szCs w:val="20"/>
        </w:rPr>
        <w:t>Uplift factors</w:t>
      </w:r>
      <w:r>
        <w:rPr>
          <w:rFonts w:cs="Calibri"/>
          <w:szCs w:val="20"/>
        </w:rPr>
        <w:t xml:space="preserve"> are used to </w:t>
      </w:r>
      <w:r w:rsidR="00E3041D">
        <w:rPr>
          <w:rFonts w:cs="Calibri"/>
          <w:szCs w:val="20"/>
        </w:rPr>
        <w:t xml:space="preserve">reduce the risk of emissions being underestimated in the carbon </w:t>
      </w:r>
      <w:r>
        <w:rPr>
          <w:rFonts w:cs="Calibri"/>
          <w:szCs w:val="20"/>
        </w:rPr>
        <w:t>account for material, relevant or attributable emissions</w:t>
      </w:r>
      <w:r w:rsidR="00E3041D">
        <w:rPr>
          <w:rFonts w:cs="Calibri"/>
          <w:szCs w:val="20"/>
        </w:rPr>
        <w:t>, when emissions cannot be reasonably quantified or estimated</w:t>
      </w:r>
      <w:r>
        <w:rPr>
          <w:rFonts w:cs="Calibri"/>
          <w:szCs w:val="20"/>
        </w:rPr>
        <w:t xml:space="preserve">. </w:t>
      </w:r>
      <w:r w:rsidR="00AC4A76">
        <w:rPr>
          <w:rFonts w:cs="Calibri"/>
          <w:szCs w:val="20"/>
        </w:rPr>
        <w:t>Further information regarding the use of uplift factors is found within each certification process listed in the Technical Guidance Manual.</w:t>
      </w:r>
    </w:p>
    <w:p w14:paraId="25CC6413" w14:textId="77777777" w:rsidR="004C1B24" w:rsidRPr="004C1B24" w:rsidRDefault="004C1B24" w:rsidP="007D23E6">
      <w:pPr>
        <w:pStyle w:val="Heading4"/>
      </w:pPr>
      <w:r w:rsidRPr="004C1B24">
        <w:t>Validation</w:t>
      </w:r>
    </w:p>
    <w:p w14:paraId="40BC6EB2" w14:textId="70F60995" w:rsidR="002C4953" w:rsidRDefault="0097088F" w:rsidP="007D23E6">
      <w:r>
        <w:t xml:space="preserve">Validation refers to the </w:t>
      </w:r>
      <w:r w:rsidR="002C4953">
        <w:t xml:space="preserve">technical assessments and </w:t>
      </w:r>
      <w:proofErr w:type="gramStart"/>
      <w:r w:rsidR="002C4953">
        <w:t>third party</w:t>
      </w:r>
      <w:proofErr w:type="gramEnd"/>
      <w:r w:rsidR="002C4953">
        <w:t xml:space="preserve"> validations</w:t>
      </w:r>
      <w:r>
        <w:t xml:space="preserve"> required for Climate Active carbon neutral claims made by businesses</w:t>
      </w:r>
      <w:r w:rsidR="002C4953">
        <w:t>.</w:t>
      </w:r>
    </w:p>
    <w:p w14:paraId="4D9D27AF" w14:textId="77777777" w:rsidR="00CF23DD" w:rsidRDefault="008316FE">
      <w:pPr>
        <w:spacing w:line="259" w:lineRule="auto"/>
        <w:rPr>
          <w:rFonts w:ascii="Arial" w:hAnsi="Arial" w:cs="Arial"/>
          <w:color w:val="000000"/>
          <w:szCs w:val="20"/>
        </w:rPr>
        <w:sectPr w:rsidR="00CF23DD" w:rsidSect="00A01D66">
          <w:headerReference w:type="even" r:id="rId26"/>
          <w:headerReference w:type="default" r:id="rId27"/>
          <w:footerReference w:type="even" r:id="rId28"/>
          <w:footerReference w:type="default" r:id="rId29"/>
          <w:headerReference w:type="first" r:id="rId30"/>
          <w:footerReference w:type="first" r:id="rId31"/>
          <w:pgSz w:w="11906" w:h="16838" w:code="9"/>
          <w:pgMar w:top="1639" w:right="1701" w:bottom="1134" w:left="1701" w:header="516" w:footer="272" w:gutter="0"/>
          <w:cols w:space="708"/>
          <w:docGrid w:linePitch="360"/>
        </w:sectPr>
      </w:pPr>
      <w:r>
        <w:rPr>
          <w:rFonts w:ascii="Arial" w:hAnsi="Arial" w:cs="Arial"/>
          <w:color w:val="000000"/>
          <w:szCs w:val="20"/>
        </w:rPr>
        <w:br w:type="page"/>
      </w:r>
    </w:p>
    <w:p w14:paraId="2A7B5011" w14:textId="1491A6F4" w:rsidR="009674FE" w:rsidRPr="003D2DC1" w:rsidRDefault="003D2DC1" w:rsidP="000F4D83">
      <w:pPr>
        <w:pStyle w:val="Heading1"/>
        <w:ind w:left="-709"/>
      </w:pPr>
      <w:bookmarkStart w:id="8" w:name="_Toc175307380"/>
      <w:bookmarkStart w:id="9" w:name="_Toc48313164"/>
      <w:r w:rsidRPr="003D2DC1">
        <w:rPr>
          <w:caps w:val="0"/>
        </w:rPr>
        <w:lastRenderedPageBreak/>
        <w:t>HOW TO ACHIEVE CERTIFICATION</w:t>
      </w:r>
      <w:bookmarkEnd w:id="8"/>
    </w:p>
    <w:p w14:paraId="3EF89D22" w14:textId="55760E5B" w:rsidR="004A5905" w:rsidRPr="004A5905" w:rsidRDefault="00D304AE" w:rsidP="000F4D83">
      <w:pPr>
        <w:pStyle w:val="Heading2"/>
        <w:ind w:left="-709"/>
      </w:pPr>
      <w:bookmarkStart w:id="10" w:name="_Toc175307381"/>
      <w:r>
        <w:t>Certification</w:t>
      </w:r>
      <w:r w:rsidR="003A796F">
        <w:t xml:space="preserve"> </w:t>
      </w:r>
      <w:r w:rsidR="00106950">
        <w:t>via the Climate Active Carbon Neutral Organisation, Product/Service or Precinct Standard</w:t>
      </w:r>
      <w:bookmarkEnd w:id="10"/>
    </w:p>
    <w:p w14:paraId="301D43DB" w14:textId="02BBEA82" w:rsidR="00D71A9E" w:rsidRDefault="005C3E60" w:rsidP="00705519">
      <w:pPr>
        <w:ind w:left="-709"/>
      </w:pPr>
      <w:r>
        <w:t>See page 10 for certification via the Climate Active Carbon Neutral Event Standard</w:t>
      </w:r>
    </w:p>
    <w:p w14:paraId="47CE2CB7" w14:textId="3F2D95E2" w:rsidR="00245BAB" w:rsidRPr="00D71A9E" w:rsidRDefault="00245BAB" w:rsidP="00705519">
      <w:pPr>
        <w:ind w:left="-709"/>
      </w:pPr>
      <w:r>
        <w:t xml:space="preserve">See page 12 for </w:t>
      </w:r>
      <w:r w:rsidR="00AD6DD1">
        <w:t xml:space="preserve">the Upfront carbon for building certification </w:t>
      </w:r>
      <w:r>
        <w:t xml:space="preserve">via the Climate Active Carbon Neutral </w:t>
      </w:r>
      <w:r w:rsidR="00AD6DD1">
        <w:t>Product</w:t>
      </w:r>
      <w:r>
        <w:t xml:space="preserve"> Standard</w:t>
      </w:r>
    </w:p>
    <w:tbl>
      <w:tblPr>
        <w:tblStyle w:val="TableGrid"/>
        <w:tblW w:w="15451" w:type="dxa"/>
        <w:tblInd w:w="-1139" w:type="dxa"/>
        <w:tblBorders>
          <w:top w:val="single" w:sz="4" w:space="0" w:color="A7D4D4" w:themeColor="accent4"/>
          <w:left w:val="single" w:sz="4" w:space="0" w:color="A7D4D4" w:themeColor="accent4"/>
          <w:bottom w:val="single" w:sz="4" w:space="0" w:color="A7D4D4" w:themeColor="accent4"/>
          <w:right w:val="single" w:sz="4" w:space="0" w:color="A7D4D4" w:themeColor="accent4"/>
          <w:insideH w:val="single" w:sz="4" w:space="0" w:color="A7D4D4" w:themeColor="accent4"/>
          <w:insideV w:val="single" w:sz="4" w:space="0" w:color="A7D4D4" w:themeColor="accent4"/>
        </w:tblBorders>
        <w:tblLayout w:type="fixed"/>
        <w:tblLook w:val="04A0" w:firstRow="1" w:lastRow="0" w:firstColumn="1" w:lastColumn="0" w:noHBand="0" w:noVBand="1"/>
      </w:tblPr>
      <w:tblGrid>
        <w:gridCol w:w="425"/>
        <w:gridCol w:w="4253"/>
        <w:gridCol w:w="6095"/>
        <w:gridCol w:w="4678"/>
      </w:tblGrid>
      <w:tr w:rsidR="0068748C" w:rsidRPr="00763922" w14:paraId="35E864A4" w14:textId="77777777" w:rsidTr="00D6448A">
        <w:trPr>
          <w:tblHeader/>
        </w:trPr>
        <w:tc>
          <w:tcPr>
            <w:tcW w:w="4678" w:type="dxa"/>
            <w:gridSpan w:val="2"/>
            <w:tc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tcBorders>
            <w:shd w:val="clear" w:color="auto" w:fill="A7D4D4" w:themeFill="accent4"/>
            <w:vAlign w:val="center"/>
          </w:tcPr>
          <w:p w14:paraId="26F4F235" w14:textId="1507E639" w:rsidR="0068748C" w:rsidRPr="00F54BB4" w:rsidRDefault="0068748C" w:rsidP="00E62975">
            <w:pPr>
              <w:spacing w:before="60" w:after="60" w:line="259" w:lineRule="auto"/>
              <w:jc w:val="center"/>
              <w:rPr>
                <w:rFonts w:cs="Arial"/>
                <w:b/>
                <w:bCs/>
                <w:color w:val="000000"/>
                <w:sz w:val="22"/>
              </w:rPr>
            </w:pPr>
            <w:r w:rsidRPr="00F54BB4">
              <w:rPr>
                <w:rFonts w:cs="Arial"/>
                <w:b/>
                <w:bCs/>
                <w:color w:val="000000"/>
                <w:sz w:val="22"/>
              </w:rPr>
              <w:t xml:space="preserve">Steps to achieve </w:t>
            </w:r>
            <w:r w:rsidR="000261D8">
              <w:rPr>
                <w:rFonts w:cs="Arial"/>
                <w:b/>
                <w:bCs/>
                <w:color w:val="000000"/>
                <w:sz w:val="22"/>
              </w:rPr>
              <w:t>c</w:t>
            </w:r>
            <w:r w:rsidR="00E62975" w:rsidRPr="00F54BB4">
              <w:rPr>
                <w:rFonts w:cs="Arial"/>
                <w:b/>
                <w:bCs/>
                <w:color w:val="000000"/>
                <w:sz w:val="22"/>
              </w:rPr>
              <w:t>ertification</w:t>
            </w:r>
          </w:p>
        </w:tc>
        <w:tc>
          <w:tcPr>
            <w:tcW w:w="10773" w:type="dxa"/>
            <w:gridSpan w:val="2"/>
            <w:tc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tcBorders>
            <w:shd w:val="clear" w:color="auto" w:fill="A7D4D4" w:themeFill="accent4"/>
            <w:vAlign w:val="center"/>
          </w:tcPr>
          <w:p w14:paraId="43C2B1F3" w14:textId="3CF17BE8" w:rsidR="0068748C" w:rsidRPr="00F54BB4" w:rsidRDefault="0068748C" w:rsidP="009A295E">
            <w:pPr>
              <w:spacing w:before="60" w:after="60" w:line="259" w:lineRule="auto"/>
              <w:jc w:val="center"/>
              <w:rPr>
                <w:b/>
                <w:bCs/>
                <w:sz w:val="22"/>
              </w:rPr>
            </w:pPr>
            <w:r w:rsidRPr="00F54BB4">
              <w:rPr>
                <w:rFonts w:cs="Arial"/>
                <w:b/>
                <w:bCs/>
                <w:color w:val="000000"/>
                <w:sz w:val="22"/>
              </w:rPr>
              <w:t>Organisation</w:t>
            </w:r>
            <w:r>
              <w:rPr>
                <w:rFonts w:cs="Arial"/>
                <w:b/>
                <w:bCs/>
                <w:color w:val="000000"/>
                <w:sz w:val="22"/>
              </w:rPr>
              <w:t xml:space="preserve">, </w:t>
            </w:r>
            <w:r w:rsidRPr="00F54BB4">
              <w:rPr>
                <w:rFonts w:cs="Arial"/>
                <w:b/>
                <w:bCs/>
                <w:color w:val="000000"/>
                <w:sz w:val="22"/>
              </w:rPr>
              <w:t>Product</w:t>
            </w:r>
            <w:r w:rsidR="009A295E">
              <w:rPr>
                <w:rFonts w:cs="Arial"/>
                <w:b/>
                <w:bCs/>
                <w:color w:val="000000"/>
                <w:sz w:val="22"/>
              </w:rPr>
              <w:t xml:space="preserve">, </w:t>
            </w:r>
            <w:r w:rsidRPr="00F54BB4">
              <w:rPr>
                <w:rFonts w:cs="Arial"/>
                <w:b/>
                <w:bCs/>
                <w:color w:val="000000"/>
                <w:sz w:val="22"/>
              </w:rPr>
              <w:t>Service</w:t>
            </w:r>
            <w:r w:rsidR="009A295E">
              <w:rPr>
                <w:rFonts w:cs="Arial"/>
                <w:b/>
                <w:bCs/>
                <w:color w:val="000000"/>
                <w:sz w:val="22"/>
              </w:rPr>
              <w:t xml:space="preserve"> &amp; </w:t>
            </w:r>
            <w:r w:rsidRPr="00F54BB4">
              <w:rPr>
                <w:rFonts w:cs="Arial"/>
                <w:b/>
                <w:bCs/>
                <w:color w:val="000000"/>
                <w:sz w:val="22"/>
              </w:rPr>
              <w:t>Precinct</w:t>
            </w:r>
            <w:r w:rsidR="004E239A">
              <w:rPr>
                <w:rFonts w:cs="Arial"/>
                <w:b/>
                <w:bCs/>
                <w:color w:val="000000"/>
                <w:sz w:val="22"/>
              </w:rPr>
              <w:t xml:space="preserve"> </w:t>
            </w:r>
          </w:p>
        </w:tc>
      </w:tr>
      <w:tr w:rsidR="00222219" w:rsidRPr="00763922" w14:paraId="114C0737" w14:textId="77777777" w:rsidTr="00D6448A">
        <w:tc>
          <w:tcPr>
            <w:tcW w:w="425" w:type="dxa"/>
            <w:tcBorders>
              <w:top w:val="single" w:sz="4" w:space="0" w:color="3E7F7F" w:themeColor="accent4" w:themeShade="80"/>
              <w:left w:val="single" w:sz="4" w:space="0" w:color="3E7F7F" w:themeColor="accent4" w:themeShade="80"/>
            </w:tcBorders>
            <w:shd w:val="clear" w:color="auto" w:fill="EDF6F6" w:themeFill="accent4" w:themeFillTint="33"/>
          </w:tcPr>
          <w:p w14:paraId="346AAE85" w14:textId="3EDEDE83" w:rsidR="00222219" w:rsidRPr="00A0404B" w:rsidRDefault="00222219" w:rsidP="00617AD8">
            <w:pPr>
              <w:spacing w:before="60" w:after="60" w:line="259" w:lineRule="auto"/>
              <w:rPr>
                <w:rFonts w:cs="Arial"/>
                <w:b/>
                <w:bCs/>
                <w:sz w:val="22"/>
              </w:rPr>
            </w:pPr>
            <w:r w:rsidRPr="00A0404B">
              <w:rPr>
                <w:rFonts w:cs="Arial"/>
                <w:b/>
                <w:bCs/>
                <w:sz w:val="22"/>
              </w:rPr>
              <w:t>1</w:t>
            </w:r>
          </w:p>
        </w:tc>
        <w:tc>
          <w:tcPr>
            <w:tcW w:w="4253" w:type="dxa"/>
            <w:tcBorders>
              <w:top w:val="single" w:sz="4" w:space="0" w:color="3E7F7F" w:themeColor="accent4" w:themeShade="80"/>
            </w:tcBorders>
            <w:shd w:val="clear" w:color="auto" w:fill="EDF6F6" w:themeFill="accent4" w:themeFillTint="33"/>
          </w:tcPr>
          <w:p w14:paraId="1D8542A1" w14:textId="09FE4464" w:rsidR="00222219" w:rsidRPr="00A0404B" w:rsidRDefault="00222219" w:rsidP="00617AD8">
            <w:pPr>
              <w:spacing w:before="60" w:after="60" w:line="259" w:lineRule="auto"/>
              <w:rPr>
                <w:rFonts w:cs="Arial"/>
                <w:b/>
                <w:bCs/>
                <w:sz w:val="22"/>
              </w:rPr>
            </w:pPr>
            <w:r w:rsidRPr="00A0404B">
              <w:rPr>
                <w:rFonts w:cs="Arial"/>
                <w:b/>
                <w:bCs/>
                <w:sz w:val="22"/>
              </w:rPr>
              <w:t xml:space="preserve">Apply for </w:t>
            </w:r>
            <w:r w:rsidR="000261D8">
              <w:rPr>
                <w:rFonts w:cs="Arial"/>
                <w:b/>
                <w:bCs/>
                <w:sz w:val="22"/>
              </w:rPr>
              <w:t>c</w:t>
            </w:r>
            <w:r w:rsidR="00F63283" w:rsidRPr="00A0404B">
              <w:rPr>
                <w:rFonts w:cs="Arial"/>
                <w:b/>
                <w:bCs/>
                <w:sz w:val="22"/>
              </w:rPr>
              <w:t>ertification</w:t>
            </w:r>
          </w:p>
          <w:p w14:paraId="1F9A88F6" w14:textId="77777777" w:rsidR="00222219" w:rsidRPr="00F54BB4" w:rsidRDefault="00222219" w:rsidP="00617AD8">
            <w:pPr>
              <w:spacing w:before="60" w:after="60" w:line="259" w:lineRule="auto"/>
              <w:rPr>
                <w:rFonts w:cs="Arial"/>
                <w:b/>
                <w:bCs/>
                <w:szCs w:val="20"/>
              </w:rPr>
            </w:pPr>
          </w:p>
          <w:p w14:paraId="2F69B9DA" w14:textId="7C9E7164" w:rsidR="00222219" w:rsidRPr="00F54BB4" w:rsidRDefault="00222219" w:rsidP="00617AD8">
            <w:pPr>
              <w:spacing w:before="60" w:after="60" w:line="259" w:lineRule="auto"/>
              <w:rPr>
                <w:i/>
                <w:iCs/>
                <w:szCs w:val="20"/>
              </w:rPr>
            </w:pPr>
            <w:r w:rsidRPr="00F54BB4">
              <w:rPr>
                <w:rFonts w:cs="Arial"/>
                <w:i/>
                <w:iCs/>
                <w:sz w:val="18"/>
                <w:szCs w:val="18"/>
              </w:rPr>
              <w:t>Allow Climate Active up to 4 weeks to review your application.  Additional time may be required from time to time to complete the review.</w:t>
            </w:r>
          </w:p>
        </w:tc>
        <w:tc>
          <w:tcPr>
            <w:tcW w:w="6095" w:type="dxa"/>
            <w:tcBorders>
              <w:top w:val="single" w:sz="4" w:space="0" w:color="3E7F7F" w:themeColor="accent4" w:themeShade="80"/>
              <w:right w:val="single" w:sz="4" w:space="0" w:color="A7D4D4" w:themeColor="accent4"/>
            </w:tcBorders>
          </w:tcPr>
          <w:p w14:paraId="7F67473D" w14:textId="77777777" w:rsidR="00222219" w:rsidRDefault="00222219" w:rsidP="00E803B3">
            <w:pPr>
              <w:spacing w:before="120" w:after="120"/>
              <w:rPr>
                <w:szCs w:val="20"/>
              </w:rPr>
            </w:pPr>
            <w:proofErr w:type="gramStart"/>
            <w:r w:rsidRPr="00763922">
              <w:rPr>
                <w:szCs w:val="20"/>
              </w:rPr>
              <w:t>Submit an application</w:t>
            </w:r>
            <w:proofErr w:type="gramEnd"/>
            <w:r w:rsidRPr="00763922">
              <w:rPr>
                <w:szCs w:val="20"/>
              </w:rPr>
              <w:t xml:space="preserve"> for certification via the Climate Active </w:t>
            </w:r>
            <w:hyperlink r:id="rId32" w:history="1">
              <w:r w:rsidRPr="00763922">
                <w:rPr>
                  <w:rStyle w:val="Hyperlink"/>
                  <w:szCs w:val="20"/>
                </w:rPr>
                <w:t>user Portal</w:t>
              </w:r>
            </w:hyperlink>
            <w:r w:rsidRPr="00763922">
              <w:rPr>
                <w:szCs w:val="20"/>
              </w:rPr>
              <w:t>.</w:t>
            </w:r>
          </w:p>
          <w:p w14:paraId="49CAFCDE" w14:textId="2F353EE8" w:rsidR="00222219" w:rsidRPr="00763922" w:rsidRDefault="00222219" w:rsidP="00E803B3">
            <w:pPr>
              <w:spacing w:before="120" w:after="120"/>
              <w:rPr>
                <w:szCs w:val="20"/>
              </w:rPr>
            </w:pPr>
            <w:r w:rsidRPr="00763922">
              <w:rPr>
                <w:szCs w:val="20"/>
              </w:rPr>
              <w:t xml:space="preserve">You can view a sample of the application form </w:t>
            </w:r>
            <w:hyperlink r:id="rId33" w:history="1">
              <w:r w:rsidRPr="00763922">
                <w:rPr>
                  <w:rStyle w:val="Hyperlink"/>
                  <w:szCs w:val="20"/>
                </w:rPr>
                <w:t>here</w:t>
              </w:r>
            </w:hyperlink>
            <w:r w:rsidRPr="00763922">
              <w:rPr>
                <w:szCs w:val="20"/>
              </w:rPr>
              <w:t>.</w:t>
            </w:r>
          </w:p>
        </w:tc>
        <w:tc>
          <w:tcPr>
            <w:tcW w:w="4678" w:type="dxa"/>
            <w:tcBorders>
              <w:top w:val="single" w:sz="4" w:space="0" w:color="3E7F7F" w:themeColor="accent4" w:themeShade="80"/>
              <w:left w:val="single" w:sz="4" w:space="0" w:color="A7D4D4" w:themeColor="accent4"/>
              <w:right w:val="single" w:sz="4" w:space="0" w:color="3E7F7F" w:themeColor="accent4" w:themeShade="80"/>
            </w:tcBorders>
          </w:tcPr>
          <w:p w14:paraId="75CD73C1" w14:textId="5B11BE45" w:rsidR="00222219" w:rsidRPr="00A47EA4" w:rsidRDefault="00222219" w:rsidP="00015A34">
            <w:pPr>
              <w:spacing w:before="120"/>
              <w:rPr>
                <w:sz w:val="18"/>
                <w:szCs w:val="20"/>
              </w:rPr>
            </w:pPr>
            <w:r w:rsidRPr="00A47EA4">
              <w:rPr>
                <w:sz w:val="18"/>
                <w:szCs w:val="20"/>
              </w:rPr>
              <w:t xml:space="preserve">To be eligible for the Environmental Product Declaration (EPD) streamlined </w:t>
            </w:r>
            <w:r w:rsidR="000261D8">
              <w:rPr>
                <w:sz w:val="18"/>
                <w:szCs w:val="20"/>
              </w:rPr>
              <w:t>p</w:t>
            </w:r>
            <w:r w:rsidRPr="00A47EA4">
              <w:rPr>
                <w:sz w:val="18"/>
                <w:szCs w:val="20"/>
              </w:rPr>
              <w:t xml:space="preserve">roduct certification pathway, the EPD must be: </w:t>
            </w:r>
          </w:p>
          <w:p w14:paraId="65DEAE71" w14:textId="77777777" w:rsidR="00222219" w:rsidRPr="00A47EA4" w:rsidRDefault="00222219" w:rsidP="00222219">
            <w:pPr>
              <w:pStyle w:val="ListParagraph"/>
              <w:numPr>
                <w:ilvl w:val="0"/>
                <w:numId w:val="32"/>
              </w:numPr>
              <w:rPr>
                <w:sz w:val="18"/>
                <w:szCs w:val="20"/>
              </w:rPr>
            </w:pPr>
            <w:r w:rsidRPr="00A47EA4">
              <w:rPr>
                <w:sz w:val="18"/>
                <w:szCs w:val="20"/>
              </w:rPr>
              <w:t>a current registered Australasian Environmental Product Declaration</w:t>
            </w:r>
          </w:p>
          <w:p w14:paraId="2AD724A8" w14:textId="77777777" w:rsidR="00222219" w:rsidRPr="00A47EA4" w:rsidRDefault="00222219" w:rsidP="00222219">
            <w:pPr>
              <w:pStyle w:val="ListParagraph"/>
              <w:numPr>
                <w:ilvl w:val="0"/>
                <w:numId w:val="32"/>
              </w:numPr>
              <w:rPr>
                <w:sz w:val="18"/>
                <w:szCs w:val="20"/>
              </w:rPr>
            </w:pPr>
            <w:r w:rsidRPr="00A47EA4">
              <w:rPr>
                <w:sz w:val="18"/>
                <w:szCs w:val="20"/>
              </w:rPr>
              <w:t>EN15804 compliant (and in some instances, ISO 14025 compliant, see further details below)</w:t>
            </w:r>
          </w:p>
          <w:p w14:paraId="1AA60153" w14:textId="77777777" w:rsidR="00222219" w:rsidRPr="00A47EA4" w:rsidRDefault="00222219" w:rsidP="00015A34">
            <w:pPr>
              <w:pStyle w:val="ListParagraph"/>
              <w:numPr>
                <w:ilvl w:val="0"/>
                <w:numId w:val="32"/>
              </w:numPr>
              <w:spacing w:after="120"/>
              <w:ind w:left="714" w:hanging="357"/>
              <w:contextualSpacing w:val="0"/>
              <w:rPr>
                <w:sz w:val="18"/>
                <w:szCs w:val="20"/>
              </w:rPr>
            </w:pPr>
            <w:r w:rsidRPr="00A47EA4">
              <w:rPr>
                <w:sz w:val="18"/>
                <w:szCs w:val="20"/>
              </w:rPr>
              <w:t>specific to your manufacturing process.</w:t>
            </w:r>
          </w:p>
          <w:p w14:paraId="211CFBEE" w14:textId="5E1B5EB2" w:rsidR="00222219" w:rsidRPr="00222219" w:rsidRDefault="00222219" w:rsidP="00015A34">
            <w:pPr>
              <w:spacing w:after="120"/>
            </w:pPr>
            <w:r w:rsidRPr="00A47EA4">
              <w:rPr>
                <w:sz w:val="18"/>
                <w:szCs w:val="20"/>
              </w:rPr>
              <w:t>For further technical information on this pathway please read the ‘Product certification and Environmental Product Declarations’ section of this manual.</w:t>
            </w:r>
          </w:p>
        </w:tc>
      </w:tr>
      <w:tr w:rsidR="00F63283" w:rsidRPr="00763922" w14:paraId="11EFE78C" w14:textId="77777777" w:rsidTr="00D6448A">
        <w:tc>
          <w:tcPr>
            <w:tcW w:w="425" w:type="dxa"/>
            <w:tcBorders>
              <w:left w:val="single" w:sz="4" w:space="0" w:color="3E7F7F" w:themeColor="accent4" w:themeShade="80"/>
            </w:tcBorders>
            <w:shd w:val="clear" w:color="auto" w:fill="EDF6F6" w:themeFill="accent4" w:themeFillTint="33"/>
          </w:tcPr>
          <w:p w14:paraId="1F653F9E" w14:textId="070B28A0" w:rsidR="00F63283" w:rsidRPr="00A0404B" w:rsidRDefault="00F63283" w:rsidP="00617AD8">
            <w:pPr>
              <w:spacing w:before="60" w:after="60" w:line="259" w:lineRule="auto"/>
              <w:rPr>
                <w:rFonts w:cs="Arial"/>
                <w:b/>
                <w:bCs/>
                <w:sz w:val="22"/>
              </w:rPr>
            </w:pPr>
            <w:r w:rsidRPr="00A0404B">
              <w:rPr>
                <w:rFonts w:cs="Arial"/>
                <w:b/>
                <w:bCs/>
                <w:sz w:val="22"/>
              </w:rPr>
              <w:t>2</w:t>
            </w:r>
          </w:p>
        </w:tc>
        <w:tc>
          <w:tcPr>
            <w:tcW w:w="4253" w:type="dxa"/>
            <w:shd w:val="clear" w:color="auto" w:fill="EDF6F6" w:themeFill="accent4" w:themeFillTint="33"/>
          </w:tcPr>
          <w:p w14:paraId="1D068A09" w14:textId="6F8B62CB" w:rsidR="00F63283" w:rsidRPr="00A0404B" w:rsidRDefault="00F63283" w:rsidP="00617AD8">
            <w:pPr>
              <w:spacing w:before="60" w:after="60" w:line="259" w:lineRule="auto"/>
              <w:rPr>
                <w:rFonts w:cs="Arial"/>
                <w:b/>
                <w:bCs/>
                <w:sz w:val="22"/>
              </w:rPr>
            </w:pPr>
            <w:r w:rsidRPr="00A0404B">
              <w:rPr>
                <w:rFonts w:cs="Arial"/>
                <w:b/>
                <w:bCs/>
                <w:sz w:val="22"/>
              </w:rPr>
              <w:t>Sign the Licence Agreement</w:t>
            </w:r>
          </w:p>
          <w:p w14:paraId="46576690" w14:textId="77777777" w:rsidR="00F63283" w:rsidRPr="00F54BB4" w:rsidRDefault="00F63283" w:rsidP="00617AD8">
            <w:pPr>
              <w:spacing w:before="60" w:after="60" w:line="259" w:lineRule="auto"/>
              <w:rPr>
                <w:rFonts w:cs="Arial"/>
                <w:b/>
                <w:bCs/>
                <w:szCs w:val="20"/>
              </w:rPr>
            </w:pPr>
          </w:p>
          <w:p w14:paraId="2CBD81C7" w14:textId="3219CC2B" w:rsidR="00F63283" w:rsidRPr="00F54BB4" w:rsidRDefault="00F63283" w:rsidP="00617AD8">
            <w:pPr>
              <w:spacing w:before="60" w:after="60" w:line="259" w:lineRule="auto"/>
              <w:rPr>
                <w:szCs w:val="20"/>
              </w:rPr>
            </w:pPr>
            <w:r w:rsidRPr="00F54BB4">
              <w:rPr>
                <w:rFonts w:cs="Arial"/>
                <w:i/>
                <w:iCs/>
                <w:sz w:val="18"/>
                <w:szCs w:val="18"/>
              </w:rPr>
              <w:t>Until you return the signed Licence Agreement</w:t>
            </w:r>
            <w:r w:rsidR="00BF12FD">
              <w:rPr>
                <w:rFonts w:cs="Arial"/>
                <w:i/>
                <w:iCs/>
                <w:sz w:val="18"/>
                <w:szCs w:val="18"/>
              </w:rPr>
              <w:t>,</w:t>
            </w:r>
            <w:r w:rsidRPr="00F54BB4">
              <w:rPr>
                <w:rFonts w:cs="Arial"/>
                <w:i/>
                <w:iCs/>
                <w:sz w:val="18"/>
                <w:szCs w:val="18"/>
              </w:rPr>
              <w:t xml:space="preserve"> Climate Active will not issue </w:t>
            </w:r>
            <w:r w:rsidR="00C17D52" w:rsidRPr="00F54BB4">
              <w:rPr>
                <w:rFonts w:cs="Arial"/>
                <w:i/>
                <w:iCs/>
                <w:sz w:val="18"/>
                <w:szCs w:val="18"/>
              </w:rPr>
              <w:t xml:space="preserve">you </w:t>
            </w:r>
            <w:r w:rsidRPr="00F54BB4">
              <w:rPr>
                <w:rFonts w:cs="Arial"/>
                <w:i/>
                <w:iCs/>
                <w:sz w:val="18"/>
                <w:szCs w:val="18"/>
              </w:rPr>
              <w:t xml:space="preserve">any information or documents to complete the certification process. </w:t>
            </w:r>
          </w:p>
        </w:tc>
        <w:tc>
          <w:tcPr>
            <w:tcW w:w="10773" w:type="dxa"/>
            <w:gridSpan w:val="2"/>
            <w:tcBorders>
              <w:right w:val="single" w:sz="4" w:space="0" w:color="3E7F7F" w:themeColor="accent4" w:themeShade="80"/>
            </w:tcBorders>
          </w:tcPr>
          <w:p w14:paraId="28A4F4F2" w14:textId="09E9366F" w:rsidR="00F63283" w:rsidRPr="00763922" w:rsidRDefault="00F63283" w:rsidP="00E803B3">
            <w:pPr>
              <w:spacing w:before="120" w:after="120" w:line="240" w:lineRule="auto"/>
              <w:rPr>
                <w:color w:val="000000"/>
                <w:szCs w:val="20"/>
              </w:rPr>
            </w:pPr>
            <w:r w:rsidRPr="00763922">
              <w:rPr>
                <w:color w:val="000000"/>
                <w:szCs w:val="20"/>
              </w:rPr>
              <w:t xml:space="preserve">If </w:t>
            </w:r>
            <w:r w:rsidR="00D64F94">
              <w:rPr>
                <w:color w:val="000000"/>
                <w:szCs w:val="20"/>
              </w:rPr>
              <w:t xml:space="preserve">Climate Active </w:t>
            </w:r>
            <w:r w:rsidRPr="00763922">
              <w:rPr>
                <w:color w:val="000000"/>
                <w:szCs w:val="20"/>
              </w:rPr>
              <w:t>provide</w:t>
            </w:r>
            <w:r w:rsidR="00D64F94">
              <w:rPr>
                <w:color w:val="000000"/>
                <w:szCs w:val="20"/>
              </w:rPr>
              <w:t>s</w:t>
            </w:r>
            <w:r w:rsidRPr="00763922">
              <w:rPr>
                <w:color w:val="000000"/>
                <w:szCs w:val="20"/>
              </w:rPr>
              <w:t xml:space="preserve"> in-</w:t>
            </w:r>
            <w:proofErr w:type="gramStart"/>
            <w:r w:rsidRPr="00763922">
              <w:rPr>
                <w:color w:val="000000"/>
                <w:szCs w:val="20"/>
              </w:rPr>
              <w:t>princip</w:t>
            </w:r>
            <w:r w:rsidR="00BF12FD">
              <w:rPr>
                <w:color w:val="000000"/>
                <w:szCs w:val="20"/>
              </w:rPr>
              <w:t>le</w:t>
            </w:r>
            <w:proofErr w:type="gramEnd"/>
            <w:r w:rsidRPr="00763922">
              <w:rPr>
                <w:color w:val="000000"/>
                <w:szCs w:val="20"/>
              </w:rPr>
              <w:t xml:space="preserve"> approval of your certification</w:t>
            </w:r>
            <w:r w:rsidR="00610C72">
              <w:rPr>
                <w:color w:val="000000"/>
                <w:szCs w:val="20"/>
              </w:rPr>
              <w:t xml:space="preserve"> application</w:t>
            </w:r>
            <w:r w:rsidRPr="00763922">
              <w:rPr>
                <w:color w:val="000000"/>
                <w:szCs w:val="20"/>
              </w:rPr>
              <w:t>, we will issue you with a Licence Agreement to sign.</w:t>
            </w:r>
          </w:p>
          <w:p w14:paraId="7BFD863A" w14:textId="36459B1D" w:rsidR="00F63283" w:rsidRPr="00763922" w:rsidRDefault="00F63283" w:rsidP="00E803B3">
            <w:pPr>
              <w:spacing w:before="120" w:after="120" w:line="240" w:lineRule="auto"/>
              <w:rPr>
                <w:color w:val="000000"/>
                <w:szCs w:val="20"/>
              </w:rPr>
            </w:pPr>
            <w:r w:rsidRPr="00763922">
              <w:rPr>
                <w:color w:val="000000"/>
                <w:szCs w:val="20"/>
              </w:rPr>
              <w:t>See</w:t>
            </w:r>
            <w:r w:rsidRPr="00763922">
              <w:rPr>
                <w:szCs w:val="20"/>
              </w:rPr>
              <w:t xml:space="preserve"> sample </w:t>
            </w:r>
            <w:hyperlink r:id="rId34" w:history="1">
              <w:r w:rsidRPr="00763922">
                <w:rPr>
                  <w:rStyle w:val="Hyperlink"/>
                  <w:szCs w:val="20"/>
                </w:rPr>
                <w:t>Licence Agreement</w:t>
              </w:r>
            </w:hyperlink>
            <w:r w:rsidRPr="00763922">
              <w:rPr>
                <w:szCs w:val="20"/>
              </w:rPr>
              <w:t xml:space="preserve"> and the </w:t>
            </w:r>
            <w:hyperlink r:id="rId35" w:history="1">
              <w:r w:rsidRPr="00763922">
                <w:rPr>
                  <w:rStyle w:val="Hyperlink"/>
                  <w:szCs w:val="20"/>
                </w:rPr>
                <w:t>Licence Agreement Guidance and FAQs</w:t>
              </w:r>
            </w:hyperlink>
            <w:r w:rsidRPr="00763922">
              <w:rPr>
                <w:color w:val="000000"/>
                <w:szCs w:val="20"/>
              </w:rPr>
              <w:t xml:space="preserve"> document for more information.</w:t>
            </w:r>
          </w:p>
        </w:tc>
      </w:tr>
      <w:tr w:rsidR="00F63283" w:rsidRPr="00763922" w14:paraId="42C73030" w14:textId="77777777" w:rsidTr="00D6448A">
        <w:tc>
          <w:tcPr>
            <w:tcW w:w="425" w:type="dxa"/>
            <w:tcBorders>
              <w:left w:val="single" w:sz="4" w:space="0" w:color="3E7F7F" w:themeColor="accent4" w:themeShade="80"/>
            </w:tcBorders>
            <w:shd w:val="clear" w:color="auto" w:fill="EDF6F6" w:themeFill="accent4" w:themeFillTint="33"/>
          </w:tcPr>
          <w:p w14:paraId="1DE6D998" w14:textId="52223E37" w:rsidR="00F63283" w:rsidRPr="00A0404B" w:rsidRDefault="00F63283" w:rsidP="00617AD8">
            <w:pPr>
              <w:spacing w:before="60" w:after="60" w:line="259" w:lineRule="auto"/>
              <w:rPr>
                <w:rFonts w:cs="Arial"/>
                <w:b/>
                <w:bCs/>
                <w:sz w:val="22"/>
              </w:rPr>
            </w:pPr>
            <w:r w:rsidRPr="00A0404B">
              <w:rPr>
                <w:rFonts w:cs="Arial"/>
                <w:b/>
                <w:bCs/>
                <w:sz w:val="22"/>
              </w:rPr>
              <w:t>3</w:t>
            </w:r>
          </w:p>
        </w:tc>
        <w:tc>
          <w:tcPr>
            <w:tcW w:w="4253" w:type="dxa"/>
            <w:shd w:val="clear" w:color="auto" w:fill="EDF6F6" w:themeFill="accent4" w:themeFillTint="33"/>
          </w:tcPr>
          <w:p w14:paraId="64CFBDF8" w14:textId="0FCC613E" w:rsidR="00F63283" w:rsidRPr="00A0404B" w:rsidRDefault="00F63283" w:rsidP="00617AD8">
            <w:pPr>
              <w:spacing w:before="60" w:after="60" w:line="259" w:lineRule="auto"/>
              <w:rPr>
                <w:rFonts w:cs="Arial"/>
                <w:b/>
                <w:bCs/>
                <w:sz w:val="22"/>
              </w:rPr>
            </w:pPr>
            <w:r w:rsidRPr="00A0404B">
              <w:rPr>
                <w:rFonts w:cs="Arial"/>
                <w:b/>
                <w:bCs/>
                <w:sz w:val="22"/>
              </w:rPr>
              <w:t xml:space="preserve">Prepare the </w:t>
            </w:r>
            <w:r w:rsidR="00610C72">
              <w:rPr>
                <w:rFonts w:cs="Arial"/>
                <w:b/>
                <w:bCs/>
                <w:sz w:val="22"/>
              </w:rPr>
              <w:t>c</w:t>
            </w:r>
            <w:r w:rsidRPr="00A0404B">
              <w:rPr>
                <w:rFonts w:cs="Arial"/>
                <w:b/>
                <w:bCs/>
                <w:sz w:val="22"/>
              </w:rPr>
              <w:t>ertification reporting documents</w:t>
            </w:r>
          </w:p>
          <w:p w14:paraId="74ADF93F" w14:textId="77777777" w:rsidR="00F63283" w:rsidRPr="00F54BB4" w:rsidRDefault="00F63283" w:rsidP="00617AD8">
            <w:pPr>
              <w:spacing w:before="60" w:after="60" w:line="259" w:lineRule="auto"/>
              <w:rPr>
                <w:rFonts w:cs="Arial"/>
                <w:b/>
                <w:bCs/>
                <w:szCs w:val="20"/>
              </w:rPr>
            </w:pPr>
          </w:p>
          <w:p w14:paraId="3B9297C3" w14:textId="28BB0A59" w:rsidR="00F63283" w:rsidRPr="00F54BB4" w:rsidRDefault="00F63283" w:rsidP="00617AD8">
            <w:pPr>
              <w:spacing w:before="60" w:after="60" w:line="259" w:lineRule="auto"/>
              <w:rPr>
                <w:szCs w:val="20"/>
              </w:rPr>
            </w:pPr>
            <w:r w:rsidRPr="00F54BB4">
              <w:rPr>
                <w:rFonts w:cs="Arial"/>
                <w:i/>
                <w:iCs/>
                <w:sz w:val="18"/>
                <w:szCs w:val="18"/>
              </w:rPr>
              <w:t>Preparing your reporting documents can take anywhere from 3 to 12 months+</w:t>
            </w:r>
            <w:r w:rsidR="00215AEB" w:rsidRPr="00F54BB4">
              <w:rPr>
                <w:rFonts w:cs="Arial"/>
                <w:i/>
                <w:iCs/>
                <w:sz w:val="18"/>
                <w:szCs w:val="18"/>
              </w:rPr>
              <w:t xml:space="preserve">. </w:t>
            </w:r>
          </w:p>
        </w:tc>
        <w:tc>
          <w:tcPr>
            <w:tcW w:w="10773" w:type="dxa"/>
            <w:gridSpan w:val="2"/>
            <w:tcBorders>
              <w:bottom w:val="single" w:sz="4" w:space="0" w:color="A7D4D4" w:themeColor="accent4"/>
              <w:right w:val="single" w:sz="4" w:space="0" w:color="3E7F7F" w:themeColor="accent4" w:themeShade="80"/>
            </w:tcBorders>
          </w:tcPr>
          <w:p w14:paraId="4481079E" w14:textId="19B2285B" w:rsidR="00A45F34" w:rsidRPr="00763922" w:rsidRDefault="00F63283" w:rsidP="00E803B3">
            <w:pPr>
              <w:spacing w:before="120" w:after="120"/>
              <w:rPr>
                <w:szCs w:val="20"/>
              </w:rPr>
            </w:pPr>
            <w:r w:rsidRPr="00763922">
              <w:rPr>
                <w:szCs w:val="20"/>
              </w:rPr>
              <w:t xml:space="preserve">When you return the signed </w:t>
            </w:r>
            <w:hyperlink r:id="rId36" w:history="1">
              <w:r w:rsidRPr="00147C77">
                <w:rPr>
                  <w:rStyle w:val="Hyperlink"/>
                  <w:szCs w:val="20"/>
                </w:rPr>
                <w:t>Licence Agreement</w:t>
              </w:r>
            </w:hyperlink>
            <w:r w:rsidRPr="00763922">
              <w:rPr>
                <w:szCs w:val="20"/>
              </w:rPr>
              <w:t xml:space="preserve">, Climate Active will issue you </w:t>
            </w:r>
            <w:r w:rsidR="006A4D1D">
              <w:rPr>
                <w:szCs w:val="20"/>
              </w:rPr>
              <w:t xml:space="preserve">with </w:t>
            </w:r>
            <w:r w:rsidRPr="00763922">
              <w:rPr>
                <w:szCs w:val="20"/>
              </w:rPr>
              <w:t xml:space="preserve">the relevant reporting templates for </w:t>
            </w:r>
            <w:r w:rsidR="00F60FAD" w:rsidRPr="00763922">
              <w:rPr>
                <w:szCs w:val="20"/>
              </w:rPr>
              <w:t>you to complete</w:t>
            </w:r>
            <w:r w:rsidRPr="00763922">
              <w:rPr>
                <w:szCs w:val="20"/>
              </w:rPr>
              <w:t xml:space="preserve">.  </w:t>
            </w:r>
          </w:p>
          <w:p w14:paraId="139E62CE" w14:textId="25FBB5FA" w:rsidR="00F63283" w:rsidRPr="00763922" w:rsidRDefault="00F63283" w:rsidP="00E803B3">
            <w:pPr>
              <w:spacing w:before="120" w:after="120"/>
              <w:rPr>
                <w:szCs w:val="20"/>
              </w:rPr>
            </w:pPr>
            <w:r w:rsidRPr="00763922">
              <w:rPr>
                <w:szCs w:val="20"/>
              </w:rPr>
              <w:t xml:space="preserve">The templates issued will be dependent on the certification type you are seeking. </w:t>
            </w:r>
          </w:p>
          <w:p w14:paraId="52F0F15F" w14:textId="4B779CE1" w:rsidR="00F63283" w:rsidRPr="00763922" w:rsidRDefault="00F63283" w:rsidP="00E803B3">
            <w:pPr>
              <w:spacing w:before="120" w:after="120"/>
              <w:rPr>
                <w:szCs w:val="20"/>
              </w:rPr>
            </w:pPr>
            <w:r w:rsidRPr="00763922">
              <w:rPr>
                <w:szCs w:val="20"/>
              </w:rPr>
              <w:t xml:space="preserve">A registered consultant can help you prepare your reports, including your carbon inventory. This is recommended if you do not have in-house expertise in carbon accounting. A </w:t>
            </w:r>
            <w:hyperlink r:id="rId37" w:history="1">
              <w:r w:rsidRPr="00763922">
                <w:rPr>
                  <w:color w:val="0563C1" w:themeColor="hyperlink"/>
                  <w:szCs w:val="20"/>
                  <w:u w:val="single"/>
                </w:rPr>
                <w:t>list of registered consultants</w:t>
              </w:r>
            </w:hyperlink>
            <w:r w:rsidRPr="00763922">
              <w:rPr>
                <w:szCs w:val="20"/>
              </w:rPr>
              <w:t xml:space="preserve"> is available on our website. The Climate Active team can provide you </w:t>
            </w:r>
            <w:r w:rsidR="00370B22">
              <w:rPr>
                <w:szCs w:val="20"/>
              </w:rPr>
              <w:t xml:space="preserve">with </w:t>
            </w:r>
            <w:r w:rsidRPr="00763922">
              <w:rPr>
                <w:szCs w:val="20"/>
              </w:rPr>
              <w:t xml:space="preserve">policy advice, but we are not able to tell you how to </w:t>
            </w:r>
            <w:r w:rsidR="00610C72">
              <w:rPr>
                <w:szCs w:val="20"/>
              </w:rPr>
              <w:t>prepare</w:t>
            </w:r>
            <w:r w:rsidRPr="00763922">
              <w:rPr>
                <w:szCs w:val="20"/>
              </w:rPr>
              <w:t xml:space="preserve"> your carbon inventory or complete your reporting documents.</w:t>
            </w:r>
          </w:p>
          <w:p w14:paraId="25E78590" w14:textId="561FCAF6" w:rsidR="00F63283" w:rsidRPr="00763922" w:rsidRDefault="00F63283" w:rsidP="00E803B3">
            <w:pPr>
              <w:spacing w:before="120" w:after="120"/>
              <w:rPr>
                <w:szCs w:val="20"/>
              </w:rPr>
            </w:pPr>
            <w:r w:rsidRPr="00763922">
              <w:rPr>
                <w:szCs w:val="20"/>
              </w:rPr>
              <w:t>It is recommended you review the additional guidance within this document, and the relevant Standard, when preparing your report</w:t>
            </w:r>
            <w:r w:rsidR="00610C72">
              <w:rPr>
                <w:szCs w:val="20"/>
              </w:rPr>
              <w:t>ing documents</w:t>
            </w:r>
            <w:r w:rsidRPr="00763922">
              <w:rPr>
                <w:szCs w:val="20"/>
              </w:rPr>
              <w:t>.</w:t>
            </w:r>
          </w:p>
        </w:tc>
      </w:tr>
      <w:tr w:rsidR="0068748C" w:rsidRPr="00763922" w14:paraId="4F111A7A" w14:textId="77777777" w:rsidTr="00D6448A">
        <w:trPr>
          <w:trHeight w:val="255"/>
        </w:trPr>
        <w:tc>
          <w:tcPr>
            <w:tcW w:w="425" w:type="dxa"/>
            <w:tcBorders>
              <w:left w:val="single" w:sz="4" w:space="0" w:color="3E7F7F" w:themeColor="accent4" w:themeShade="80"/>
            </w:tcBorders>
            <w:shd w:val="clear" w:color="auto" w:fill="EDF6F6" w:themeFill="accent4" w:themeFillTint="33"/>
          </w:tcPr>
          <w:p w14:paraId="172E727C" w14:textId="06B9B7C0" w:rsidR="0068748C" w:rsidRPr="00A0404B" w:rsidRDefault="0068748C" w:rsidP="00617AD8">
            <w:pPr>
              <w:spacing w:before="60" w:after="60" w:line="259" w:lineRule="auto"/>
              <w:rPr>
                <w:rFonts w:cs="Arial"/>
                <w:b/>
                <w:bCs/>
                <w:sz w:val="22"/>
              </w:rPr>
            </w:pPr>
            <w:r w:rsidRPr="00A0404B">
              <w:rPr>
                <w:rFonts w:cs="Arial"/>
                <w:b/>
                <w:bCs/>
                <w:sz w:val="22"/>
              </w:rPr>
              <w:t>4</w:t>
            </w:r>
          </w:p>
        </w:tc>
        <w:tc>
          <w:tcPr>
            <w:tcW w:w="4253" w:type="dxa"/>
            <w:shd w:val="clear" w:color="auto" w:fill="EDF6F6" w:themeFill="accent4" w:themeFillTint="33"/>
          </w:tcPr>
          <w:p w14:paraId="2FB9BF2B" w14:textId="31221683" w:rsidR="0068748C" w:rsidRDefault="0068748C" w:rsidP="00617AD8">
            <w:pPr>
              <w:spacing w:before="60" w:after="60" w:line="259" w:lineRule="auto"/>
              <w:rPr>
                <w:rFonts w:cs="Arial"/>
                <w:b/>
                <w:bCs/>
                <w:sz w:val="22"/>
              </w:rPr>
            </w:pPr>
            <w:r w:rsidRPr="00A0404B">
              <w:rPr>
                <w:rFonts w:cs="Arial"/>
                <w:b/>
                <w:bCs/>
                <w:sz w:val="22"/>
              </w:rPr>
              <w:t>Validation</w:t>
            </w:r>
            <w:r>
              <w:rPr>
                <w:rFonts w:cs="Arial"/>
                <w:b/>
                <w:bCs/>
                <w:sz w:val="22"/>
              </w:rPr>
              <w:t xml:space="preserve"> requirements</w:t>
            </w:r>
          </w:p>
          <w:p w14:paraId="6A19D6AB" w14:textId="77777777" w:rsidR="0068748C" w:rsidRDefault="0068748C" w:rsidP="00617AD8">
            <w:pPr>
              <w:spacing w:before="60" w:after="60" w:line="259" w:lineRule="auto"/>
              <w:rPr>
                <w:rFonts w:cs="Arial"/>
                <w:b/>
                <w:bCs/>
                <w:sz w:val="22"/>
              </w:rPr>
            </w:pPr>
          </w:p>
          <w:p w14:paraId="6E9079B3" w14:textId="0323FB4D" w:rsidR="0068748C" w:rsidRPr="00F54BB4" w:rsidRDefault="0068748C" w:rsidP="00617AD8">
            <w:pPr>
              <w:spacing w:before="60" w:after="60" w:line="259" w:lineRule="auto"/>
              <w:rPr>
                <w:b/>
                <w:bCs/>
                <w:szCs w:val="20"/>
              </w:rPr>
            </w:pPr>
            <w:r w:rsidRPr="008E4A37">
              <w:rPr>
                <w:rFonts w:cs="Arial"/>
                <w:i/>
                <w:iCs/>
                <w:sz w:val="18"/>
                <w:szCs w:val="18"/>
              </w:rPr>
              <w:t xml:space="preserve">Depending on the </w:t>
            </w:r>
            <w:r>
              <w:rPr>
                <w:rFonts w:cs="Arial"/>
                <w:i/>
                <w:iCs/>
                <w:sz w:val="18"/>
                <w:szCs w:val="18"/>
              </w:rPr>
              <w:t>validation</w:t>
            </w:r>
            <w:r w:rsidRPr="008E4A37">
              <w:rPr>
                <w:rFonts w:cs="Arial"/>
                <w:i/>
                <w:iCs/>
                <w:sz w:val="18"/>
                <w:szCs w:val="18"/>
              </w:rPr>
              <w:t xml:space="preserve"> type, you will need to engage an appropriate third-party to carry out the relevant validation requirement</w:t>
            </w:r>
            <w:r>
              <w:rPr>
                <w:rFonts w:cs="Arial"/>
                <w:i/>
                <w:iCs/>
                <w:sz w:val="18"/>
                <w:szCs w:val="18"/>
              </w:rPr>
              <w:t>s</w:t>
            </w:r>
            <w:r w:rsidRPr="008E4A37">
              <w:rPr>
                <w:rFonts w:cs="Arial"/>
                <w:i/>
                <w:iCs/>
                <w:sz w:val="18"/>
                <w:szCs w:val="18"/>
              </w:rPr>
              <w:t>.</w:t>
            </w:r>
            <w:r>
              <w:rPr>
                <w:rFonts w:cs="Arial"/>
                <w:i/>
                <w:iCs/>
                <w:sz w:val="18"/>
                <w:szCs w:val="18"/>
              </w:rPr>
              <w:t xml:space="preserve"> Allow sufficient time for this step, including time to respond to queries from the third-party.</w:t>
            </w:r>
          </w:p>
        </w:tc>
        <w:tc>
          <w:tcPr>
            <w:tcW w:w="6095" w:type="dxa"/>
            <w:tcBorders>
              <w:right w:val="single" w:sz="4" w:space="0" w:color="A7D4D4" w:themeColor="accent4"/>
            </w:tcBorders>
          </w:tcPr>
          <w:p w14:paraId="63E9E058" w14:textId="77777777" w:rsidR="0068748C" w:rsidRDefault="0068748C" w:rsidP="00194DE0">
            <w:pPr>
              <w:spacing w:before="120" w:after="120"/>
            </w:pPr>
            <w:r>
              <w:t xml:space="preserve">All certifications are subject to third-party validation as outlined in the </w:t>
            </w:r>
            <w:r w:rsidR="007F1B64">
              <w:t xml:space="preserve">validation schedule of the </w:t>
            </w:r>
            <w:hyperlink r:id="rId38" w:history="1">
              <w:r w:rsidRPr="006769B7">
                <w:rPr>
                  <w:rStyle w:val="Hyperlink"/>
                </w:rPr>
                <w:t>Licence Agreement</w:t>
              </w:r>
            </w:hyperlink>
            <w:r>
              <w:t xml:space="preserve">. </w:t>
            </w:r>
          </w:p>
          <w:p w14:paraId="2232CAD2" w14:textId="09A8143E" w:rsidR="0068748C" w:rsidRDefault="0068748C" w:rsidP="00CC0EDB">
            <w:pPr>
              <w:spacing w:before="120" w:after="120"/>
            </w:pPr>
            <w:r>
              <w:t xml:space="preserve">The validation schedule details who can perform each validation type. </w:t>
            </w:r>
            <w:r w:rsidRPr="00422181">
              <w:t xml:space="preserve"> </w:t>
            </w:r>
          </w:p>
          <w:p w14:paraId="2E77E428" w14:textId="487893F2" w:rsidR="00B04E85" w:rsidRDefault="00B04E85" w:rsidP="00CC0EDB">
            <w:pPr>
              <w:spacing w:before="120" w:after="120"/>
            </w:pPr>
            <w:r>
              <w:t xml:space="preserve">A registered consultant can conduct the Technical Assessment. </w:t>
            </w:r>
            <w:r w:rsidRPr="00763922">
              <w:rPr>
                <w:szCs w:val="20"/>
              </w:rPr>
              <w:t xml:space="preserve">A </w:t>
            </w:r>
            <w:hyperlink r:id="rId39" w:history="1">
              <w:r w:rsidRPr="00763922">
                <w:rPr>
                  <w:color w:val="0563C1" w:themeColor="hyperlink"/>
                  <w:szCs w:val="20"/>
                  <w:u w:val="single"/>
                </w:rPr>
                <w:t>list of registered consultants</w:t>
              </w:r>
            </w:hyperlink>
            <w:r w:rsidRPr="00763922">
              <w:rPr>
                <w:szCs w:val="20"/>
              </w:rPr>
              <w:t xml:space="preserve"> is available on our website.</w:t>
            </w:r>
          </w:p>
          <w:p w14:paraId="15F30197" w14:textId="29A73057" w:rsidR="00106CB4" w:rsidRDefault="00B04E85" w:rsidP="00CC0EDB">
            <w:pPr>
              <w:spacing w:before="120" w:after="120"/>
            </w:pPr>
            <w:r>
              <w:t>When engaging a</w:t>
            </w:r>
            <w:r w:rsidR="004E58CD">
              <w:t>n organisation to undertake your third-party validation, y</w:t>
            </w:r>
            <w:r w:rsidR="00547A95">
              <w:t xml:space="preserve">ou must ensure that the third-party validation body is </w:t>
            </w:r>
            <w:r w:rsidR="00456DFD">
              <w:t xml:space="preserve">genuinely independent from </w:t>
            </w:r>
            <w:r w:rsidR="00CC4EFC">
              <w:t>whoever prepared the</w:t>
            </w:r>
            <w:r w:rsidR="00F921D8">
              <w:t xml:space="preserve"> carbon inventory.</w:t>
            </w:r>
          </w:p>
          <w:p w14:paraId="28A1CD47" w14:textId="13F82B92" w:rsidR="007F1B64" w:rsidRPr="004C1B24" w:rsidRDefault="007F1B64" w:rsidP="0068748C">
            <w:pPr>
              <w:spacing w:before="120" w:after="120"/>
            </w:pPr>
            <w:r w:rsidRPr="000F0AA6">
              <w:rPr>
                <w:b/>
                <w:bCs/>
              </w:rPr>
              <w:t>NOTE:</w:t>
            </w:r>
            <w:r>
              <w:t xml:space="preserve"> The </w:t>
            </w:r>
            <w:r w:rsidR="00106CB4">
              <w:t xml:space="preserve">validation </w:t>
            </w:r>
            <w:r w:rsidR="00D40CBB">
              <w:t xml:space="preserve">requirements listed here are the current requirements, but you should always confirm </w:t>
            </w:r>
            <w:r w:rsidR="000F0AA6">
              <w:t>your requirements by checking your Licence Agreement.</w:t>
            </w:r>
          </w:p>
        </w:tc>
        <w:tc>
          <w:tcPr>
            <w:tcW w:w="4678" w:type="dxa"/>
            <w:tcBorders>
              <w:left w:val="single" w:sz="4" w:space="0" w:color="A7D4D4" w:themeColor="accent4"/>
              <w:right w:val="single" w:sz="4" w:space="0" w:color="3E7F7F" w:themeColor="accent4" w:themeShade="80"/>
            </w:tcBorders>
          </w:tcPr>
          <w:p w14:paraId="74BA52AE" w14:textId="4B0592AD" w:rsidR="0068748C" w:rsidRPr="00AF14C5" w:rsidRDefault="0068748C" w:rsidP="0068748C">
            <w:pPr>
              <w:spacing w:before="120" w:after="120"/>
              <w:rPr>
                <w:sz w:val="18"/>
                <w:szCs w:val="20"/>
              </w:rPr>
            </w:pPr>
            <w:r w:rsidRPr="00AF14C5">
              <w:rPr>
                <w:sz w:val="18"/>
                <w:szCs w:val="20"/>
              </w:rPr>
              <w:t>Organisation:</w:t>
            </w:r>
          </w:p>
          <w:p w14:paraId="2B02E369" w14:textId="366FFC5D" w:rsidR="0068748C" w:rsidRDefault="0068748C" w:rsidP="004F0345">
            <w:pPr>
              <w:pStyle w:val="ListParagraph"/>
              <w:numPr>
                <w:ilvl w:val="0"/>
                <w:numId w:val="74"/>
              </w:numPr>
              <w:spacing w:before="120" w:after="120"/>
              <w:ind w:left="714" w:hanging="357"/>
              <w:rPr>
                <w:sz w:val="18"/>
                <w:szCs w:val="20"/>
              </w:rPr>
            </w:pPr>
            <w:r w:rsidRPr="00AF14C5">
              <w:rPr>
                <w:sz w:val="18"/>
                <w:szCs w:val="20"/>
              </w:rPr>
              <w:t xml:space="preserve">Small </w:t>
            </w:r>
            <w:r w:rsidR="00610C72">
              <w:rPr>
                <w:sz w:val="18"/>
                <w:szCs w:val="20"/>
              </w:rPr>
              <w:t>o</w:t>
            </w:r>
            <w:r w:rsidRPr="00AF14C5">
              <w:rPr>
                <w:sz w:val="18"/>
                <w:szCs w:val="20"/>
              </w:rPr>
              <w:t xml:space="preserve">rganisation </w:t>
            </w:r>
            <w:r w:rsidR="00610C72">
              <w:rPr>
                <w:sz w:val="18"/>
                <w:szCs w:val="20"/>
              </w:rPr>
              <w:t>d</w:t>
            </w:r>
            <w:r w:rsidRPr="00AF14C5">
              <w:rPr>
                <w:sz w:val="18"/>
                <w:szCs w:val="20"/>
              </w:rPr>
              <w:t>eclaration</w:t>
            </w:r>
            <w:r w:rsidR="001D1172">
              <w:rPr>
                <w:sz w:val="18"/>
                <w:szCs w:val="20"/>
              </w:rPr>
              <w:t xml:space="preserve"> – small organisation pathway</w:t>
            </w:r>
          </w:p>
          <w:p w14:paraId="5B214E6C" w14:textId="217CB5A0" w:rsidR="001D1172" w:rsidRPr="001D1172" w:rsidRDefault="001D1172" w:rsidP="004F0345">
            <w:pPr>
              <w:pStyle w:val="ListParagraph"/>
              <w:numPr>
                <w:ilvl w:val="0"/>
                <w:numId w:val="74"/>
              </w:numPr>
              <w:spacing w:before="120" w:after="120"/>
              <w:ind w:left="714" w:hanging="357"/>
              <w:rPr>
                <w:sz w:val="18"/>
                <w:szCs w:val="20"/>
              </w:rPr>
            </w:pPr>
            <w:r w:rsidRPr="00AF14C5">
              <w:rPr>
                <w:sz w:val="18"/>
                <w:szCs w:val="20"/>
              </w:rPr>
              <w:t xml:space="preserve">Technical </w:t>
            </w:r>
            <w:r w:rsidR="00610C72">
              <w:rPr>
                <w:sz w:val="18"/>
                <w:szCs w:val="20"/>
              </w:rPr>
              <w:t>a</w:t>
            </w:r>
            <w:r w:rsidRPr="00AF14C5">
              <w:rPr>
                <w:sz w:val="18"/>
                <w:szCs w:val="20"/>
              </w:rPr>
              <w:t>ssessment</w:t>
            </w:r>
            <w:r>
              <w:rPr>
                <w:sz w:val="18"/>
                <w:szCs w:val="20"/>
              </w:rPr>
              <w:t xml:space="preserve"> – medium and large organisation pathway</w:t>
            </w:r>
          </w:p>
          <w:p w14:paraId="28DAF2E9" w14:textId="528A2647" w:rsidR="0068748C" w:rsidRDefault="0068748C" w:rsidP="004F0345">
            <w:pPr>
              <w:pStyle w:val="ListParagraph"/>
              <w:numPr>
                <w:ilvl w:val="0"/>
                <w:numId w:val="74"/>
              </w:numPr>
              <w:spacing w:before="120" w:after="120"/>
              <w:ind w:left="714" w:hanging="357"/>
              <w:rPr>
                <w:sz w:val="18"/>
                <w:szCs w:val="20"/>
              </w:rPr>
            </w:pPr>
            <w:r w:rsidRPr="00AF14C5">
              <w:rPr>
                <w:sz w:val="18"/>
                <w:szCs w:val="20"/>
              </w:rPr>
              <w:t xml:space="preserve">Type 1 </w:t>
            </w:r>
            <w:r w:rsidR="00610C72">
              <w:rPr>
                <w:sz w:val="18"/>
                <w:szCs w:val="20"/>
              </w:rPr>
              <w:t>t</w:t>
            </w:r>
            <w:r w:rsidRPr="00AF14C5">
              <w:rPr>
                <w:sz w:val="18"/>
                <w:szCs w:val="20"/>
              </w:rPr>
              <w:t>hird-party validation</w:t>
            </w:r>
            <w:r w:rsidR="001D1172">
              <w:rPr>
                <w:sz w:val="18"/>
                <w:szCs w:val="20"/>
              </w:rPr>
              <w:t xml:space="preserve"> – small </w:t>
            </w:r>
            <w:r w:rsidR="00844FB3">
              <w:rPr>
                <w:sz w:val="18"/>
                <w:szCs w:val="20"/>
              </w:rPr>
              <w:t xml:space="preserve">and medium organisation pathway </w:t>
            </w:r>
          </w:p>
          <w:p w14:paraId="4EA41945" w14:textId="17456611" w:rsidR="00844FB3" w:rsidRPr="00844FB3" w:rsidRDefault="00844FB3" w:rsidP="004F0345">
            <w:pPr>
              <w:pStyle w:val="ListParagraph"/>
              <w:numPr>
                <w:ilvl w:val="0"/>
                <w:numId w:val="74"/>
              </w:numPr>
              <w:spacing w:before="120" w:after="120"/>
              <w:ind w:left="714" w:hanging="357"/>
              <w:rPr>
                <w:sz w:val="18"/>
                <w:szCs w:val="20"/>
              </w:rPr>
            </w:pPr>
            <w:r w:rsidRPr="00AF14C5">
              <w:rPr>
                <w:sz w:val="18"/>
                <w:szCs w:val="20"/>
              </w:rPr>
              <w:t xml:space="preserve">Type 2 </w:t>
            </w:r>
            <w:r w:rsidR="00610C72">
              <w:rPr>
                <w:sz w:val="18"/>
                <w:szCs w:val="20"/>
              </w:rPr>
              <w:t>t</w:t>
            </w:r>
            <w:r w:rsidRPr="00AF14C5">
              <w:rPr>
                <w:sz w:val="18"/>
                <w:szCs w:val="20"/>
              </w:rPr>
              <w:t>hird-party validation</w:t>
            </w:r>
            <w:r>
              <w:rPr>
                <w:sz w:val="18"/>
                <w:szCs w:val="20"/>
              </w:rPr>
              <w:t xml:space="preserve"> – large organisation pathway</w:t>
            </w:r>
          </w:p>
          <w:p w14:paraId="486DCE20" w14:textId="77777777" w:rsidR="0068748C" w:rsidRPr="00424D92" w:rsidRDefault="0068748C" w:rsidP="0068748C">
            <w:pPr>
              <w:spacing w:before="120" w:after="120"/>
              <w:rPr>
                <w:sz w:val="18"/>
                <w:szCs w:val="20"/>
              </w:rPr>
            </w:pPr>
            <w:r>
              <w:rPr>
                <w:sz w:val="18"/>
                <w:szCs w:val="20"/>
              </w:rPr>
              <w:t>Product:</w:t>
            </w:r>
          </w:p>
          <w:p w14:paraId="378978EB" w14:textId="51A09123" w:rsidR="0068748C" w:rsidRPr="00AF14C5" w:rsidRDefault="0068748C" w:rsidP="004F0345">
            <w:pPr>
              <w:pStyle w:val="ListParagraph"/>
              <w:numPr>
                <w:ilvl w:val="0"/>
                <w:numId w:val="74"/>
              </w:numPr>
              <w:spacing w:before="120" w:after="120"/>
              <w:ind w:left="714" w:hanging="357"/>
              <w:rPr>
                <w:sz w:val="18"/>
                <w:szCs w:val="20"/>
              </w:rPr>
            </w:pPr>
            <w:r w:rsidRPr="00AF14C5">
              <w:rPr>
                <w:sz w:val="18"/>
                <w:szCs w:val="20"/>
              </w:rPr>
              <w:t xml:space="preserve">Technical </w:t>
            </w:r>
            <w:r w:rsidR="00610C72">
              <w:rPr>
                <w:sz w:val="18"/>
                <w:szCs w:val="20"/>
              </w:rPr>
              <w:t>a</w:t>
            </w:r>
            <w:r w:rsidRPr="00AF14C5">
              <w:rPr>
                <w:sz w:val="18"/>
                <w:szCs w:val="20"/>
              </w:rPr>
              <w:t>ssessment</w:t>
            </w:r>
          </w:p>
          <w:p w14:paraId="2FF09A4D" w14:textId="79EEF893" w:rsidR="0068748C" w:rsidRPr="00AF14C5" w:rsidRDefault="0068748C" w:rsidP="004F0345">
            <w:pPr>
              <w:pStyle w:val="ListParagraph"/>
              <w:numPr>
                <w:ilvl w:val="0"/>
                <w:numId w:val="74"/>
              </w:numPr>
              <w:spacing w:before="120" w:after="120"/>
              <w:ind w:left="714" w:hanging="357"/>
              <w:rPr>
                <w:sz w:val="18"/>
                <w:szCs w:val="20"/>
              </w:rPr>
            </w:pPr>
            <w:r w:rsidRPr="00AF14C5">
              <w:rPr>
                <w:sz w:val="18"/>
                <w:szCs w:val="20"/>
              </w:rPr>
              <w:t xml:space="preserve">Type 3 </w:t>
            </w:r>
            <w:r w:rsidR="00610C72">
              <w:rPr>
                <w:sz w:val="18"/>
                <w:szCs w:val="20"/>
              </w:rPr>
              <w:t>t</w:t>
            </w:r>
            <w:r w:rsidRPr="00AF14C5">
              <w:rPr>
                <w:sz w:val="18"/>
                <w:szCs w:val="20"/>
              </w:rPr>
              <w:t>hird-party validation</w:t>
            </w:r>
            <w:r w:rsidR="00760AB8">
              <w:rPr>
                <w:sz w:val="18"/>
                <w:szCs w:val="20"/>
              </w:rPr>
              <w:t xml:space="preserve"> – mandatory</w:t>
            </w:r>
            <w:r w:rsidR="00826E37">
              <w:rPr>
                <w:sz w:val="18"/>
                <w:szCs w:val="20"/>
              </w:rPr>
              <w:t xml:space="preserve"> </w:t>
            </w:r>
            <w:r w:rsidR="00760AB8">
              <w:rPr>
                <w:sz w:val="18"/>
                <w:szCs w:val="20"/>
              </w:rPr>
              <w:t>unless you are following the EPD pathway</w:t>
            </w:r>
          </w:p>
          <w:p w14:paraId="30995E41" w14:textId="02664FDE" w:rsidR="0068748C" w:rsidRPr="00AF14C5" w:rsidRDefault="0068748C" w:rsidP="0068748C">
            <w:pPr>
              <w:spacing w:before="120" w:after="120"/>
              <w:rPr>
                <w:sz w:val="18"/>
                <w:szCs w:val="20"/>
              </w:rPr>
            </w:pPr>
            <w:r w:rsidRPr="00AF14C5">
              <w:rPr>
                <w:sz w:val="18"/>
                <w:szCs w:val="20"/>
              </w:rPr>
              <w:t>Service:</w:t>
            </w:r>
          </w:p>
          <w:p w14:paraId="06C1C074" w14:textId="59D89050" w:rsidR="0068748C" w:rsidRPr="00AF14C5" w:rsidRDefault="0068748C" w:rsidP="004F0345">
            <w:pPr>
              <w:pStyle w:val="ListParagraph"/>
              <w:numPr>
                <w:ilvl w:val="0"/>
                <w:numId w:val="74"/>
              </w:numPr>
              <w:spacing w:before="120" w:after="120"/>
              <w:ind w:left="714" w:hanging="357"/>
              <w:rPr>
                <w:sz w:val="18"/>
                <w:szCs w:val="20"/>
              </w:rPr>
            </w:pPr>
            <w:r w:rsidRPr="00AF14C5">
              <w:rPr>
                <w:sz w:val="18"/>
                <w:szCs w:val="20"/>
              </w:rPr>
              <w:t xml:space="preserve">Technical </w:t>
            </w:r>
            <w:r w:rsidR="00610C72">
              <w:rPr>
                <w:sz w:val="18"/>
                <w:szCs w:val="20"/>
              </w:rPr>
              <w:t>a</w:t>
            </w:r>
            <w:r w:rsidRPr="00AF14C5">
              <w:rPr>
                <w:sz w:val="18"/>
                <w:szCs w:val="20"/>
              </w:rPr>
              <w:t>ssessment</w:t>
            </w:r>
          </w:p>
          <w:p w14:paraId="5200D7A3" w14:textId="024946F6" w:rsidR="0068748C" w:rsidRDefault="0068748C" w:rsidP="004F0345">
            <w:pPr>
              <w:pStyle w:val="ListParagraph"/>
              <w:numPr>
                <w:ilvl w:val="0"/>
                <w:numId w:val="74"/>
              </w:numPr>
              <w:spacing w:before="120" w:after="120"/>
              <w:ind w:left="714" w:hanging="357"/>
              <w:rPr>
                <w:sz w:val="18"/>
                <w:szCs w:val="20"/>
              </w:rPr>
            </w:pPr>
            <w:r w:rsidRPr="00AF14C5">
              <w:rPr>
                <w:sz w:val="18"/>
                <w:szCs w:val="20"/>
              </w:rPr>
              <w:t xml:space="preserve">Type 1 </w:t>
            </w:r>
            <w:r w:rsidR="00610C72">
              <w:rPr>
                <w:sz w:val="18"/>
                <w:szCs w:val="20"/>
              </w:rPr>
              <w:t>t</w:t>
            </w:r>
            <w:r w:rsidRPr="00AF14C5">
              <w:rPr>
                <w:sz w:val="18"/>
                <w:szCs w:val="20"/>
              </w:rPr>
              <w:t>hird-party validation</w:t>
            </w:r>
            <w:r w:rsidR="00130378">
              <w:rPr>
                <w:sz w:val="18"/>
                <w:szCs w:val="20"/>
              </w:rPr>
              <w:t xml:space="preserve"> </w:t>
            </w:r>
            <w:r w:rsidR="001D1172">
              <w:rPr>
                <w:sz w:val="18"/>
                <w:szCs w:val="20"/>
              </w:rPr>
              <w:t>–</w:t>
            </w:r>
            <w:r w:rsidR="00130378">
              <w:rPr>
                <w:sz w:val="18"/>
                <w:szCs w:val="20"/>
              </w:rPr>
              <w:t xml:space="preserve"> </w:t>
            </w:r>
            <w:r w:rsidR="001D3CEA">
              <w:rPr>
                <w:sz w:val="18"/>
                <w:szCs w:val="20"/>
              </w:rPr>
              <w:t>s</w:t>
            </w:r>
            <w:r w:rsidR="00130378">
              <w:rPr>
                <w:sz w:val="18"/>
                <w:szCs w:val="20"/>
              </w:rPr>
              <w:t>imple</w:t>
            </w:r>
            <w:r w:rsidR="001D1172">
              <w:rPr>
                <w:sz w:val="18"/>
                <w:szCs w:val="20"/>
              </w:rPr>
              <w:t xml:space="preserve"> service</w:t>
            </w:r>
          </w:p>
          <w:p w14:paraId="791A798A" w14:textId="75AED1DB" w:rsidR="001D1172" w:rsidRPr="001D1172" w:rsidRDefault="001D1172" w:rsidP="004F0345">
            <w:pPr>
              <w:pStyle w:val="ListParagraph"/>
              <w:numPr>
                <w:ilvl w:val="0"/>
                <w:numId w:val="74"/>
              </w:numPr>
              <w:spacing w:before="120" w:after="120"/>
              <w:ind w:left="714" w:hanging="357"/>
              <w:rPr>
                <w:sz w:val="18"/>
                <w:szCs w:val="20"/>
              </w:rPr>
            </w:pPr>
            <w:r w:rsidRPr="00AF14C5">
              <w:rPr>
                <w:sz w:val="18"/>
                <w:szCs w:val="20"/>
              </w:rPr>
              <w:t xml:space="preserve">Type 3 </w:t>
            </w:r>
            <w:r w:rsidR="00610C72">
              <w:rPr>
                <w:sz w:val="18"/>
                <w:szCs w:val="20"/>
              </w:rPr>
              <w:t>t</w:t>
            </w:r>
            <w:r w:rsidRPr="00AF14C5">
              <w:rPr>
                <w:sz w:val="18"/>
                <w:szCs w:val="20"/>
              </w:rPr>
              <w:t>hird-party validation</w:t>
            </w:r>
            <w:r>
              <w:rPr>
                <w:sz w:val="18"/>
                <w:szCs w:val="20"/>
              </w:rPr>
              <w:t xml:space="preserve"> – </w:t>
            </w:r>
            <w:r w:rsidR="00610C72">
              <w:rPr>
                <w:sz w:val="18"/>
                <w:szCs w:val="20"/>
              </w:rPr>
              <w:t>c</w:t>
            </w:r>
            <w:r>
              <w:rPr>
                <w:sz w:val="18"/>
                <w:szCs w:val="20"/>
              </w:rPr>
              <w:t>omplex service</w:t>
            </w:r>
          </w:p>
          <w:p w14:paraId="75B5F8D4" w14:textId="77777777" w:rsidR="0068748C" w:rsidRPr="00837FE4" w:rsidRDefault="0068748C" w:rsidP="0068748C">
            <w:pPr>
              <w:spacing w:before="120" w:after="120"/>
              <w:rPr>
                <w:sz w:val="18"/>
                <w:szCs w:val="20"/>
              </w:rPr>
            </w:pPr>
            <w:r>
              <w:rPr>
                <w:sz w:val="18"/>
                <w:szCs w:val="20"/>
              </w:rPr>
              <w:t>Precinct:</w:t>
            </w:r>
          </w:p>
          <w:p w14:paraId="6117DB1E" w14:textId="79439DCE" w:rsidR="0068748C" w:rsidRPr="00AF14C5" w:rsidRDefault="0068748C" w:rsidP="004F0345">
            <w:pPr>
              <w:pStyle w:val="ListParagraph"/>
              <w:numPr>
                <w:ilvl w:val="0"/>
                <w:numId w:val="74"/>
              </w:numPr>
              <w:spacing w:before="120" w:after="120"/>
              <w:ind w:left="714" w:hanging="357"/>
              <w:rPr>
                <w:sz w:val="18"/>
                <w:szCs w:val="20"/>
              </w:rPr>
            </w:pPr>
            <w:r w:rsidRPr="00AF14C5">
              <w:rPr>
                <w:sz w:val="18"/>
                <w:szCs w:val="20"/>
              </w:rPr>
              <w:t xml:space="preserve">Technical </w:t>
            </w:r>
            <w:r w:rsidR="00610C72">
              <w:rPr>
                <w:sz w:val="18"/>
                <w:szCs w:val="20"/>
              </w:rPr>
              <w:t>as</w:t>
            </w:r>
            <w:r w:rsidRPr="00AF14C5">
              <w:rPr>
                <w:sz w:val="18"/>
                <w:szCs w:val="20"/>
              </w:rPr>
              <w:t>sessment</w:t>
            </w:r>
          </w:p>
          <w:p w14:paraId="37D10CE7" w14:textId="480C5650" w:rsidR="0068748C" w:rsidRPr="0068748C" w:rsidRDefault="0068748C" w:rsidP="004F0345">
            <w:pPr>
              <w:pStyle w:val="ListParagraph"/>
              <w:numPr>
                <w:ilvl w:val="0"/>
                <w:numId w:val="74"/>
              </w:numPr>
              <w:spacing w:before="120" w:after="120"/>
              <w:ind w:left="714" w:hanging="357"/>
              <w:rPr>
                <w:sz w:val="18"/>
                <w:szCs w:val="20"/>
              </w:rPr>
            </w:pPr>
            <w:r w:rsidRPr="00AF14C5">
              <w:rPr>
                <w:sz w:val="18"/>
                <w:szCs w:val="20"/>
              </w:rPr>
              <w:t xml:space="preserve">Type 2 </w:t>
            </w:r>
            <w:r w:rsidR="00610C72">
              <w:rPr>
                <w:sz w:val="18"/>
                <w:szCs w:val="20"/>
              </w:rPr>
              <w:t>t</w:t>
            </w:r>
            <w:r w:rsidRPr="00AF14C5">
              <w:rPr>
                <w:sz w:val="18"/>
                <w:szCs w:val="20"/>
              </w:rPr>
              <w:t>hird-party validation</w:t>
            </w:r>
          </w:p>
        </w:tc>
      </w:tr>
      <w:tr w:rsidR="00F63283" w:rsidRPr="00763922" w14:paraId="66EE012D" w14:textId="77777777" w:rsidTr="00D6448A">
        <w:tc>
          <w:tcPr>
            <w:tcW w:w="425" w:type="dxa"/>
            <w:tcBorders>
              <w:left w:val="single" w:sz="4" w:space="0" w:color="3E7F7F" w:themeColor="accent4" w:themeShade="80"/>
            </w:tcBorders>
            <w:shd w:val="clear" w:color="auto" w:fill="EDF6F6" w:themeFill="accent4" w:themeFillTint="33"/>
          </w:tcPr>
          <w:p w14:paraId="3EB4E739" w14:textId="1DCAE637" w:rsidR="00F63283" w:rsidRPr="00A0404B" w:rsidRDefault="00F63283" w:rsidP="00617AD8">
            <w:pPr>
              <w:spacing w:before="60" w:after="60" w:line="259" w:lineRule="auto"/>
              <w:rPr>
                <w:rFonts w:cs="Arial"/>
                <w:b/>
                <w:bCs/>
                <w:sz w:val="22"/>
              </w:rPr>
            </w:pPr>
            <w:r w:rsidRPr="00A0404B">
              <w:rPr>
                <w:rFonts w:cs="Arial"/>
                <w:b/>
                <w:bCs/>
                <w:sz w:val="22"/>
              </w:rPr>
              <w:t>5</w:t>
            </w:r>
          </w:p>
        </w:tc>
        <w:tc>
          <w:tcPr>
            <w:tcW w:w="4253" w:type="dxa"/>
            <w:shd w:val="clear" w:color="auto" w:fill="EDF6F6" w:themeFill="accent4" w:themeFillTint="33"/>
          </w:tcPr>
          <w:p w14:paraId="4487098D" w14:textId="7C69DACD" w:rsidR="00F63283" w:rsidRPr="00A0404B" w:rsidRDefault="002A057F" w:rsidP="00617AD8">
            <w:pPr>
              <w:spacing w:before="60" w:after="60" w:line="259" w:lineRule="auto"/>
              <w:rPr>
                <w:rFonts w:cs="Arial"/>
                <w:b/>
                <w:bCs/>
                <w:sz w:val="22"/>
              </w:rPr>
            </w:pPr>
            <w:r w:rsidRPr="00A0404B">
              <w:rPr>
                <w:rFonts w:cs="Arial"/>
                <w:b/>
                <w:bCs/>
                <w:sz w:val="22"/>
              </w:rPr>
              <w:t xml:space="preserve">Purchase and retire eligible </w:t>
            </w:r>
            <w:r w:rsidR="00F056A6">
              <w:rPr>
                <w:rFonts w:cs="Arial"/>
                <w:b/>
                <w:bCs/>
                <w:sz w:val="22"/>
              </w:rPr>
              <w:t xml:space="preserve">carbon </w:t>
            </w:r>
            <w:r w:rsidRPr="00A0404B">
              <w:rPr>
                <w:rFonts w:cs="Arial"/>
                <w:b/>
                <w:bCs/>
                <w:sz w:val="22"/>
              </w:rPr>
              <w:t>offset units</w:t>
            </w:r>
          </w:p>
          <w:p w14:paraId="36D628B0" w14:textId="77777777" w:rsidR="002A057F" w:rsidRPr="00F54BB4" w:rsidRDefault="002A057F" w:rsidP="00617AD8">
            <w:pPr>
              <w:spacing w:before="60" w:after="60" w:line="259" w:lineRule="auto"/>
              <w:rPr>
                <w:rFonts w:cs="Arial"/>
                <w:b/>
                <w:bCs/>
                <w:szCs w:val="20"/>
              </w:rPr>
            </w:pPr>
          </w:p>
          <w:p w14:paraId="5E319548" w14:textId="2172DECE" w:rsidR="002A057F" w:rsidRPr="00F54BB4" w:rsidRDefault="007524A0" w:rsidP="00617AD8">
            <w:pPr>
              <w:spacing w:before="60" w:after="60" w:line="259" w:lineRule="auto"/>
              <w:rPr>
                <w:szCs w:val="20"/>
              </w:rPr>
            </w:pPr>
            <w:r w:rsidRPr="00F54BB4">
              <w:rPr>
                <w:rFonts w:cs="Arial"/>
                <w:i/>
                <w:iCs/>
                <w:sz w:val="18"/>
                <w:szCs w:val="18"/>
              </w:rPr>
              <w:t>Purchasing and retiring</w:t>
            </w:r>
            <w:r w:rsidR="007C762F" w:rsidRPr="00F54BB4">
              <w:rPr>
                <w:rFonts w:cs="Arial"/>
                <w:i/>
                <w:iCs/>
                <w:sz w:val="18"/>
                <w:szCs w:val="18"/>
              </w:rPr>
              <w:t xml:space="preserve"> eligible</w:t>
            </w:r>
            <w:r w:rsidRPr="00F54BB4">
              <w:rPr>
                <w:rFonts w:cs="Arial"/>
                <w:i/>
                <w:iCs/>
                <w:sz w:val="18"/>
                <w:szCs w:val="18"/>
              </w:rPr>
              <w:t xml:space="preserve"> offset units can</w:t>
            </w:r>
            <w:r w:rsidR="007C762F" w:rsidRPr="00F54BB4">
              <w:rPr>
                <w:rFonts w:cs="Arial"/>
                <w:i/>
                <w:iCs/>
                <w:sz w:val="18"/>
                <w:szCs w:val="18"/>
              </w:rPr>
              <w:t xml:space="preserve"> take a significant amount of time. </w:t>
            </w:r>
            <w:r w:rsidR="0072197E" w:rsidRPr="00F54BB4">
              <w:rPr>
                <w:rFonts w:cs="Arial"/>
                <w:i/>
                <w:iCs/>
                <w:sz w:val="18"/>
                <w:szCs w:val="18"/>
              </w:rPr>
              <w:t>Climate Active will not review your reporting document</w:t>
            </w:r>
            <w:r w:rsidR="00C801DB">
              <w:rPr>
                <w:rFonts w:cs="Arial"/>
                <w:i/>
                <w:iCs/>
                <w:sz w:val="18"/>
                <w:szCs w:val="18"/>
              </w:rPr>
              <w:t xml:space="preserve">s </w:t>
            </w:r>
            <w:r w:rsidR="0072197E">
              <w:rPr>
                <w:rFonts w:cs="Arial"/>
                <w:i/>
                <w:iCs/>
                <w:sz w:val="18"/>
                <w:szCs w:val="18"/>
              </w:rPr>
              <w:t xml:space="preserve">until you have provided </w:t>
            </w:r>
            <w:r w:rsidR="00C801DB">
              <w:rPr>
                <w:rFonts w:cs="Arial"/>
                <w:i/>
                <w:iCs/>
                <w:sz w:val="18"/>
                <w:szCs w:val="18"/>
              </w:rPr>
              <w:t xml:space="preserve">full details </w:t>
            </w:r>
            <w:r w:rsidR="001559E3">
              <w:rPr>
                <w:rFonts w:cs="Arial"/>
                <w:i/>
                <w:iCs/>
                <w:sz w:val="18"/>
                <w:szCs w:val="18"/>
              </w:rPr>
              <w:t xml:space="preserve">in your </w:t>
            </w:r>
            <w:r w:rsidR="00483B79">
              <w:rPr>
                <w:rFonts w:cs="Arial"/>
                <w:i/>
                <w:iCs/>
                <w:sz w:val="18"/>
                <w:szCs w:val="18"/>
              </w:rPr>
              <w:t>Public Disclosure Statement</w:t>
            </w:r>
            <w:r w:rsidR="001559E3">
              <w:rPr>
                <w:rFonts w:cs="Arial"/>
                <w:i/>
                <w:iCs/>
                <w:sz w:val="18"/>
                <w:szCs w:val="18"/>
              </w:rPr>
              <w:t xml:space="preserve"> (PDS) </w:t>
            </w:r>
            <w:r w:rsidR="00C801DB">
              <w:rPr>
                <w:rFonts w:cs="Arial"/>
                <w:i/>
                <w:iCs/>
                <w:sz w:val="18"/>
                <w:szCs w:val="18"/>
              </w:rPr>
              <w:t xml:space="preserve">of all </w:t>
            </w:r>
            <w:r w:rsidR="001559E3">
              <w:rPr>
                <w:rFonts w:cs="Arial"/>
                <w:i/>
                <w:iCs/>
                <w:sz w:val="18"/>
                <w:szCs w:val="18"/>
              </w:rPr>
              <w:t xml:space="preserve">units retired and used for your certification. </w:t>
            </w:r>
          </w:p>
        </w:tc>
        <w:tc>
          <w:tcPr>
            <w:tcW w:w="10773" w:type="dxa"/>
            <w:gridSpan w:val="2"/>
            <w:tcBorders>
              <w:bottom w:val="single" w:sz="4" w:space="0" w:color="A7D4D4" w:themeColor="accent4"/>
              <w:right w:val="single" w:sz="4" w:space="0" w:color="3E7F7F" w:themeColor="accent4" w:themeShade="80"/>
            </w:tcBorders>
          </w:tcPr>
          <w:p w14:paraId="1CFDB1F6" w14:textId="264D141D" w:rsidR="00F63283" w:rsidRPr="00763922" w:rsidRDefault="00F63283" w:rsidP="00E803B3">
            <w:pPr>
              <w:spacing w:before="120" w:after="120"/>
              <w:rPr>
                <w:szCs w:val="20"/>
              </w:rPr>
            </w:pPr>
            <w:r w:rsidRPr="00763922">
              <w:rPr>
                <w:szCs w:val="20"/>
              </w:rPr>
              <w:t xml:space="preserve">Purchase and retire eligible carbon offset units for your claim. Details of your retired eligible offset units must be disclosed in your </w:t>
            </w:r>
            <w:r w:rsidR="00483B79">
              <w:rPr>
                <w:szCs w:val="20"/>
              </w:rPr>
              <w:t>Public Disclosure Statement</w:t>
            </w:r>
            <w:r w:rsidR="007C762F" w:rsidRPr="00763922">
              <w:rPr>
                <w:szCs w:val="20"/>
              </w:rPr>
              <w:t xml:space="preserve"> (PDS)</w:t>
            </w:r>
            <w:r w:rsidRPr="00763922">
              <w:rPr>
                <w:szCs w:val="20"/>
              </w:rPr>
              <w:t>.</w:t>
            </w:r>
          </w:p>
          <w:p w14:paraId="7B66DC28" w14:textId="4BA0E1BD" w:rsidR="00F63283" w:rsidRPr="00763922" w:rsidRDefault="00F63283" w:rsidP="00E803B3">
            <w:pPr>
              <w:spacing w:before="120" w:after="120"/>
              <w:rPr>
                <w:szCs w:val="20"/>
              </w:rPr>
            </w:pPr>
            <w:r w:rsidRPr="00763922">
              <w:rPr>
                <w:szCs w:val="20"/>
              </w:rPr>
              <w:t xml:space="preserve">See the </w:t>
            </w:r>
            <w:r w:rsidRPr="00763922">
              <w:rPr>
                <w:i/>
                <w:szCs w:val="20"/>
              </w:rPr>
              <w:t xml:space="preserve">Offsets – eligibility, reporting and banking </w:t>
            </w:r>
            <w:r w:rsidRPr="00763922">
              <w:rPr>
                <w:szCs w:val="20"/>
              </w:rPr>
              <w:t>section of this document for more information about eligible offset units under Climate Active.</w:t>
            </w:r>
          </w:p>
        </w:tc>
      </w:tr>
      <w:tr w:rsidR="006742EB" w:rsidRPr="00763922" w14:paraId="679068A2" w14:textId="77777777" w:rsidTr="00D6448A">
        <w:trPr>
          <w:trHeight w:val="898"/>
        </w:trPr>
        <w:tc>
          <w:tcPr>
            <w:tcW w:w="425" w:type="dxa"/>
            <w:tcBorders>
              <w:left w:val="single" w:sz="4" w:space="0" w:color="3E7F7F" w:themeColor="accent4" w:themeShade="80"/>
            </w:tcBorders>
            <w:shd w:val="clear" w:color="auto" w:fill="EDF6F6" w:themeFill="accent4" w:themeFillTint="33"/>
          </w:tcPr>
          <w:p w14:paraId="662F7238" w14:textId="0BEE9EEE" w:rsidR="006742EB" w:rsidRPr="00A0404B" w:rsidRDefault="006742EB" w:rsidP="00617AD8">
            <w:pPr>
              <w:spacing w:before="60" w:after="60" w:line="259" w:lineRule="auto"/>
              <w:rPr>
                <w:rFonts w:cs="Arial"/>
                <w:b/>
                <w:bCs/>
                <w:sz w:val="22"/>
              </w:rPr>
            </w:pPr>
            <w:r w:rsidRPr="00A0404B">
              <w:rPr>
                <w:rFonts w:cs="Arial"/>
                <w:b/>
                <w:bCs/>
                <w:sz w:val="22"/>
              </w:rPr>
              <w:lastRenderedPageBreak/>
              <w:t>6</w:t>
            </w:r>
          </w:p>
        </w:tc>
        <w:tc>
          <w:tcPr>
            <w:tcW w:w="4253" w:type="dxa"/>
            <w:shd w:val="clear" w:color="auto" w:fill="EDF6F6" w:themeFill="accent4" w:themeFillTint="33"/>
          </w:tcPr>
          <w:p w14:paraId="7EEA1B3A" w14:textId="02E65265" w:rsidR="006742EB" w:rsidRPr="00A0404B" w:rsidRDefault="006742EB" w:rsidP="00617AD8">
            <w:pPr>
              <w:spacing w:before="60" w:after="60" w:line="259" w:lineRule="auto"/>
              <w:rPr>
                <w:rFonts w:cs="Arial"/>
                <w:b/>
                <w:bCs/>
                <w:sz w:val="22"/>
              </w:rPr>
            </w:pPr>
            <w:r w:rsidRPr="00A0404B">
              <w:rPr>
                <w:rFonts w:cs="Arial"/>
                <w:b/>
                <w:bCs/>
                <w:sz w:val="22"/>
              </w:rPr>
              <w:t xml:space="preserve">Submit the completed </w:t>
            </w:r>
            <w:r w:rsidR="00B7427F">
              <w:rPr>
                <w:rFonts w:cs="Arial"/>
                <w:b/>
                <w:bCs/>
                <w:sz w:val="22"/>
              </w:rPr>
              <w:t>c</w:t>
            </w:r>
            <w:r w:rsidR="00FB15B9" w:rsidRPr="00A0404B">
              <w:rPr>
                <w:rFonts w:cs="Arial"/>
                <w:b/>
                <w:bCs/>
                <w:sz w:val="22"/>
              </w:rPr>
              <w:t>ertification</w:t>
            </w:r>
            <w:r w:rsidRPr="00A0404B">
              <w:rPr>
                <w:rFonts w:cs="Arial"/>
                <w:b/>
                <w:bCs/>
                <w:sz w:val="22"/>
              </w:rPr>
              <w:t xml:space="preserve"> reporting documents for review</w:t>
            </w:r>
          </w:p>
          <w:p w14:paraId="48FA4640" w14:textId="77777777" w:rsidR="006742EB" w:rsidRPr="00F54BB4" w:rsidRDefault="006742EB" w:rsidP="00617AD8">
            <w:pPr>
              <w:spacing w:before="60" w:after="60" w:line="259" w:lineRule="auto"/>
              <w:rPr>
                <w:rFonts w:cs="Arial"/>
                <w:b/>
                <w:bCs/>
                <w:szCs w:val="20"/>
              </w:rPr>
            </w:pPr>
          </w:p>
          <w:p w14:paraId="53B016E7" w14:textId="166C7884" w:rsidR="006742EB" w:rsidRPr="00F54BB4" w:rsidRDefault="006742EB" w:rsidP="00617AD8">
            <w:pPr>
              <w:spacing w:before="60" w:after="60" w:line="259" w:lineRule="auto"/>
              <w:rPr>
                <w:szCs w:val="20"/>
              </w:rPr>
            </w:pPr>
            <w:r w:rsidRPr="00F54BB4">
              <w:rPr>
                <w:rFonts w:cs="Arial"/>
                <w:i/>
                <w:iCs/>
                <w:sz w:val="18"/>
                <w:szCs w:val="18"/>
              </w:rPr>
              <w:t xml:space="preserve">Allow Climate Active 6-8 weeks to review your reporting documents. We may ask you for additional information or to amend your reporting documents if they do not meet the relevant Standard or criteria of the template. </w:t>
            </w:r>
            <w:r w:rsidR="00AF198B" w:rsidRPr="00F54BB4">
              <w:rPr>
                <w:rFonts w:cs="Arial"/>
                <w:i/>
                <w:iCs/>
                <w:sz w:val="18"/>
                <w:szCs w:val="18"/>
              </w:rPr>
              <w:t xml:space="preserve">If </w:t>
            </w:r>
            <w:r w:rsidR="00AF198B">
              <w:rPr>
                <w:rFonts w:cs="Arial"/>
                <w:i/>
                <w:iCs/>
                <w:sz w:val="18"/>
                <w:szCs w:val="18"/>
              </w:rPr>
              <w:t>this</w:t>
            </w:r>
            <w:r w:rsidR="00B7427F">
              <w:rPr>
                <w:rFonts w:cs="Arial"/>
                <w:i/>
                <w:iCs/>
                <w:sz w:val="18"/>
                <w:szCs w:val="18"/>
              </w:rPr>
              <w:t xml:space="preserve"> occurs,</w:t>
            </w:r>
            <w:r w:rsidRPr="00F54BB4">
              <w:rPr>
                <w:rFonts w:cs="Arial"/>
                <w:i/>
                <w:iCs/>
                <w:sz w:val="18"/>
                <w:szCs w:val="18"/>
              </w:rPr>
              <w:t xml:space="preserve"> expect your review to take longer than 8 weeks.</w:t>
            </w:r>
            <w:r w:rsidRPr="00F54BB4">
              <w:rPr>
                <w:rFonts w:cs="Arial"/>
                <w:sz w:val="18"/>
                <w:szCs w:val="18"/>
              </w:rPr>
              <w:t xml:space="preserve"> </w:t>
            </w:r>
          </w:p>
        </w:tc>
        <w:tc>
          <w:tcPr>
            <w:tcW w:w="6095" w:type="dxa"/>
            <w:tcBorders>
              <w:right w:val="single" w:sz="4" w:space="0" w:color="A7D4D4" w:themeColor="accent4"/>
            </w:tcBorders>
          </w:tcPr>
          <w:p w14:paraId="6687A651" w14:textId="69A3F727" w:rsidR="006742EB" w:rsidRDefault="006742EB" w:rsidP="00E803B3">
            <w:pPr>
              <w:spacing w:before="120" w:after="120"/>
              <w:rPr>
                <w:szCs w:val="20"/>
              </w:rPr>
            </w:pPr>
            <w:r w:rsidRPr="00763922">
              <w:rPr>
                <w:szCs w:val="20"/>
              </w:rPr>
              <w:t xml:space="preserve">Submit your completed reporting and validation documents to Climate Active for review. </w:t>
            </w:r>
          </w:p>
          <w:p w14:paraId="42004158" w14:textId="61192ADE" w:rsidR="006742EB" w:rsidRDefault="006742EB" w:rsidP="00E803B3">
            <w:pPr>
              <w:spacing w:before="120" w:after="120"/>
              <w:rPr>
                <w:rStyle w:val="Hyperlink"/>
                <w:color w:val="auto"/>
                <w:szCs w:val="20"/>
                <w:u w:val="none"/>
              </w:rPr>
            </w:pPr>
            <w:r>
              <w:rPr>
                <w:szCs w:val="20"/>
              </w:rPr>
              <w:t>You must submit all documents</w:t>
            </w:r>
            <w:r w:rsidRPr="00763922">
              <w:rPr>
                <w:szCs w:val="20"/>
              </w:rPr>
              <w:t xml:space="preserve"> via your </w:t>
            </w:r>
            <w:hyperlink r:id="rId40" w:history="1">
              <w:r w:rsidRPr="00763922">
                <w:rPr>
                  <w:rStyle w:val="Hyperlink"/>
                  <w:szCs w:val="20"/>
                </w:rPr>
                <w:t>user Portal</w:t>
              </w:r>
            </w:hyperlink>
            <w:r w:rsidRPr="00763922">
              <w:rPr>
                <w:rStyle w:val="Hyperlink"/>
                <w:color w:val="auto"/>
                <w:szCs w:val="20"/>
                <w:u w:val="none"/>
              </w:rPr>
              <w:t xml:space="preserve">. </w:t>
            </w:r>
            <w:r>
              <w:rPr>
                <w:rStyle w:val="Hyperlink"/>
                <w:color w:val="auto"/>
                <w:szCs w:val="20"/>
                <w:u w:val="none"/>
              </w:rPr>
              <w:t>Emailed documents will not be actioned.</w:t>
            </w:r>
          </w:p>
          <w:p w14:paraId="385033AC" w14:textId="2BE669CE" w:rsidR="006D027C" w:rsidRPr="00BB5C21" w:rsidRDefault="006D027C" w:rsidP="00E803B3">
            <w:pPr>
              <w:spacing w:before="120" w:after="120"/>
              <w:rPr>
                <w:rStyle w:val="Hyperlink"/>
                <w:color w:val="auto"/>
                <w:szCs w:val="20"/>
                <w:u w:val="none"/>
              </w:rPr>
            </w:pPr>
            <w:r w:rsidRPr="001A1733">
              <w:rPr>
                <w:b/>
                <w:bCs/>
                <w:szCs w:val="20"/>
              </w:rPr>
              <w:t>NOTE:</w:t>
            </w:r>
            <w:r>
              <w:rPr>
                <w:b/>
                <w:bCs/>
                <w:szCs w:val="20"/>
              </w:rPr>
              <w:t xml:space="preserve"> </w:t>
            </w:r>
            <w:r w:rsidR="002E3F0D">
              <w:rPr>
                <w:szCs w:val="20"/>
              </w:rPr>
              <w:t xml:space="preserve">initial projection reports must be submitted </w:t>
            </w:r>
            <w:r w:rsidR="00BB5C21">
              <w:rPr>
                <w:szCs w:val="20"/>
              </w:rPr>
              <w:t xml:space="preserve">in the first half of the reporting period for which you are seeking certification; see </w:t>
            </w:r>
            <w:r w:rsidR="00BB5C21">
              <w:rPr>
                <w:i/>
                <w:iCs/>
                <w:szCs w:val="20"/>
              </w:rPr>
              <w:t xml:space="preserve">Program Compliance and Policies </w:t>
            </w:r>
            <w:r w:rsidR="00BB5C21">
              <w:rPr>
                <w:szCs w:val="20"/>
              </w:rPr>
              <w:t>section of this document for more information.</w:t>
            </w:r>
          </w:p>
          <w:p w14:paraId="2CCC28C4" w14:textId="115FA739" w:rsidR="007D6F7E" w:rsidRDefault="007D6F7E" w:rsidP="00E803B3">
            <w:pPr>
              <w:spacing w:before="120" w:after="120"/>
              <w:rPr>
                <w:szCs w:val="20"/>
              </w:rPr>
            </w:pPr>
            <w:r w:rsidRPr="001A1733">
              <w:rPr>
                <w:b/>
                <w:bCs/>
                <w:szCs w:val="20"/>
              </w:rPr>
              <w:t>NOTE:</w:t>
            </w:r>
            <w:r w:rsidRPr="007D6F7E">
              <w:rPr>
                <w:szCs w:val="20"/>
              </w:rPr>
              <w:t xml:space="preserve"> Submitting your reporting documents for review does not mean you have achieved certification. You </w:t>
            </w:r>
            <w:r w:rsidR="001A1733" w:rsidRPr="007D6F7E">
              <w:rPr>
                <w:szCs w:val="20"/>
              </w:rPr>
              <w:t>cannot</w:t>
            </w:r>
            <w:r w:rsidRPr="007D6F7E">
              <w:rPr>
                <w:szCs w:val="20"/>
              </w:rPr>
              <w:t xml:space="preserve"> claim certification or use the certification </w:t>
            </w:r>
            <w:proofErr w:type="gramStart"/>
            <w:r w:rsidRPr="007D6F7E">
              <w:rPr>
                <w:szCs w:val="20"/>
              </w:rPr>
              <w:t>trade mark</w:t>
            </w:r>
            <w:proofErr w:type="gramEnd"/>
            <w:r w:rsidRPr="007D6F7E">
              <w:rPr>
                <w:szCs w:val="20"/>
              </w:rPr>
              <w:t xml:space="preserve"> until you have been provided a Notice of Initial Certification (outlined at step 9).</w:t>
            </w:r>
          </w:p>
          <w:p w14:paraId="07A7F8D7" w14:textId="51E668AB" w:rsidR="00523767" w:rsidRPr="00763922" w:rsidRDefault="00DA3720" w:rsidP="00E803B3">
            <w:pPr>
              <w:spacing w:before="120" w:after="120"/>
              <w:rPr>
                <w:szCs w:val="20"/>
              </w:rPr>
            </w:pPr>
            <w:r>
              <w:rPr>
                <w:szCs w:val="20"/>
              </w:rPr>
              <w:t xml:space="preserve">Documents submitted for review are </w:t>
            </w:r>
            <w:r w:rsidR="00B7427F">
              <w:rPr>
                <w:szCs w:val="20"/>
              </w:rPr>
              <w:t>placed in a queue according to their submission</w:t>
            </w:r>
            <w:r w:rsidR="00592FAB">
              <w:rPr>
                <w:szCs w:val="20"/>
              </w:rPr>
              <w:t xml:space="preserve"> </w:t>
            </w:r>
            <w:r w:rsidR="00083041">
              <w:rPr>
                <w:szCs w:val="20"/>
              </w:rPr>
              <w:t>date and</w:t>
            </w:r>
            <w:r w:rsidR="00310FC1">
              <w:rPr>
                <w:szCs w:val="20"/>
              </w:rPr>
              <w:t xml:space="preserve"> are reviewed </w:t>
            </w:r>
            <w:proofErr w:type="gramStart"/>
            <w:r w:rsidR="00310FC1">
              <w:rPr>
                <w:szCs w:val="20"/>
              </w:rPr>
              <w:t>in order to</w:t>
            </w:r>
            <w:proofErr w:type="gramEnd"/>
            <w:r w:rsidR="00310FC1">
              <w:rPr>
                <w:szCs w:val="20"/>
              </w:rPr>
              <w:t xml:space="preserve"> ensure equity and fairness to all businesses.</w:t>
            </w:r>
            <w:r w:rsidR="00592FAB">
              <w:rPr>
                <w:szCs w:val="20"/>
              </w:rPr>
              <w:t xml:space="preserve"> </w:t>
            </w:r>
          </w:p>
        </w:tc>
        <w:tc>
          <w:tcPr>
            <w:tcW w:w="4678" w:type="dxa"/>
            <w:tcBorders>
              <w:left w:val="single" w:sz="4" w:space="0" w:color="A7D4D4" w:themeColor="accent4"/>
              <w:right w:val="single" w:sz="4" w:space="0" w:color="3E7F7F" w:themeColor="accent4" w:themeShade="80"/>
            </w:tcBorders>
          </w:tcPr>
          <w:p w14:paraId="15026FE4" w14:textId="77777777" w:rsidR="00BF4FD2" w:rsidRPr="0007195F" w:rsidRDefault="00BF4FD2" w:rsidP="00BF4FD2">
            <w:pPr>
              <w:spacing w:before="60" w:after="60"/>
              <w:rPr>
                <w:sz w:val="18"/>
                <w:szCs w:val="18"/>
              </w:rPr>
            </w:pPr>
            <w:r w:rsidRPr="0007195F">
              <w:rPr>
                <w:sz w:val="18"/>
                <w:szCs w:val="18"/>
              </w:rPr>
              <w:t>Documents to submit:</w:t>
            </w:r>
          </w:p>
          <w:p w14:paraId="198B30DB" w14:textId="614BF25C" w:rsidR="00BF4FD2" w:rsidRPr="0007195F" w:rsidRDefault="00483B79" w:rsidP="004F0345">
            <w:pPr>
              <w:pStyle w:val="ListParagraph"/>
              <w:numPr>
                <w:ilvl w:val="0"/>
                <w:numId w:val="73"/>
              </w:numPr>
              <w:spacing w:before="60" w:after="60"/>
              <w:ind w:left="714" w:hanging="357"/>
              <w:rPr>
                <w:sz w:val="18"/>
                <w:szCs w:val="18"/>
              </w:rPr>
            </w:pPr>
            <w:r>
              <w:rPr>
                <w:sz w:val="18"/>
                <w:szCs w:val="18"/>
              </w:rPr>
              <w:t>Public Disclosure Statement</w:t>
            </w:r>
            <w:r w:rsidR="00F2576F">
              <w:rPr>
                <w:sz w:val="18"/>
                <w:szCs w:val="18"/>
              </w:rPr>
              <w:t xml:space="preserve"> (mandatory)</w:t>
            </w:r>
          </w:p>
          <w:p w14:paraId="0BDE0FCA" w14:textId="02F739BE" w:rsidR="00BF4FD2" w:rsidRPr="0007195F" w:rsidRDefault="00BF4FD2" w:rsidP="004F0345">
            <w:pPr>
              <w:pStyle w:val="ListParagraph"/>
              <w:numPr>
                <w:ilvl w:val="0"/>
                <w:numId w:val="73"/>
              </w:numPr>
              <w:spacing w:before="60" w:after="60"/>
              <w:ind w:left="714" w:hanging="357"/>
              <w:rPr>
                <w:sz w:val="18"/>
                <w:szCs w:val="18"/>
              </w:rPr>
            </w:pPr>
            <w:r w:rsidRPr="0007195F">
              <w:rPr>
                <w:sz w:val="18"/>
                <w:szCs w:val="18"/>
              </w:rPr>
              <w:t>Carbon inventory*</w:t>
            </w:r>
            <w:r w:rsidR="00F2576F">
              <w:rPr>
                <w:sz w:val="18"/>
                <w:szCs w:val="18"/>
              </w:rPr>
              <w:t xml:space="preserve"> (mandatory)</w:t>
            </w:r>
          </w:p>
          <w:p w14:paraId="61105DC5" w14:textId="3E2B8E83" w:rsidR="00BF4FD2" w:rsidRPr="0007195F" w:rsidRDefault="00BF4FD2" w:rsidP="004F0345">
            <w:pPr>
              <w:pStyle w:val="ListParagraph"/>
              <w:numPr>
                <w:ilvl w:val="0"/>
                <w:numId w:val="73"/>
              </w:numPr>
              <w:spacing w:before="60" w:after="60"/>
              <w:ind w:left="714" w:hanging="357"/>
              <w:rPr>
                <w:sz w:val="18"/>
                <w:szCs w:val="18"/>
              </w:rPr>
            </w:pPr>
            <w:r w:rsidRPr="0007195F">
              <w:rPr>
                <w:sz w:val="18"/>
                <w:szCs w:val="18"/>
              </w:rPr>
              <w:t xml:space="preserve">Electricity calculator </w:t>
            </w:r>
            <w:r w:rsidR="00B21007">
              <w:rPr>
                <w:sz w:val="18"/>
                <w:szCs w:val="18"/>
              </w:rPr>
              <w:t>(</w:t>
            </w:r>
            <w:r w:rsidR="001846E9">
              <w:rPr>
                <w:sz w:val="18"/>
                <w:szCs w:val="18"/>
              </w:rPr>
              <w:t>mandatory</w:t>
            </w:r>
            <w:r w:rsidR="00B21007">
              <w:rPr>
                <w:sz w:val="18"/>
                <w:szCs w:val="18"/>
              </w:rPr>
              <w:t xml:space="preserve"> </w:t>
            </w:r>
            <w:r w:rsidR="001846E9">
              <w:rPr>
                <w:sz w:val="18"/>
                <w:szCs w:val="18"/>
              </w:rPr>
              <w:t>for Organisations and Precincts</w:t>
            </w:r>
            <w:r w:rsidR="006A3E69">
              <w:rPr>
                <w:sz w:val="18"/>
                <w:szCs w:val="18"/>
              </w:rPr>
              <w:t xml:space="preserve">, </w:t>
            </w:r>
            <w:r w:rsidR="00B21007">
              <w:rPr>
                <w:sz w:val="18"/>
                <w:szCs w:val="18"/>
              </w:rPr>
              <w:t>optional for Products and Services</w:t>
            </w:r>
            <w:r w:rsidR="00F2576F">
              <w:rPr>
                <w:sz w:val="18"/>
                <w:szCs w:val="18"/>
              </w:rPr>
              <w:t xml:space="preserve"> – submit if used when calculating the carbon inventory)</w:t>
            </w:r>
          </w:p>
          <w:p w14:paraId="4BEA40E8" w14:textId="2E6711BA" w:rsidR="00BF4FD2" w:rsidRPr="0007195F" w:rsidRDefault="00BF4FD2" w:rsidP="004F0345">
            <w:pPr>
              <w:pStyle w:val="ListParagraph"/>
              <w:numPr>
                <w:ilvl w:val="0"/>
                <w:numId w:val="73"/>
              </w:numPr>
              <w:spacing w:before="60" w:after="60"/>
              <w:ind w:left="714" w:hanging="357"/>
              <w:rPr>
                <w:sz w:val="18"/>
                <w:szCs w:val="18"/>
              </w:rPr>
            </w:pPr>
            <w:r w:rsidRPr="0007195F">
              <w:rPr>
                <w:sz w:val="18"/>
                <w:szCs w:val="18"/>
              </w:rPr>
              <w:t>Working</w:t>
            </w:r>
            <w:r w:rsidR="00B7427F">
              <w:rPr>
                <w:sz w:val="18"/>
                <w:szCs w:val="18"/>
              </w:rPr>
              <w:t xml:space="preserve"> </w:t>
            </w:r>
            <w:r w:rsidRPr="0007195F">
              <w:rPr>
                <w:sz w:val="18"/>
                <w:szCs w:val="18"/>
              </w:rPr>
              <w:t>from</w:t>
            </w:r>
            <w:r w:rsidR="00B7427F">
              <w:rPr>
                <w:sz w:val="18"/>
                <w:szCs w:val="18"/>
              </w:rPr>
              <w:t xml:space="preserve"> </w:t>
            </w:r>
            <w:r w:rsidRPr="0007195F">
              <w:rPr>
                <w:sz w:val="18"/>
                <w:szCs w:val="18"/>
              </w:rPr>
              <w:t>home calculator (</w:t>
            </w:r>
            <w:r w:rsidR="00B21007">
              <w:rPr>
                <w:sz w:val="18"/>
                <w:szCs w:val="18"/>
              </w:rPr>
              <w:t>optional</w:t>
            </w:r>
            <w:r w:rsidR="002910AD">
              <w:rPr>
                <w:sz w:val="18"/>
                <w:szCs w:val="18"/>
              </w:rPr>
              <w:t xml:space="preserve"> –</w:t>
            </w:r>
            <w:r w:rsidR="00B21007">
              <w:rPr>
                <w:sz w:val="18"/>
                <w:szCs w:val="18"/>
              </w:rPr>
              <w:t xml:space="preserve"> submit if used when calculating the carbon inventory</w:t>
            </w:r>
            <w:r w:rsidRPr="0007195F">
              <w:rPr>
                <w:sz w:val="18"/>
                <w:szCs w:val="18"/>
              </w:rPr>
              <w:t>)</w:t>
            </w:r>
          </w:p>
          <w:p w14:paraId="74C8E529" w14:textId="009090A0" w:rsidR="00BF4FD2" w:rsidRPr="0007195F" w:rsidRDefault="00BF4FD2" w:rsidP="004F0345">
            <w:pPr>
              <w:pStyle w:val="ListParagraph"/>
              <w:numPr>
                <w:ilvl w:val="0"/>
                <w:numId w:val="73"/>
              </w:numPr>
              <w:spacing w:before="60" w:after="60"/>
              <w:ind w:left="714" w:hanging="357"/>
              <w:rPr>
                <w:sz w:val="18"/>
                <w:szCs w:val="18"/>
              </w:rPr>
            </w:pPr>
            <w:r w:rsidRPr="0007195F">
              <w:rPr>
                <w:sz w:val="18"/>
                <w:szCs w:val="18"/>
              </w:rPr>
              <w:t xml:space="preserve">Activity </w:t>
            </w:r>
            <w:r w:rsidR="00B7427F">
              <w:rPr>
                <w:sz w:val="18"/>
                <w:szCs w:val="18"/>
              </w:rPr>
              <w:t>data</w:t>
            </w:r>
            <w:r w:rsidRPr="0007195F">
              <w:rPr>
                <w:sz w:val="18"/>
                <w:szCs w:val="18"/>
              </w:rPr>
              <w:t xml:space="preserve"> calculator </w:t>
            </w:r>
            <w:r w:rsidR="00B21007" w:rsidRPr="0007195F">
              <w:rPr>
                <w:sz w:val="18"/>
                <w:szCs w:val="18"/>
              </w:rPr>
              <w:t>(</w:t>
            </w:r>
            <w:r w:rsidR="00B21007">
              <w:rPr>
                <w:sz w:val="18"/>
                <w:szCs w:val="18"/>
              </w:rPr>
              <w:t>optional</w:t>
            </w:r>
            <w:r w:rsidR="002910AD">
              <w:rPr>
                <w:sz w:val="18"/>
                <w:szCs w:val="18"/>
              </w:rPr>
              <w:t xml:space="preserve"> – </w:t>
            </w:r>
            <w:r w:rsidR="00B21007">
              <w:rPr>
                <w:sz w:val="18"/>
                <w:szCs w:val="18"/>
              </w:rPr>
              <w:t>submit if used when calculating the carbon inventory</w:t>
            </w:r>
            <w:r w:rsidR="00B21007" w:rsidRPr="0007195F">
              <w:rPr>
                <w:sz w:val="18"/>
                <w:szCs w:val="18"/>
              </w:rPr>
              <w:t>)</w:t>
            </w:r>
          </w:p>
          <w:p w14:paraId="5A0C50C7" w14:textId="06827CC6" w:rsidR="00BF4FD2" w:rsidRDefault="00BF4FD2" w:rsidP="004F0345">
            <w:pPr>
              <w:pStyle w:val="ListParagraph"/>
              <w:numPr>
                <w:ilvl w:val="0"/>
                <w:numId w:val="73"/>
              </w:numPr>
              <w:spacing w:before="60" w:after="60"/>
              <w:ind w:left="714" w:hanging="357"/>
              <w:rPr>
                <w:sz w:val="18"/>
                <w:szCs w:val="18"/>
              </w:rPr>
            </w:pPr>
            <w:r w:rsidRPr="0007195F">
              <w:rPr>
                <w:sz w:val="18"/>
                <w:szCs w:val="18"/>
              </w:rPr>
              <w:t xml:space="preserve">Technical </w:t>
            </w:r>
            <w:r w:rsidR="00B7427F">
              <w:rPr>
                <w:sz w:val="18"/>
                <w:szCs w:val="18"/>
              </w:rPr>
              <w:t>a</w:t>
            </w:r>
            <w:r w:rsidRPr="0007195F">
              <w:rPr>
                <w:sz w:val="18"/>
                <w:szCs w:val="18"/>
              </w:rPr>
              <w:t xml:space="preserve">ssessment </w:t>
            </w:r>
            <w:r w:rsidR="00F2576F">
              <w:rPr>
                <w:sz w:val="18"/>
                <w:szCs w:val="18"/>
              </w:rPr>
              <w:t>(m</w:t>
            </w:r>
            <w:r w:rsidR="00E0642B">
              <w:rPr>
                <w:sz w:val="18"/>
                <w:szCs w:val="18"/>
              </w:rPr>
              <w:t>andatory</w:t>
            </w:r>
            <w:r w:rsidR="002910AD">
              <w:rPr>
                <w:sz w:val="18"/>
                <w:szCs w:val="18"/>
              </w:rPr>
              <w:t xml:space="preserve"> – </w:t>
            </w:r>
            <w:r w:rsidR="00E0642B">
              <w:rPr>
                <w:sz w:val="18"/>
                <w:szCs w:val="18"/>
              </w:rPr>
              <w:t>except for small organisation pathway)</w:t>
            </w:r>
          </w:p>
          <w:p w14:paraId="2BC66E40" w14:textId="56F97D2A" w:rsidR="00E0642B" w:rsidRPr="0007195F" w:rsidRDefault="00E0642B" w:rsidP="004F0345">
            <w:pPr>
              <w:pStyle w:val="ListParagraph"/>
              <w:numPr>
                <w:ilvl w:val="0"/>
                <w:numId w:val="73"/>
              </w:numPr>
              <w:spacing w:before="60" w:after="60"/>
              <w:ind w:left="714" w:hanging="357"/>
              <w:rPr>
                <w:sz w:val="18"/>
                <w:szCs w:val="18"/>
              </w:rPr>
            </w:pPr>
            <w:r>
              <w:rPr>
                <w:sz w:val="18"/>
                <w:szCs w:val="18"/>
              </w:rPr>
              <w:t xml:space="preserve">Small organisation declaration (mandatory </w:t>
            </w:r>
            <w:r w:rsidR="002910AD">
              <w:rPr>
                <w:sz w:val="18"/>
                <w:szCs w:val="18"/>
              </w:rPr>
              <w:t>only for organisations following small organisation pathway)</w:t>
            </w:r>
          </w:p>
          <w:p w14:paraId="49BB7F4E" w14:textId="4896AA9F" w:rsidR="00E0642B" w:rsidRPr="002910AD" w:rsidRDefault="00F2576F" w:rsidP="004F0345">
            <w:pPr>
              <w:pStyle w:val="ListParagraph"/>
              <w:numPr>
                <w:ilvl w:val="0"/>
                <w:numId w:val="73"/>
              </w:numPr>
              <w:spacing w:before="60" w:after="60"/>
              <w:ind w:left="714" w:hanging="357"/>
              <w:rPr>
                <w:sz w:val="18"/>
                <w:szCs w:val="18"/>
              </w:rPr>
            </w:pPr>
            <w:r>
              <w:rPr>
                <w:sz w:val="18"/>
                <w:szCs w:val="18"/>
              </w:rPr>
              <w:t xml:space="preserve">Relevant </w:t>
            </w:r>
            <w:r w:rsidR="00B7427F">
              <w:rPr>
                <w:sz w:val="18"/>
                <w:szCs w:val="18"/>
              </w:rPr>
              <w:t>t</w:t>
            </w:r>
            <w:r w:rsidR="00BF4FD2" w:rsidRPr="0007195F">
              <w:rPr>
                <w:sz w:val="18"/>
                <w:szCs w:val="18"/>
              </w:rPr>
              <w:t>hird-party validation report</w:t>
            </w:r>
            <w:r>
              <w:rPr>
                <w:sz w:val="18"/>
                <w:szCs w:val="18"/>
              </w:rPr>
              <w:t xml:space="preserve"> (mandatory)</w:t>
            </w:r>
          </w:p>
          <w:p w14:paraId="29B2CE58" w14:textId="371FD042" w:rsidR="00A45F55" w:rsidRPr="00A45F55" w:rsidRDefault="00BF4FD2" w:rsidP="00BF4FD2">
            <w:pPr>
              <w:spacing w:before="120" w:after="120"/>
              <w:rPr>
                <w:sz w:val="18"/>
                <w:szCs w:val="18"/>
              </w:rPr>
            </w:pPr>
            <w:r w:rsidRPr="00911F8A">
              <w:rPr>
                <w:sz w:val="18"/>
                <w:szCs w:val="18"/>
              </w:rPr>
              <w:t>*</w:t>
            </w:r>
            <w:r>
              <w:rPr>
                <w:sz w:val="18"/>
                <w:szCs w:val="18"/>
              </w:rPr>
              <w:t xml:space="preserve">Product certifications following the product </w:t>
            </w:r>
            <w:r w:rsidRPr="00911F8A">
              <w:rPr>
                <w:sz w:val="18"/>
                <w:szCs w:val="18"/>
              </w:rPr>
              <w:t xml:space="preserve">EPD pathway </w:t>
            </w:r>
            <w:r>
              <w:rPr>
                <w:sz w:val="18"/>
                <w:szCs w:val="18"/>
              </w:rPr>
              <w:t>must submit the global warming potential summary from the relevant EPD.</w:t>
            </w:r>
          </w:p>
        </w:tc>
      </w:tr>
      <w:tr w:rsidR="00F63283" w:rsidRPr="00763922" w14:paraId="49EB5AF8" w14:textId="77777777" w:rsidTr="00D6448A">
        <w:tc>
          <w:tcPr>
            <w:tcW w:w="425" w:type="dxa"/>
            <w:tcBorders>
              <w:left w:val="single" w:sz="4" w:space="0" w:color="3E7F7F" w:themeColor="accent4" w:themeShade="80"/>
            </w:tcBorders>
            <w:shd w:val="clear" w:color="auto" w:fill="EDF6F6" w:themeFill="accent4" w:themeFillTint="33"/>
          </w:tcPr>
          <w:p w14:paraId="5A038710" w14:textId="5C53C6DC" w:rsidR="00F63283" w:rsidRPr="00A0404B" w:rsidRDefault="00F63283" w:rsidP="00617AD8">
            <w:pPr>
              <w:spacing w:before="60" w:after="60" w:line="259" w:lineRule="auto"/>
              <w:rPr>
                <w:rFonts w:cs="Arial"/>
                <w:b/>
                <w:bCs/>
                <w:sz w:val="22"/>
              </w:rPr>
            </w:pPr>
            <w:r w:rsidRPr="00A0404B">
              <w:rPr>
                <w:rFonts w:cs="Arial"/>
                <w:b/>
                <w:bCs/>
                <w:sz w:val="22"/>
              </w:rPr>
              <w:t>7</w:t>
            </w:r>
          </w:p>
        </w:tc>
        <w:tc>
          <w:tcPr>
            <w:tcW w:w="4253" w:type="dxa"/>
            <w:shd w:val="clear" w:color="auto" w:fill="EDF6F6" w:themeFill="accent4" w:themeFillTint="33"/>
          </w:tcPr>
          <w:p w14:paraId="2A041798" w14:textId="77777777" w:rsidR="00F63283" w:rsidRPr="00A0404B" w:rsidRDefault="00F63283" w:rsidP="00617AD8">
            <w:pPr>
              <w:spacing w:before="60" w:after="60" w:line="259" w:lineRule="auto"/>
              <w:rPr>
                <w:rFonts w:cs="Arial"/>
                <w:b/>
                <w:bCs/>
                <w:sz w:val="22"/>
              </w:rPr>
            </w:pPr>
            <w:r w:rsidRPr="00A0404B">
              <w:rPr>
                <w:rFonts w:cs="Arial"/>
                <w:b/>
                <w:bCs/>
                <w:sz w:val="22"/>
              </w:rPr>
              <w:t xml:space="preserve">Pay </w:t>
            </w:r>
            <w:r w:rsidR="00114C51" w:rsidRPr="00A0404B">
              <w:rPr>
                <w:rFonts w:cs="Arial"/>
                <w:b/>
                <w:bCs/>
                <w:sz w:val="22"/>
              </w:rPr>
              <w:t xml:space="preserve">your </w:t>
            </w:r>
            <w:r w:rsidRPr="00A0404B">
              <w:rPr>
                <w:rFonts w:cs="Arial"/>
                <w:b/>
                <w:bCs/>
                <w:sz w:val="22"/>
              </w:rPr>
              <w:t>certification fees</w:t>
            </w:r>
          </w:p>
          <w:p w14:paraId="2113EF7D" w14:textId="77777777" w:rsidR="00406817" w:rsidRPr="00F54BB4" w:rsidRDefault="00406817" w:rsidP="00617AD8">
            <w:pPr>
              <w:spacing w:before="60" w:after="60" w:line="259" w:lineRule="auto"/>
              <w:rPr>
                <w:rFonts w:cs="Arial"/>
                <w:b/>
                <w:bCs/>
                <w:szCs w:val="20"/>
              </w:rPr>
            </w:pPr>
          </w:p>
          <w:p w14:paraId="2A0AFB0D" w14:textId="4B522D57" w:rsidR="00354F08" w:rsidRPr="00F54BB4" w:rsidRDefault="00406817" w:rsidP="0090250E">
            <w:pPr>
              <w:spacing w:before="60" w:after="60" w:line="259" w:lineRule="auto"/>
              <w:rPr>
                <w:b/>
                <w:bCs/>
                <w:szCs w:val="20"/>
              </w:rPr>
            </w:pPr>
            <w:r w:rsidRPr="00F54BB4">
              <w:rPr>
                <w:rFonts w:cs="Arial"/>
                <w:i/>
                <w:iCs/>
                <w:sz w:val="18"/>
                <w:szCs w:val="18"/>
              </w:rPr>
              <w:t>Climate Active will</w:t>
            </w:r>
            <w:r w:rsidR="00226063" w:rsidRPr="00F54BB4">
              <w:rPr>
                <w:rFonts w:cs="Arial"/>
                <w:i/>
                <w:iCs/>
                <w:sz w:val="18"/>
                <w:szCs w:val="18"/>
              </w:rPr>
              <w:t xml:space="preserve"> seek information from you </w:t>
            </w:r>
            <w:r w:rsidR="00FE33C2" w:rsidRPr="00F54BB4">
              <w:rPr>
                <w:rFonts w:cs="Arial"/>
                <w:i/>
                <w:iCs/>
                <w:sz w:val="18"/>
                <w:szCs w:val="18"/>
              </w:rPr>
              <w:t xml:space="preserve">prior to issuing your invoice(s).  Please respond promptly to avoid </w:t>
            </w:r>
            <w:r w:rsidR="000352E2" w:rsidRPr="00F54BB4">
              <w:rPr>
                <w:rFonts w:cs="Arial"/>
                <w:i/>
                <w:iCs/>
                <w:sz w:val="18"/>
                <w:szCs w:val="18"/>
              </w:rPr>
              <w:t>incorrectly issued invoice(s).</w:t>
            </w:r>
            <w:r w:rsidR="0090250E">
              <w:rPr>
                <w:rFonts w:cs="Arial"/>
                <w:i/>
                <w:iCs/>
                <w:sz w:val="18"/>
                <w:szCs w:val="18"/>
              </w:rPr>
              <w:t xml:space="preserve"> </w:t>
            </w:r>
            <w:r w:rsidR="00354F08" w:rsidRPr="00F54BB4">
              <w:rPr>
                <w:rFonts w:cs="Arial"/>
                <w:i/>
                <w:iCs/>
                <w:sz w:val="18"/>
                <w:szCs w:val="18"/>
              </w:rPr>
              <w:t>All invoices have a 30-day payment term.</w:t>
            </w:r>
          </w:p>
        </w:tc>
        <w:tc>
          <w:tcPr>
            <w:tcW w:w="10773" w:type="dxa"/>
            <w:gridSpan w:val="2"/>
            <w:tcBorders>
              <w:right w:val="single" w:sz="4" w:space="0" w:color="3E7F7F" w:themeColor="accent4" w:themeShade="80"/>
            </w:tcBorders>
          </w:tcPr>
          <w:p w14:paraId="06A7C078" w14:textId="2B635667" w:rsidR="00453EF9" w:rsidRPr="00763922" w:rsidRDefault="00EC4DA6" w:rsidP="00E803B3">
            <w:pPr>
              <w:spacing w:before="120" w:after="120"/>
              <w:rPr>
                <w:szCs w:val="20"/>
              </w:rPr>
            </w:pPr>
            <w:r w:rsidRPr="00763922">
              <w:rPr>
                <w:szCs w:val="20"/>
              </w:rPr>
              <w:t xml:space="preserve">When </w:t>
            </w:r>
            <w:r w:rsidR="00A337C2">
              <w:rPr>
                <w:szCs w:val="20"/>
              </w:rPr>
              <w:t>the</w:t>
            </w:r>
            <w:r w:rsidRPr="00763922">
              <w:rPr>
                <w:szCs w:val="20"/>
              </w:rPr>
              <w:t xml:space="preserve"> review of your reporting documents starts, we will calculate </w:t>
            </w:r>
            <w:r w:rsidR="00D54A3A" w:rsidRPr="00763922">
              <w:rPr>
                <w:szCs w:val="20"/>
              </w:rPr>
              <w:t>your</w:t>
            </w:r>
            <w:r w:rsidR="0022623E" w:rsidRPr="00763922">
              <w:rPr>
                <w:szCs w:val="20"/>
              </w:rPr>
              <w:t xml:space="preserve"> relevant </w:t>
            </w:r>
            <w:r w:rsidR="00135B6C" w:rsidRPr="00763922">
              <w:rPr>
                <w:szCs w:val="20"/>
              </w:rPr>
              <w:t>c</w:t>
            </w:r>
            <w:r w:rsidR="0022623E" w:rsidRPr="00763922">
              <w:rPr>
                <w:szCs w:val="20"/>
              </w:rPr>
              <w:t>ertification fee</w:t>
            </w:r>
            <w:r w:rsidR="0092796E" w:rsidRPr="00763922">
              <w:rPr>
                <w:szCs w:val="20"/>
              </w:rPr>
              <w:t>s</w:t>
            </w:r>
            <w:r w:rsidR="00FE33C2" w:rsidRPr="00763922">
              <w:rPr>
                <w:szCs w:val="20"/>
              </w:rPr>
              <w:t xml:space="preserve"> and issue your invoice(s)</w:t>
            </w:r>
            <w:r w:rsidR="0092796E" w:rsidRPr="00763922">
              <w:rPr>
                <w:szCs w:val="20"/>
              </w:rPr>
              <w:t xml:space="preserve">.  </w:t>
            </w:r>
          </w:p>
          <w:p w14:paraId="5A9E738D" w14:textId="370773CC" w:rsidR="00D06CBF" w:rsidRPr="00763922" w:rsidRDefault="00453EF9" w:rsidP="00E803B3">
            <w:pPr>
              <w:spacing w:before="120" w:after="120"/>
              <w:rPr>
                <w:szCs w:val="20"/>
              </w:rPr>
            </w:pPr>
            <w:r w:rsidRPr="00763922">
              <w:rPr>
                <w:szCs w:val="20"/>
              </w:rPr>
              <w:t xml:space="preserve">Certification fees are calculated as per the Fee Schedule outlined in the </w:t>
            </w:r>
            <w:hyperlink r:id="rId41" w:history="1">
              <w:r w:rsidRPr="00763922">
                <w:rPr>
                  <w:rStyle w:val="Hyperlink"/>
                  <w:szCs w:val="20"/>
                </w:rPr>
                <w:t>Licence Agreement</w:t>
              </w:r>
            </w:hyperlink>
            <w:r w:rsidRPr="00763922">
              <w:rPr>
                <w:szCs w:val="20"/>
              </w:rPr>
              <w:t xml:space="preserve">. </w:t>
            </w:r>
            <w:r w:rsidR="00746AB8" w:rsidRPr="00763922">
              <w:rPr>
                <w:szCs w:val="20"/>
              </w:rPr>
              <w:t xml:space="preserve">  </w:t>
            </w:r>
          </w:p>
          <w:p w14:paraId="7237979E" w14:textId="5953D4B0" w:rsidR="00D06CBF" w:rsidRPr="00763922" w:rsidRDefault="00D06CBF" w:rsidP="00E803B3">
            <w:pPr>
              <w:spacing w:before="120" w:after="120"/>
              <w:rPr>
                <w:szCs w:val="20"/>
              </w:rPr>
            </w:pPr>
            <w:r w:rsidRPr="00763922">
              <w:rPr>
                <w:szCs w:val="20"/>
              </w:rPr>
              <w:t xml:space="preserve">Certification fees are </w:t>
            </w:r>
            <w:r w:rsidR="006B5EA0" w:rsidRPr="00763922">
              <w:rPr>
                <w:szCs w:val="20"/>
              </w:rPr>
              <w:t>charged in advance, per</w:t>
            </w:r>
            <w:r w:rsidR="00F945A5" w:rsidRPr="00763922">
              <w:rPr>
                <w:szCs w:val="20"/>
              </w:rPr>
              <w:t xml:space="preserve"> </w:t>
            </w:r>
            <w:r w:rsidR="006B5EA0" w:rsidRPr="00763922">
              <w:rPr>
                <w:szCs w:val="20"/>
              </w:rPr>
              <w:t>reporting</w:t>
            </w:r>
            <w:r w:rsidR="00F945A5" w:rsidRPr="00763922">
              <w:rPr>
                <w:szCs w:val="20"/>
              </w:rPr>
              <w:t xml:space="preserve"> period. You may be issued more than one invoice at this stage if your initial certification is for a reporting </w:t>
            </w:r>
            <w:r w:rsidR="00CA00AD" w:rsidRPr="00763922">
              <w:rPr>
                <w:szCs w:val="20"/>
              </w:rPr>
              <w:t xml:space="preserve">period that is in the past. </w:t>
            </w:r>
          </w:p>
          <w:p w14:paraId="32F5A3C6" w14:textId="7B450E3D" w:rsidR="00F63283" w:rsidRPr="00763922" w:rsidRDefault="00F63283" w:rsidP="00E803B3">
            <w:pPr>
              <w:spacing w:before="120" w:after="120"/>
              <w:rPr>
                <w:i/>
                <w:iCs/>
                <w:szCs w:val="20"/>
              </w:rPr>
            </w:pPr>
            <w:r w:rsidRPr="00763922">
              <w:rPr>
                <w:i/>
                <w:iCs/>
                <w:szCs w:val="20"/>
              </w:rPr>
              <w:t>For example</w:t>
            </w:r>
            <w:r w:rsidR="00CA00AD" w:rsidRPr="00763922">
              <w:rPr>
                <w:i/>
                <w:iCs/>
                <w:szCs w:val="20"/>
              </w:rPr>
              <w:t>:</w:t>
            </w:r>
            <w:r w:rsidRPr="00763922">
              <w:rPr>
                <w:i/>
                <w:iCs/>
                <w:szCs w:val="20"/>
              </w:rPr>
              <w:t xml:space="preserve"> </w:t>
            </w:r>
            <w:r w:rsidR="000A4460">
              <w:rPr>
                <w:i/>
                <w:iCs/>
                <w:szCs w:val="20"/>
              </w:rPr>
              <w:t>i</w:t>
            </w:r>
            <w:r w:rsidR="00CA00AD" w:rsidRPr="00763922">
              <w:rPr>
                <w:i/>
                <w:iCs/>
                <w:szCs w:val="20"/>
              </w:rPr>
              <w:t>n</w:t>
            </w:r>
            <w:r w:rsidRPr="00763922">
              <w:rPr>
                <w:i/>
                <w:iCs/>
                <w:szCs w:val="20"/>
              </w:rPr>
              <w:t xml:space="preserve"> March 202</w:t>
            </w:r>
            <w:r w:rsidR="00CA00AD" w:rsidRPr="00763922">
              <w:rPr>
                <w:i/>
                <w:iCs/>
                <w:szCs w:val="20"/>
              </w:rPr>
              <w:t>4</w:t>
            </w:r>
            <w:r w:rsidRPr="00763922">
              <w:rPr>
                <w:i/>
                <w:iCs/>
                <w:szCs w:val="20"/>
              </w:rPr>
              <w:t xml:space="preserve"> you submit your initial certification </w:t>
            </w:r>
            <w:r w:rsidR="000A4460">
              <w:rPr>
                <w:i/>
                <w:iCs/>
                <w:szCs w:val="20"/>
              </w:rPr>
              <w:t>reports for</w:t>
            </w:r>
            <w:r w:rsidRPr="00763922">
              <w:rPr>
                <w:i/>
                <w:iCs/>
                <w:szCs w:val="20"/>
              </w:rPr>
              <w:t xml:space="preserve"> the CY202</w:t>
            </w:r>
            <w:r w:rsidR="00CA00AD" w:rsidRPr="00763922">
              <w:rPr>
                <w:i/>
                <w:iCs/>
                <w:szCs w:val="20"/>
              </w:rPr>
              <w:t>3</w:t>
            </w:r>
            <w:r w:rsidRPr="00763922">
              <w:rPr>
                <w:i/>
                <w:iCs/>
                <w:szCs w:val="20"/>
              </w:rPr>
              <w:t xml:space="preserve"> period</w:t>
            </w:r>
            <w:r w:rsidR="00CA00AD" w:rsidRPr="00763922">
              <w:rPr>
                <w:i/>
                <w:iCs/>
                <w:szCs w:val="20"/>
              </w:rPr>
              <w:t>. Y</w:t>
            </w:r>
            <w:r w:rsidRPr="00763922">
              <w:rPr>
                <w:i/>
                <w:iCs/>
                <w:szCs w:val="20"/>
              </w:rPr>
              <w:t xml:space="preserve">ou will be issued </w:t>
            </w:r>
            <w:r w:rsidR="000A4460">
              <w:rPr>
                <w:i/>
                <w:iCs/>
                <w:szCs w:val="20"/>
              </w:rPr>
              <w:t>invoices</w:t>
            </w:r>
            <w:r w:rsidRPr="00763922">
              <w:rPr>
                <w:i/>
                <w:iCs/>
                <w:szCs w:val="20"/>
              </w:rPr>
              <w:t xml:space="preserve"> for this reporting period</w:t>
            </w:r>
            <w:r w:rsidR="00CA00AD" w:rsidRPr="00763922">
              <w:rPr>
                <w:i/>
                <w:iCs/>
                <w:szCs w:val="20"/>
              </w:rPr>
              <w:t xml:space="preserve"> </w:t>
            </w:r>
            <w:r w:rsidR="000A4460">
              <w:rPr>
                <w:i/>
                <w:iCs/>
                <w:szCs w:val="20"/>
              </w:rPr>
              <w:t>as well as</w:t>
            </w:r>
            <w:r w:rsidRPr="00763922">
              <w:rPr>
                <w:i/>
                <w:iCs/>
                <w:szCs w:val="20"/>
              </w:rPr>
              <w:t xml:space="preserve"> for the CY202</w:t>
            </w:r>
            <w:r w:rsidR="00CA00AD" w:rsidRPr="00763922">
              <w:rPr>
                <w:i/>
                <w:iCs/>
                <w:szCs w:val="20"/>
              </w:rPr>
              <w:t>4</w:t>
            </w:r>
            <w:r w:rsidRPr="00763922">
              <w:rPr>
                <w:i/>
                <w:iCs/>
                <w:szCs w:val="20"/>
              </w:rPr>
              <w:t xml:space="preserve"> reporting period</w:t>
            </w:r>
            <w:r w:rsidR="000A4460">
              <w:rPr>
                <w:i/>
                <w:iCs/>
                <w:szCs w:val="20"/>
              </w:rPr>
              <w:t>,</w:t>
            </w:r>
            <w:r w:rsidRPr="00763922">
              <w:rPr>
                <w:i/>
                <w:iCs/>
                <w:szCs w:val="20"/>
              </w:rPr>
              <w:t xml:space="preserve"> </w:t>
            </w:r>
            <w:r w:rsidR="00415FC7" w:rsidRPr="00763922">
              <w:rPr>
                <w:i/>
                <w:iCs/>
                <w:szCs w:val="20"/>
              </w:rPr>
              <w:t xml:space="preserve">as this certification period is currently in progress with invoices for this period already sent </w:t>
            </w:r>
            <w:r w:rsidR="00AC6C19" w:rsidRPr="00763922">
              <w:rPr>
                <w:i/>
                <w:iCs/>
                <w:szCs w:val="20"/>
              </w:rPr>
              <w:t>in January 2024.</w:t>
            </w:r>
          </w:p>
        </w:tc>
      </w:tr>
      <w:tr w:rsidR="00F81DC6" w:rsidRPr="00763922" w14:paraId="62215D40" w14:textId="77777777" w:rsidTr="00D6448A">
        <w:tc>
          <w:tcPr>
            <w:tcW w:w="425" w:type="dxa"/>
            <w:tcBorders>
              <w:left w:val="single" w:sz="4" w:space="0" w:color="3E7F7F" w:themeColor="accent4" w:themeShade="80"/>
            </w:tcBorders>
            <w:shd w:val="clear" w:color="auto" w:fill="EDF6F6" w:themeFill="accent4" w:themeFillTint="33"/>
          </w:tcPr>
          <w:p w14:paraId="6C949A43" w14:textId="7F80CB8A" w:rsidR="00F81DC6" w:rsidRPr="00A0404B" w:rsidRDefault="00F81DC6" w:rsidP="00617AD8">
            <w:pPr>
              <w:spacing w:before="60" w:after="60" w:line="259" w:lineRule="auto"/>
              <w:rPr>
                <w:rFonts w:cs="Arial"/>
                <w:b/>
                <w:bCs/>
                <w:sz w:val="22"/>
              </w:rPr>
            </w:pPr>
            <w:r w:rsidRPr="00A0404B">
              <w:rPr>
                <w:rFonts w:cs="Arial"/>
                <w:b/>
                <w:bCs/>
                <w:sz w:val="22"/>
              </w:rPr>
              <w:t>8</w:t>
            </w:r>
          </w:p>
        </w:tc>
        <w:tc>
          <w:tcPr>
            <w:tcW w:w="4253" w:type="dxa"/>
            <w:shd w:val="clear" w:color="auto" w:fill="EDF6F6" w:themeFill="accent4" w:themeFillTint="33"/>
          </w:tcPr>
          <w:p w14:paraId="1419B566" w14:textId="0FF408F6" w:rsidR="00F81DC6" w:rsidRPr="00F54BB4" w:rsidRDefault="00F81DC6" w:rsidP="00617AD8">
            <w:pPr>
              <w:spacing w:before="60" w:after="60" w:line="259" w:lineRule="auto"/>
              <w:rPr>
                <w:b/>
                <w:bCs/>
                <w:szCs w:val="20"/>
              </w:rPr>
            </w:pPr>
            <w:r w:rsidRPr="00A0404B">
              <w:rPr>
                <w:rFonts w:cs="Arial"/>
                <w:b/>
                <w:bCs/>
                <w:sz w:val="22"/>
              </w:rPr>
              <w:t xml:space="preserve">Respond to </w:t>
            </w:r>
            <w:r w:rsidR="007F6952">
              <w:rPr>
                <w:rFonts w:cs="Arial"/>
                <w:b/>
                <w:bCs/>
                <w:sz w:val="22"/>
              </w:rPr>
              <w:t>request from</w:t>
            </w:r>
            <w:r w:rsidRPr="007F6952">
              <w:rPr>
                <w:rFonts w:cs="Arial"/>
                <w:b/>
                <w:bCs/>
                <w:sz w:val="22"/>
              </w:rPr>
              <w:t xml:space="preserve"> </w:t>
            </w:r>
            <w:r w:rsidR="006E7DCA">
              <w:rPr>
                <w:rFonts w:cs="Arial"/>
                <w:b/>
                <w:bCs/>
                <w:sz w:val="22"/>
              </w:rPr>
              <w:t xml:space="preserve">Climate Active </w:t>
            </w:r>
            <w:r w:rsidRPr="007F6952">
              <w:rPr>
                <w:rFonts w:cs="Arial"/>
                <w:b/>
                <w:bCs/>
                <w:sz w:val="22"/>
              </w:rPr>
              <w:t>Comm</w:t>
            </w:r>
            <w:r w:rsidR="006E7DCA" w:rsidRPr="007F6952">
              <w:rPr>
                <w:rFonts w:cs="Arial"/>
                <w:b/>
                <w:bCs/>
                <w:sz w:val="22"/>
              </w:rPr>
              <w:t>unication</w:t>
            </w:r>
            <w:r w:rsidR="007F6952">
              <w:rPr>
                <w:rFonts w:cs="Arial"/>
                <w:b/>
                <w:bCs/>
                <w:sz w:val="22"/>
              </w:rPr>
              <w:t>s</w:t>
            </w:r>
            <w:r w:rsidRPr="007F6952">
              <w:rPr>
                <w:rFonts w:cs="Arial"/>
                <w:b/>
                <w:bCs/>
                <w:sz w:val="22"/>
              </w:rPr>
              <w:t xml:space="preserve"> </w:t>
            </w:r>
            <w:r w:rsidR="007F6952">
              <w:rPr>
                <w:rFonts w:cs="Arial"/>
                <w:b/>
                <w:bCs/>
                <w:sz w:val="22"/>
              </w:rPr>
              <w:t>team</w:t>
            </w:r>
          </w:p>
        </w:tc>
        <w:tc>
          <w:tcPr>
            <w:tcW w:w="10773" w:type="dxa"/>
            <w:gridSpan w:val="2"/>
            <w:tcBorders>
              <w:right w:val="single" w:sz="4" w:space="0" w:color="3E7F7F" w:themeColor="accent4" w:themeShade="80"/>
            </w:tcBorders>
          </w:tcPr>
          <w:p w14:paraId="09C0E6A5" w14:textId="64639475" w:rsidR="00F81DC6" w:rsidRDefault="00C533C9" w:rsidP="00E803B3">
            <w:pPr>
              <w:spacing w:before="120" w:after="120" w:line="259" w:lineRule="auto"/>
              <w:rPr>
                <w:szCs w:val="20"/>
              </w:rPr>
            </w:pPr>
            <w:r>
              <w:rPr>
                <w:szCs w:val="20"/>
              </w:rPr>
              <w:t>While we are reviewing</w:t>
            </w:r>
            <w:r w:rsidR="00246E98" w:rsidRPr="00763922">
              <w:rPr>
                <w:szCs w:val="20"/>
              </w:rPr>
              <w:t xml:space="preserve"> your reporting documents</w:t>
            </w:r>
            <w:r w:rsidR="00246E98">
              <w:rPr>
                <w:szCs w:val="20"/>
              </w:rPr>
              <w:t>, you will hear from our Communications team.</w:t>
            </w:r>
          </w:p>
          <w:p w14:paraId="376BBB89" w14:textId="4DFE40EA" w:rsidR="00246E98" w:rsidRDefault="00246E98" w:rsidP="00E803B3">
            <w:pPr>
              <w:spacing w:before="120" w:after="120" w:line="259" w:lineRule="auto"/>
              <w:rPr>
                <w:szCs w:val="20"/>
              </w:rPr>
            </w:pPr>
            <w:r>
              <w:rPr>
                <w:szCs w:val="20"/>
              </w:rPr>
              <w:t>Th</w:t>
            </w:r>
            <w:r w:rsidR="00E775FB">
              <w:rPr>
                <w:szCs w:val="20"/>
              </w:rPr>
              <w:t xml:space="preserve">e Communications team will </w:t>
            </w:r>
            <w:r>
              <w:rPr>
                <w:szCs w:val="20"/>
              </w:rPr>
              <w:t>provide you with the Brand and Communications Guidelines</w:t>
            </w:r>
            <w:r w:rsidR="00D80EF2">
              <w:rPr>
                <w:szCs w:val="20"/>
              </w:rPr>
              <w:t xml:space="preserve"> and </w:t>
            </w:r>
            <w:r w:rsidR="00B77884">
              <w:rPr>
                <w:szCs w:val="20"/>
              </w:rPr>
              <w:t xml:space="preserve">information about certification </w:t>
            </w:r>
            <w:proofErr w:type="gramStart"/>
            <w:r w:rsidR="00B77884">
              <w:rPr>
                <w:szCs w:val="20"/>
              </w:rPr>
              <w:t>trade mark</w:t>
            </w:r>
            <w:proofErr w:type="gramEnd"/>
            <w:r w:rsidR="00B77884">
              <w:rPr>
                <w:szCs w:val="20"/>
              </w:rPr>
              <w:t xml:space="preserve"> use</w:t>
            </w:r>
            <w:r w:rsidR="00D80EF2">
              <w:rPr>
                <w:szCs w:val="20"/>
              </w:rPr>
              <w:t>. They will also</w:t>
            </w:r>
            <w:r w:rsidR="00B77884">
              <w:rPr>
                <w:szCs w:val="20"/>
              </w:rPr>
              <w:t xml:space="preserve"> request some business details</w:t>
            </w:r>
            <w:r w:rsidR="00E768B1">
              <w:rPr>
                <w:szCs w:val="20"/>
              </w:rPr>
              <w:t xml:space="preserve"> from you</w:t>
            </w:r>
            <w:r w:rsidR="0083701C">
              <w:rPr>
                <w:szCs w:val="20"/>
              </w:rPr>
              <w:t>,</w:t>
            </w:r>
            <w:r w:rsidR="00B77884">
              <w:rPr>
                <w:szCs w:val="20"/>
              </w:rPr>
              <w:t xml:space="preserve"> such as your business logo</w:t>
            </w:r>
            <w:r w:rsidR="00383091">
              <w:rPr>
                <w:szCs w:val="20"/>
              </w:rPr>
              <w:t xml:space="preserve"> to appear on our website once your certification is approved</w:t>
            </w:r>
            <w:r w:rsidR="006C7342">
              <w:rPr>
                <w:szCs w:val="20"/>
              </w:rPr>
              <w:t xml:space="preserve">.  </w:t>
            </w:r>
          </w:p>
          <w:p w14:paraId="7D830A7A" w14:textId="34C32675" w:rsidR="00C533C9" w:rsidRDefault="00C533C9" w:rsidP="00E803B3">
            <w:pPr>
              <w:spacing w:before="120" w:after="120" w:line="259" w:lineRule="auto"/>
              <w:rPr>
                <w:szCs w:val="20"/>
              </w:rPr>
            </w:pPr>
            <w:r>
              <w:rPr>
                <w:szCs w:val="20"/>
              </w:rPr>
              <w:t xml:space="preserve">You can advise the team of any announcements or upcoming </w:t>
            </w:r>
            <w:r w:rsidR="00BF1325">
              <w:rPr>
                <w:szCs w:val="20"/>
              </w:rPr>
              <w:t>communications you might be planning in relation to achieving certification</w:t>
            </w:r>
            <w:r w:rsidR="0018669C">
              <w:rPr>
                <w:szCs w:val="20"/>
              </w:rPr>
              <w:t xml:space="preserve"> and check that they comply with the Guidelines. </w:t>
            </w:r>
          </w:p>
          <w:p w14:paraId="2F81B209" w14:textId="1243D038" w:rsidR="00BF1325" w:rsidRPr="00763922" w:rsidRDefault="00BF1325" w:rsidP="00E803B3">
            <w:pPr>
              <w:spacing w:before="120" w:after="120" w:line="259" w:lineRule="auto"/>
              <w:rPr>
                <w:szCs w:val="20"/>
              </w:rPr>
            </w:pPr>
            <w:r>
              <w:rPr>
                <w:szCs w:val="20"/>
              </w:rPr>
              <w:t>Keep in mind that y</w:t>
            </w:r>
            <w:r w:rsidRPr="007D6F7E">
              <w:rPr>
                <w:szCs w:val="20"/>
              </w:rPr>
              <w:t xml:space="preserve">ou cannot claim certification or use the certification </w:t>
            </w:r>
            <w:proofErr w:type="gramStart"/>
            <w:r w:rsidRPr="007D6F7E">
              <w:rPr>
                <w:szCs w:val="20"/>
              </w:rPr>
              <w:t>trade mark</w:t>
            </w:r>
            <w:proofErr w:type="gramEnd"/>
            <w:r w:rsidRPr="007D6F7E">
              <w:rPr>
                <w:szCs w:val="20"/>
              </w:rPr>
              <w:t xml:space="preserve"> </w:t>
            </w:r>
            <w:r w:rsidR="00CA3435">
              <w:rPr>
                <w:szCs w:val="20"/>
              </w:rPr>
              <w:t>(CTM)</w:t>
            </w:r>
            <w:r w:rsidRPr="007D6F7E">
              <w:rPr>
                <w:szCs w:val="20"/>
              </w:rPr>
              <w:t xml:space="preserve"> until you have been provided a Notice of Initial Certification </w:t>
            </w:r>
            <w:r w:rsidR="00A1314C">
              <w:rPr>
                <w:szCs w:val="20"/>
              </w:rPr>
              <w:t xml:space="preserve">and have received approval </w:t>
            </w:r>
            <w:r w:rsidR="00CA3435">
              <w:rPr>
                <w:szCs w:val="20"/>
              </w:rPr>
              <w:t xml:space="preserve">in writing to use the CTM </w:t>
            </w:r>
            <w:r w:rsidRPr="007D6F7E">
              <w:rPr>
                <w:szCs w:val="20"/>
              </w:rPr>
              <w:t>(outlined at step 9).</w:t>
            </w:r>
            <w:r>
              <w:rPr>
                <w:szCs w:val="20"/>
              </w:rPr>
              <w:t xml:space="preserve"> </w:t>
            </w:r>
          </w:p>
        </w:tc>
      </w:tr>
      <w:tr w:rsidR="00F63283" w:rsidRPr="00763922" w14:paraId="6A1DD142" w14:textId="77777777" w:rsidTr="00D6448A">
        <w:tc>
          <w:tcPr>
            <w:tcW w:w="425" w:type="dxa"/>
            <w:tcBorders>
              <w:left w:val="single" w:sz="4" w:space="0" w:color="3E7F7F" w:themeColor="accent4" w:themeShade="80"/>
            </w:tcBorders>
            <w:shd w:val="clear" w:color="auto" w:fill="EDF6F6" w:themeFill="accent4" w:themeFillTint="33"/>
          </w:tcPr>
          <w:p w14:paraId="30529D89" w14:textId="0B0D70B6" w:rsidR="00F63283" w:rsidRPr="00A0404B" w:rsidRDefault="00F63283" w:rsidP="00617AD8">
            <w:pPr>
              <w:spacing w:before="60" w:after="60" w:line="259" w:lineRule="auto"/>
              <w:rPr>
                <w:rFonts w:cs="Arial"/>
                <w:b/>
                <w:bCs/>
                <w:sz w:val="22"/>
              </w:rPr>
            </w:pPr>
            <w:r w:rsidRPr="00A0404B">
              <w:rPr>
                <w:rFonts w:cs="Arial"/>
                <w:b/>
                <w:bCs/>
                <w:sz w:val="22"/>
              </w:rPr>
              <w:t>9</w:t>
            </w:r>
          </w:p>
        </w:tc>
        <w:tc>
          <w:tcPr>
            <w:tcW w:w="4253" w:type="dxa"/>
            <w:shd w:val="clear" w:color="auto" w:fill="EDF6F6" w:themeFill="accent4" w:themeFillTint="33"/>
          </w:tcPr>
          <w:p w14:paraId="350347CD" w14:textId="645AA6B9" w:rsidR="00F63283" w:rsidRPr="00F54BB4" w:rsidRDefault="00F63283" w:rsidP="00617AD8">
            <w:pPr>
              <w:spacing w:before="60" w:after="60" w:line="259" w:lineRule="auto"/>
              <w:rPr>
                <w:b/>
                <w:bCs/>
                <w:szCs w:val="20"/>
              </w:rPr>
            </w:pPr>
            <w:r w:rsidRPr="00A0404B">
              <w:rPr>
                <w:rFonts w:cs="Arial"/>
                <w:b/>
                <w:bCs/>
                <w:sz w:val="22"/>
              </w:rPr>
              <w:t xml:space="preserve">Achieve </w:t>
            </w:r>
            <w:r w:rsidR="000A4460">
              <w:rPr>
                <w:rFonts w:cs="Arial"/>
                <w:b/>
                <w:bCs/>
                <w:sz w:val="22"/>
              </w:rPr>
              <w:t>i</w:t>
            </w:r>
            <w:r w:rsidRPr="00A0404B">
              <w:rPr>
                <w:rFonts w:cs="Arial"/>
                <w:b/>
                <w:bCs/>
                <w:sz w:val="22"/>
              </w:rPr>
              <w:t xml:space="preserve">nitial </w:t>
            </w:r>
            <w:r w:rsidR="000A4460">
              <w:rPr>
                <w:rFonts w:cs="Arial"/>
                <w:b/>
                <w:bCs/>
                <w:sz w:val="22"/>
              </w:rPr>
              <w:t>c</w:t>
            </w:r>
            <w:r w:rsidRPr="00A0404B">
              <w:rPr>
                <w:rFonts w:cs="Arial"/>
                <w:b/>
                <w:bCs/>
                <w:sz w:val="22"/>
              </w:rPr>
              <w:t>ertification</w:t>
            </w:r>
          </w:p>
        </w:tc>
        <w:tc>
          <w:tcPr>
            <w:tcW w:w="10773" w:type="dxa"/>
            <w:gridSpan w:val="2"/>
            <w:tcBorders>
              <w:right w:val="single" w:sz="4" w:space="0" w:color="3E7F7F" w:themeColor="accent4" w:themeShade="80"/>
            </w:tcBorders>
          </w:tcPr>
          <w:p w14:paraId="2091811C" w14:textId="15A23E1F" w:rsidR="003C57F1" w:rsidRPr="00763922" w:rsidRDefault="005745AB" w:rsidP="00E803B3">
            <w:pPr>
              <w:spacing w:before="120" w:after="120"/>
              <w:rPr>
                <w:szCs w:val="20"/>
              </w:rPr>
            </w:pPr>
            <w:r w:rsidRPr="00763922">
              <w:rPr>
                <w:szCs w:val="20"/>
              </w:rPr>
              <w:t xml:space="preserve">Climate Active will issue you a Notice of Initial Certification </w:t>
            </w:r>
            <w:r w:rsidR="006B56A9" w:rsidRPr="00763922">
              <w:rPr>
                <w:szCs w:val="20"/>
              </w:rPr>
              <w:t>when you have</w:t>
            </w:r>
            <w:r w:rsidR="00BB4E63" w:rsidRPr="00763922">
              <w:rPr>
                <w:szCs w:val="20"/>
              </w:rPr>
              <w:t xml:space="preserve"> successfully action</w:t>
            </w:r>
            <w:r w:rsidR="006B56A9" w:rsidRPr="00763922">
              <w:rPr>
                <w:szCs w:val="20"/>
              </w:rPr>
              <w:t>ed</w:t>
            </w:r>
            <w:r w:rsidR="00BB4E63" w:rsidRPr="00763922">
              <w:rPr>
                <w:szCs w:val="20"/>
              </w:rPr>
              <w:t xml:space="preserve"> all requests </w:t>
            </w:r>
            <w:r w:rsidR="006B56A9" w:rsidRPr="00763922">
              <w:rPr>
                <w:szCs w:val="20"/>
              </w:rPr>
              <w:t>for information</w:t>
            </w:r>
            <w:r w:rsidR="00BB4E63" w:rsidRPr="00763922">
              <w:rPr>
                <w:szCs w:val="20"/>
              </w:rPr>
              <w:t xml:space="preserve"> and </w:t>
            </w:r>
            <w:r w:rsidR="006B56A9" w:rsidRPr="00763922">
              <w:rPr>
                <w:szCs w:val="20"/>
              </w:rPr>
              <w:t>have paid</w:t>
            </w:r>
            <w:r w:rsidR="00BB4E63" w:rsidRPr="00763922">
              <w:rPr>
                <w:szCs w:val="20"/>
              </w:rPr>
              <w:t xml:space="preserve"> your </w:t>
            </w:r>
            <w:r w:rsidR="000A4460">
              <w:rPr>
                <w:szCs w:val="20"/>
              </w:rPr>
              <w:t>c</w:t>
            </w:r>
            <w:r w:rsidR="00BB4E63" w:rsidRPr="00763922">
              <w:rPr>
                <w:szCs w:val="20"/>
              </w:rPr>
              <w:t>ertification fees</w:t>
            </w:r>
            <w:r w:rsidR="00426509" w:rsidRPr="00763922">
              <w:rPr>
                <w:szCs w:val="20"/>
              </w:rPr>
              <w:t>.</w:t>
            </w:r>
          </w:p>
          <w:p w14:paraId="312A63EB" w14:textId="23352BB8" w:rsidR="00F63283" w:rsidRPr="00763922" w:rsidRDefault="00F63283" w:rsidP="00E803B3">
            <w:pPr>
              <w:spacing w:before="120" w:after="120"/>
              <w:rPr>
                <w:szCs w:val="20"/>
              </w:rPr>
            </w:pPr>
            <w:r w:rsidRPr="00763922">
              <w:rPr>
                <w:szCs w:val="20"/>
              </w:rPr>
              <w:t xml:space="preserve">You can now use the certification </w:t>
            </w:r>
            <w:proofErr w:type="gramStart"/>
            <w:r w:rsidRPr="00763922">
              <w:rPr>
                <w:szCs w:val="20"/>
              </w:rPr>
              <w:t>trade mark</w:t>
            </w:r>
            <w:proofErr w:type="gramEnd"/>
            <w:r w:rsidRPr="00763922">
              <w:rPr>
                <w:szCs w:val="20"/>
              </w:rPr>
              <w:t xml:space="preserve"> in accordance with your Licence Agreement.</w:t>
            </w:r>
          </w:p>
          <w:p w14:paraId="61784564" w14:textId="3A2EB27D" w:rsidR="00F63283" w:rsidRPr="00763922" w:rsidRDefault="00F63283" w:rsidP="00E803B3">
            <w:pPr>
              <w:spacing w:before="120" w:after="120"/>
              <w:rPr>
                <w:szCs w:val="20"/>
              </w:rPr>
            </w:pPr>
            <w:r w:rsidRPr="00763922">
              <w:rPr>
                <w:szCs w:val="20"/>
              </w:rPr>
              <w:t xml:space="preserve">You must follow the Brand and Communication Guidelines when using the </w:t>
            </w:r>
            <w:proofErr w:type="gramStart"/>
            <w:r w:rsidRPr="00763922">
              <w:rPr>
                <w:szCs w:val="20"/>
              </w:rPr>
              <w:t>trade mark</w:t>
            </w:r>
            <w:proofErr w:type="gramEnd"/>
            <w:r w:rsidRPr="00763922">
              <w:rPr>
                <w:szCs w:val="20"/>
              </w:rPr>
              <w:t xml:space="preserve"> and marketing your certification.</w:t>
            </w:r>
          </w:p>
          <w:p w14:paraId="302F8E37" w14:textId="4123B6B5" w:rsidR="00A854B2" w:rsidRPr="00763922" w:rsidRDefault="00F63283" w:rsidP="00E803B3">
            <w:pPr>
              <w:spacing w:before="120" w:after="120" w:line="259" w:lineRule="auto"/>
              <w:rPr>
                <w:szCs w:val="20"/>
              </w:rPr>
            </w:pPr>
            <w:r w:rsidRPr="00763922">
              <w:rPr>
                <w:szCs w:val="20"/>
              </w:rPr>
              <w:t xml:space="preserve">Any use of the certification </w:t>
            </w:r>
            <w:proofErr w:type="gramStart"/>
            <w:r w:rsidRPr="00763922">
              <w:rPr>
                <w:szCs w:val="20"/>
              </w:rPr>
              <w:t>trade mark</w:t>
            </w:r>
            <w:proofErr w:type="gramEnd"/>
            <w:r w:rsidRPr="00763922">
              <w:rPr>
                <w:szCs w:val="20"/>
              </w:rPr>
              <w:t xml:space="preserve"> requires approval from Climate Active before use. </w:t>
            </w:r>
          </w:p>
          <w:p w14:paraId="63C0540C" w14:textId="3209E7A7" w:rsidR="00F63283" w:rsidRPr="00763922" w:rsidRDefault="00A854B2" w:rsidP="00E803B3">
            <w:pPr>
              <w:spacing w:before="120" w:after="120" w:line="259" w:lineRule="auto"/>
              <w:rPr>
                <w:szCs w:val="20"/>
              </w:rPr>
            </w:pPr>
            <w:r w:rsidRPr="00763922">
              <w:rPr>
                <w:szCs w:val="20"/>
              </w:rPr>
              <w:t xml:space="preserve">Certification </w:t>
            </w:r>
            <w:proofErr w:type="gramStart"/>
            <w:r w:rsidRPr="00763922">
              <w:rPr>
                <w:szCs w:val="20"/>
              </w:rPr>
              <w:t>trade mark</w:t>
            </w:r>
            <w:proofErr w:type="gramEnd"/>
            <w:r w:rsidRPr="00763922">
              <w:rPr>
                <w:szCs w:val="20"/>
              </w:rPr>
              <w:t xml:space="preserve"> approvals can be sent to</w:t>
            </w:r>
            <w:r w:rsidR="00F63283" w:rsidRPr="00763922">
              <w:rPr>
                <w:szCs w:val="20"/>
              </w:rPr>
              <w:t xml:space="preserve"> </w:t>
            </w:r>
            <w:hyperlink r:id="rId42" w:history="1">
              <w:r w:rsidR="00F63283" w:rsidRPr="00763922">
                <w:rPr>
                  <w:rStyle w:val="Hyperlink"/>
                  <w:szCs w:val="20"/>
                </w:rPr>
                <w:t>climateactivecomms@</w:t>
              </w:r>
              <w:r w:rsidR="00D074A0">
                <w:rPr>
                  <w:rStyle w:val="Hyperlink"/>
                  <w:szCs w:val="20"/>
                </w:rPr>
                <w:t>dcceew</w:t>
              </w:r>
              <w:r w:rsidR="00F63283" w:rsidRPr="00763922">
                <w:rPr>
                  <w:rStyle w:val="Hyperlink"/>
                  <w:szCs w:val="20"/>
                </w:rPr>
                <w:t>.gov.au</w:t>
              </w:r>
            </w:hyperlink>
            <w:r w:rsidRPr="00763922">
              <w:rPr>
                <w:szCs w:val="20"/>
              </w:rPr>
              <w:t>.</w:t>
            </w:r>
          </w:p>
        </w:tc>
      </w:tr>
      <w:tr w:rsidR="00F63283" w:rsidRPr="00763922" w14:paraId="0EE0C4FF" w14:textId="77777777" w:rsidTr="00D6448A">
        <w:tc>
          <w:tcPr>
            <w:tcW w:w="425" w:type="dxa"/>
            <w:tcBorders>
              <w:left w:val="single" w:sz="4" w:space="0" w:color="3E7F7F" w:themeColor="accent4" w:themeShade="80"/>
              <w:bottom w:val="single" w:sz="4" w:space="0" w:color="3E7F7F" w:themeColor="accent4" w:themeShade="80"/>
            </w:tcBorders>
            <w:shd w:val="clear" w:color="auto" w:fill="EDF6F6" w:themeFill="accent4" w:themeFillTint="33"/>
          </w:tcPr>
          <w:p w14:paraId="244F53BF" w14:textId="10A2807B" w:rsidR="00F63283" w:rsidRPr="00F54BB4" w:rsidRDefault="00F63283" w:rsidP="00617AD8">
            <w:pPr>
              <w:spacing w:before="60" w:after="60" w:line="259" w:lineRule="auto"/>
              <w:rPr>
                <w:rFonts w:cs="Arial"/>
                <w:b/>
                <w:bCs/>
                <w:szCs w:val="20"/>
              </w:rPr>
            </w:pPr>
            <w:r w:rsidRPr="00F54BB4">
              <w:rPr>
                <w:rFonts w:cs="Arial"/>
                <w:b/>
                <w:bCs/>
                <w:szCs w:val="20"/>
              </w:rPr>
              <w:t>10</w:t>
            </w:r>
          </w:p>
        </w:tc>
        <w:tc>
          <w:tcPr>
            <w:tcW w:w="4253" w:type="dxa"/>
            <w:tcBorders>
              <w:bottom w:val="single" w:sz="4" w:space="0" w:color="3E7F7F" w:themeColor="accent4" w:themeShade="80"/>
            </w:tcBorders>
            <w:shd w:val="clear" w:color="auto" w:fill="EDF6F6" w:themeFill="accent4" w:themeFillTint="33"/>
          </w:tcPr>
          <w:p w14:paraId="19B54A43" w14:textId="7F9EE791" w:rsidR="00F63283" w:rsidRPr="00A0404B" w:rsidRDefault="00F63283" w:rsidP="00617AD8">
            <w:pPr>
              <w:spacing w:before="60" w:after="60" w:line="259" w:lineRule="auto"/>
              <w:rPr>
                <w:rFonts w:cs="Arial"/>
                <w:b/>
                <w:bCs/>
                <w:sz w:val="22"/>
              </w:rPr>
            </w:pPr>
            <w:r w:rsidRPr="00A0404B">
              <w:rPr>
                <w:rFonts w:cs="Arial"/>
                <w:b/>
                <w:bCs/>
                <w:sz w:val="22"/>
              </w:rPr>
              <w:t xml:space="preserve">Maintain </w:t>
            </w:r>
            <w:r w:rsidR="000A4460">
              <w:rPr>
                <w:rFonts w:cs="Arial"/>
                <w:b/>
                <w:bCs/>
                <w:sz w:val="22"/>
              </w:rPr>
              <w:t>c</w:t>
            </w:r>
            <w:r w:rsidRPr="00A0404B">
              <w:rPr>
                <w:rFonts w:cs="Arial"/>
                <w:b/>
                <w:bCs/>
                <w:sz w:val="22"/>
              </w:rPr>
              <w:t>ertification</w:t>
            </w:r>
          </w:p>
          <w:p w14:paraId="0E7BD1DA" w14:textId="77777777" w:rsidR="00063A29" w:rsidRPr="00F54BB4" w:rsidRDefault="00063A29" w:rsidP="00617AD8">
            <w:pPr>
              <w:spacing w:before="60" w:after="60" w:line="259" w:lineRule="auto"/>
              <w:rPr>
                <w:rFonts w:cs="Arial"/>
                <w:b/>
                <w:bCs/>
                <w:szCs w:val="20"/>
              </w:rPr>
            </w:pPr>
          </w:p>
          <w:p w14:paraId="02BAA109" w14:textId="4B21F110" w:rsidR="00461BE0" w:rsidRPr="00F54BB4" w:rsidRDefault="00461BE0" w:rsidP="00617AD8">
            <w:pPr>
              <w:spacing w:before="60" w:after="60" w:line="259" w:lineRule="auto"/>
              <w:rPr>
                <w:rFonts w:cs="Arial"/>
                <w:i/>
                <w:iCs/>
                <w:sz w:val="18"/>
                <w:szCs w:val="18"/>
              </w:rPr>
            </w:pPr>
            <w:r w:rsidRPr="00F54BB4">
              <w:rPr>
                <w:rFonts w:cs="Arial"/>
                <w:i/>
                <w:iCs/>
                <w:sz w:val="18"/>
                <w:szCs w:val="18"/>
              </w:rPr>
              <w:t xml:space="preserve">Calendar year reports are due 30 April following the end of the reporting year. </w:t>
            </w:r>
          </w:p>
          <w:p w14:paraId="00CC6D5A" w14:textId="77777777" w:rsidR="00891DEB" w:rsidRDefault="00461BE0" w:rsidP="00617AD8">
            <w:pPr>
              <w:spacing w:before="60" w:after="60" w:line="259" w:lineRule="auto"/>
              <w:rPr>
                <w:b/>
                <w:bCs/>
                <w:sz w:val="18"/>
                <w:szCs w:val="18"/>
              </w:rPr>
            </w:pPr>
            <w:r w:rsidRPr="00F54BB4">
              <w:rPr>
                <w:i/>
                <w:iCs/>
                <w:sz w:val="18"/>
                <w:szCs w:val="18"/>
              </w:rPr>
              <w:t>Financial year report</w:t>
            </w:r>
            <w:r w:rsidR="00891DEB" w:rsidRPr="00F54BB4">
              <w:rPr>
                <w:i/>
                <w:iCs/>
                <w:sz w:val="18"/>
                <w:szCs w:val="18"/>
              </w:rPr>
              <w:t>s are due 31 October following the end of the reporting year.</w:t>
            </w:r>
            <w:r w:rsidR="00891DEB" w:rsidRPr="00F54BB4">
              <w:rPr>
                <w:b/>
                <w:bCs/>
                <w:sz w:val="18"/>
                <w:szCs w:val="18"/>
              </w:rPr>
              <w:t xml:space="preserve"> </w:t>
            </w:r>
          </w:p>
          <w:p w14:paraId="14F1C7D1" w14:textId="619F8E51" w:rsidR="001475EB" w:rsidRPr="00AF1E32" w:rsidRDefault="001475EB" w:rsidP="00AF1E32">
            <w:pPr>
              <w:spacing w:before="120" w:after="120" w:line="276" w:lineRule="auto"/>
              <w:rPr>
                <w:i/>
                <w:iCs/>
                <w:sz w:val="18"/>
                <w:szCs w:val="18"/>
              </w:rPr>
            </w:pPr>
            <w:r w:rsidRPr="001475EB">
              <w:rPr>
                <w:i/>
                <w:iCs/>
                <w:sz w:val="18"/>
                <w:szCs w:val="18"/>
              </w:rPr>
              <w:t xml:space="preserve">Ensure you comply with the </w:t>
            </w:r>
            <w:r w:rsidR="000A4460">
              <w:rPr>
                <w:i/>
                <w:iCs/>
                <w:sz w:val="18"/>
                <w:szCs w:val="18"/>
              </w:rPr>
              <w:t>v</w:t>
            </w:r>
            <w:r w:rsidRPr="001475EB">
              <w:rPr>
                <w:i/>
                <w:iCs/>
                <w:sz w:val="18"/>
                <w:szCs w:val="18"/>
              </w:rPr>
              <w:t xml:space="preserve">alidation requirements for </w:t>
            </w:r>
            <w:r w:rsidR="000A4460">
              <w:rPr>
                <w:i/>
                <w:iCs/>
                <w:sz w:val="18"/>
                <w:szCs w:val="18"/>
              </w:rPr>
              <w:t>m</w:t>
            </w:r>
            <w:r w:rsidRPr="001475EB">
              <w:rPr>
                <w:i/>
                <w:iCs/>
                <w:sz w:val="18"/>
                <w:szCs w:val="18"/>
              </w:rPr>
              <w:t xml:space="preserve">aintaining </w:t>
            </w:r>
            <w:r w:rsidR="000A4460">
              <w:rPr>
                <w:i/>
                <w:iCs/>
                <w:sz w:val="18"/>
                <w:szCs w:val="18"/>
              </w:rPr>
              <w:t>c</w:t>
            </w:r>
            <w:r w:rsidRPr="001475EB">
              <w:rPr>
                <w:i/>
                <w:iCs/>
                <w:sz w:val="18"/>
                <w:szCs w:val="18"/>
              </w:rPr>
              <w:t>ertification as outlined in your Licence Agreement.</w:t>
            </w:r>
          </w:p>
        </w:tc>
        <w:tc>
          <w:tcPr>
            <w:tcW w:w="10773" w:type="dxa"/>
            <w:gridSpan w:val="2"/>
            <w:tcBorders>
              <w:bottom w:val="single" w:sz="4" w:space="0" w:color="3E7F7F" w:themeColor="accent4" w:themeShade="80"/>
              <w:right w:val="single" w:sz="4" w:space="0" w:color="3E7F7F" w:themeColor="accent4" w:themeShade="80"/>
            </w:tcBorders>
          </w:tcPr>
          <w:p w14:paraId="4826041F" w14:textId="258B21ED" w:rsidR="00F63283" w:rsidRPr="00763922" w:rsidRDefault="00F63283" w:rsidP="00E803B3">
            <w:pPr>
              <w:spacing w:before="120" w:after="120" w:line="276" w:lineRule="auto"/>
              <w:rPr>
                <w:szCs w:val="20"/>
              </w:rPr>
            </w:pPr>
            <w:r w:rsidRPr="00763922">
              <w:rPr>
                <w:szCs w:val="20"/>
              </w:rPr>
              <w:t xml:space="preserve">Once your initial certification is approved you will move to your yearly reporting schedule to maintain certification, as outlined in the Licence </w:t>
            </w:r>
            <w:r w:rsidR="000A4460">
              <w:rPr>
                <w:szCs w:val="20"/>
              </w:rPr>
              <w:t>A</w:t>
            </w:r>
            <w:r w:rsidRPr="00763922">
              <w:rPr>
                <w:szCs w:val="20"/>
              </w:rPr>
              <w:t>greement.</w:t>
            </w:r>
          </w:p>
          <w:p w14:paraId="3A5B31E8" w14:textId="00E5E953" w:rsidR="00F63283" w:rsidRDefault="00F63283" w:rsidP="00E803B3">
            <w:pPr>
              <w:spacing w:before="120" w:after="120" w:line="276" w:lineRule="auto"/>
              <w:rPr>
                <w:szCs w:val="20"/>
              </w:rPr>
            </w:pPr>
            <w:r w:rsidRPr="00763922">
              <w:rPr>
                <w:szCs w:val="20"/>
              </w:rPr>
              <w:t xml:space="preserve">This means that your </w:t>
            </w:r>
            <w:r w:rsidR="000A4460">
              <w:rPr>
                <w:szCs w:val="20"/>
              </w:rPr>
              <w:t>certification</w:t>
            </w:r>
            <w:r w:rsidRPr="00763922">
              <w:rPr>
                <w:szCs w:val="20"/>
              </w:rPr>
              <w:t xml:space="preserve"> status is maintained between reporting dates, and you will continue to be listed as a certified brand on the Climate Active website.</w:t>
            </w:r>
          </w:p>
          <w:p w14:paraId="3D4B3BF5" w14:textId="520F7542" w:rsidR="00F63283" w:rsidRPr="00763922" w:rsidRDefault="00F63283" w:rsidP="00E803B3">
            <w:pPr>
              <w:spacing w:before="120" w:after="120" w:line="259" w:lineRule="auto"/>
              <w:rPr>
                <w:szCs w:val="20"/>
              </w:rPr>
            </w:pPr>
            <w:r w:rsidRPr="00763922">
              <w:rPr>
                <w:szCs w:val="20"/>
              </w:rPr>
              <w:t xml:space="preserve">Your </w:t>
            </w:r>
            <w:r w:rsidR="000A4460">
              <w:rPr>
                <w:szCs w:val="20"/>
              </w:rPr>
              <w:t>annual</w:t>
            </w:r>
            <w:r w:rsidRPr="00763922">
              <w:rPr>
                <w:szCs w:val="20"/>
              </w:rPr>
              <w:t xml:space="preserve"> reports must be submitted via the user Portal by the due date that corresponds to your reporting cycle to ensure your certified status is maintained.  Non-compliance with the reporting due date can put your certification status at risk.</w:t>
            </w:r>
          </w:p>
          <w:p w14:paraId="726D694B" w14:textId="265E4293" w:rsidR="00063A29" w:rsidRDefault="00F63283" w:rsidP="00E803B3">
            <w:pPr>
              <w:spacing w:before="120" w:after="120" w:line="259" w:lineRule="auto"/>
              <w:rPr>
                <w:rFonts w:cs="Arial"/>
                <w:color w:val="000000"/>
                <w:szCs w:val="20"/>
              </w:rPr>
            </w:pPr>
            <w:r w:rsidRPr="00763922">
              <w:rPr>
                <w:rFonts w:cs="Arial"/>
                <w:color w:val="000000"/>
                <w:szCs w:val="20"/>
              </w:rPr>
              <w:t xml:space="preserve">See </w:t>
            </w:r>
            <w:r w:rsidRPr="00763922">
              <w:rPr>
                <w:rFonts w:cs="Arial"/>
                <w:i/>
                <w:iCs/>
                <w:color w:val="000000"/>
                <w:szCs w:val="20"/>
              </w:rPr>
              <w:t>Program Compliance and Polic</w:t>
            </w:r>
            <w:r w:rsidR="00A23394">
              <w:rPr>
                <w:rFonts w:cs="Arial"/>
                <w:i/>
                <w:iCs/>
                <w:color w:val="000000"/>
                <w:szCs w:val="20"/>
              </w:rPr>
              <w:t>y</w:t>
            </w:r>
            <w:r w:rsidRPr="00763922">
              <w:rPr>
                <w:rFonts w:cs="Arial"/>
                <w:color w:val="000000"/>
                <w:szCs w:val="20"/>
              </w:rPr>
              <w:t xml:space="preserve"> section for more information.</w:t>
            </w:r>
          </w:p>
          <w:p w14:paraId="58309928" w14:textId="23089953" w:rsidR="00063A29" w:rsidRPr="00063A29" w:rsidRDefault="00063A29" w:rsidP="00E803B3">
            <w:pPr>
              <w:spacing w:before="120" w:after="120" w:line="276" w:lineRule="auto"/>
            </w:pPr>
            <w:r>
              <w:t>If you intend to</w:t>
            </w:r>
            <w:r w:rsidDel="00437E5F">
              <w:t xml:space="preserve"> </w:t>
            </w:r>
            <w:r>
              <w:t xml:space="preserve">withdraw your certification(s), you must notify us at </w:t>
            </w:r>
            <w:hyperlink r:id="rId43" w:history="1">
              <w:r w:rsidRPr="003558FF">
                <w:rPr>
                  <w:rStyle w:val="Hyperlink"/>
                </w:rPr>
                <w:t>Climate.Active@</w:t>
              </w:r>
              <w:r w:rsidR="00D074A0">
                <w:rPr>
                  <w:rStyle w:val="Hyperlink"/>
                </w:rPr>
                <w:t>dcceew</w:t>
              </w:r>
              <w:r w:rsidRPr="003558FF">
                <w:rPr>
                  <w:rStyle w:val="Hyperlink"/>
                </w:rPr>
                <w:t>.gov.au</w:t>
              </w:r>
            </w:hyperlink>
            <w:r>
              <w:t>. As outlined in the Licence Agreement, your withdrawal will take effect 30 business days from the date of notification. We strongly encourage you to notify us as early as possible, as we may ask you to report for the period until the withdrawal takes effect.</w:t>
            </w:r>
          </w:p>
        </w:tc>
      </w:tr>
    </w:tbl>
    <w:p w14:paraId="7D0C7BB8" w14:textId="77777777" w:rsidR="00CF23DD" w:rsidRDefault="00CF23DD">
      <w:pPr>
        <w:spacing w:line="259" w:lineRule="auto"/>
      </w:pPr>
    </w:p>
    <w:p w14:paraId="0A2DB23E" w14:textId="77777777" w:rsidR="00B43D59" w:rsidRDefault="00B43D59">
      <w:pPr>
        <w:spacing w:line="259" w:lineRule="auto"/>
        <w:rPr>
          <w:rFonts w:eastAsiaTheme="majorEastAsia" w:cstheme="majorBidi"/>
          <w:color w:val="033323"/>
          <w:sz w:val="24"/>
          <w:szCs w:val="24"/>
        </w:rPr>
      </w:pPr>
      <w:r>
        <w:br w:type="page"/>
      </w:r>
    </w:p>
    <w:p w14:paraId="7B0BBD71" w14:textId="496BF3D6" w:rsidR="00A95C9B" w:rsidRPr="004A5905" w:rsidRDefault="00A95C9B" w:rsidP="000F4D83">
      <w:pPr>
        <w:pStyle w:val="Heading2"/>
        <w:ind w:left="-709"/>
      </w:pPr>
      <w:bookmarkStart w:id="11" w:name="_Toc175307382"/>
      <w:r>
        <w:lastRenderedPageBreak/>
        <w:t>Certification via the Climate Active Carbon Neutral Event Standard</w:t>
      </w:r>
      <w:bookmarkEnd w:id="11"/>
    </w:p>
    <w:p w14:paraId="7632841F" w14:textId="4FBBAF14" w:rsidR="003D1500" w:rsidRDefault="003D1500" w:rsidP="00705519">
      <w:pPr>
        <w:ind w:left="-709"/>
      </w:pPr>
      <w:r>
        <w:t>See page 8 for certification via the Climate Active Carbon Neutral Organisation, Product/Service or Precinct Standard</w:t>
      </w:r>
    </w:p>
    <w:p w14:paraId="2D56CE3B" w14:textId="659C30E9" w:rsidR="003D1500" w:rsidRPr="003D1500" w:rsidRDefault="003D1500" w:rsidP="00705519">
      <w:pPr>
        <w:ind w:left="-709"/>
      </w:pPr>
      <w:r>
        <w:t>See page 12 for the Upfront carbon for building certification via the Climate Active Carbon Neutral Product Standard</w:t>
      </w:r>
    </w:p>
    <w:tbl>
      <w:tblPr>
        <w:tblStyle w:val="TableGrid"/>
        <w:tblW w:w="15451" w:type="dxa"/>
        <w:tblInd w:w="-1139" w:type="dxa"/>
        <w:tbl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insideH w:val="single" w:sz="4" w:space="0" w:color="A7D4D4" w:themeColor="accent4"/>
          <w:insideV w:val="single" w:sz="4" w:space="0" w:color="A7D4D4" w:themeColor="accent4"/>
        </w:tblBorders>
        <w:tblLayout w:type="fixed"/>
        <w:tblLook w:val="04A0" w:firstRow="1" w:lastRow="0" w:firstColumn="1" w:lastColumn="0" w:noHBand="0" w:noVBand="1"/>
      </w:tblPr>
      <w:tblGrid>
        <w:gridCol w:w="439"/>
        <w:gridCol w:w="4239"/>
        <w:gridCol w:w="6237"/>
        <w:gridCol w:w="4536"/>
      </w:tblGrid>
      <w:tr w:rsidR="00186AAE" w14:paraId="696A553D" w14:textId="77777777" w:rsidTr="00F25DBC">
        <w:trPr>
          <w:tblHeader/>
        </w:trPr>
        <w:tc>
          <w:tcPr>
            <w:tcW w:w="4678" w:type="dxa"/>
            <w:gridSpan w:val="2"/>
            <w:tc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tcBorders>
            <w:shd w:val="clear" w:color="auto" w:fill="A7D4D4" w:themeFill="accent4"/>
          </w:tcPr>
          <w:p w14:paraId="1FD199A8" w14:textId="4DED419F" w:rsidR="00186AAE" w:rsidRPr="00186AAE" w:rsidRDefault="00186AAE" w:rsidP="00910A59">
            <w:pPr>
              <w:spacing w:before="60" w:after="60" w:line="259" w:lineRule="auto"/>
              <w:jc w:val="center"/>
              <w:rPr>
                <w:rFonts w:cs="Arial"/>
                <w:b/>
                <w:bCs/>
                <w:color w:val="000000"/>
                <w:sz w:val="22"/>
              </w:rPr>
            </w:pPr>
            <w:r w:rsidRPr="00186AAE">
              <w:rPr>
                <w:rFonts w:cs="Arial"/>
                <w:b/>
                <w:bCs/>
                <w:color w:val="000000"/>
                <w:sz w:val="22"/>
              </w:rPr>
              <w:t xml:space="preserve">Steps to achieve </w:t>
            </w:r>
            <w:r w:rsidR="00F36E3B">
              <w:rPr>
                <w:rFonts w:cs="Arial"/>
                <w:b/>
                <w:bCs/>
                <w:color w:val="000000"/>
                <w:sz w:val="22"/>
              </w:rPr>
              <w:t>c</w:t>
            </w:r>
            <w:r w:rsidRPr="007F6952">
              <w:rPr>
                <w:rFonts w:cs="Arial"/>
                <w:b/>
                <w:bCs/>
                <w:color w:val="000000"/>
                <w:sz w:val="22"/>
              </w:rPr>
              <w:t>ertification</w:t>
            </w:r>
          </w:p>
        </w:tc>
        <w:tc>
          <w:tcPr>
            <w:tcW w:w="10773" w:type="dxa"/>
            <w:gridSpan w:val="2"/>
            <w:tc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tcBorders>
            <w:shd w:val="clear" w:color="auto" w:fill="A7D4D4" w:themeFill="accent4"/>
          </w:tcPr>
          <w:p w14:paraId="641E63B9" w14:textId="77777777" w:rsidR="00186AAE" w:rsidRPr="00186AAE" w:rsidRDefault="00186AAE" w:rsidP="00910A59">
            <w:pPr>
              <w:spacing w:before="60" w:after="60" w:line="259" w:lineRule="auto"/>
              <w:jc w:val="center"/>
              <w:rPr>
                <w:rFonts w:cs="Arial"/>
                <w:b/>
                <w:bCs/>
                <w:color w:val="000000"/>
                <w:sz w:val="22"/>
              </w:rPr>
            </w:pPr>
            <w:r w:rsidRPr="00186AAE">
              <w:rPr>
                <w:rFonts w:cs="Arial"/>
                <w:b/>
                <w:bCs/>
                <w:color w:val="000000"/>
                <w:sz w:val="22"/>
              </w:rPr>
              <w:t>Event</w:t>
            </w:r>
          </w:p>
        </w:tc>
      </w:tr>
      <w:tr w:rsidR="00775033" w14:paraId="2E2F0BE3" w14:textId="77777777" w:rsidTr="00F25DBC">
        <w:tc>
          <w:tcPr>
            <w:tcW w:w="439" w:type="dxa"/>
            <w:tcBorders>
              <w:top w:val="single" w:sz="4" w:space="0" w:color="3E7F7F" w:themeColor="accent4" w:themeShade="80"/>
            </w:tcBorders>
            <w:shd w:val="clear" w:color="auto" w:fill="EDF6F6" w:themeFill="accent4" w:themeFillTint="33"/>
          </w:tcPr>
          <w:p w14:paraId="2F54EAB0" w14:textId="77777777" w:rsidR="00775033" w:rsidRPr="001F370F" w:rsidRDefault="00775033" w:rsidP="00A73A67">
            <w:pPr>
              <w:spacing w:before="60" w:after="60" w:line="259" w:lineRule="auto"/>
              <w:rPr>
                <w:rFonts w:cs="Arial"/>
                <w:b/>
                <w:bCs/>
                <w:szCs w:val="20"/>
              </w:rPr>
            </w:pPr>
            <w:r w:rsidRPr="001F370F">
              <w:rPr>
                <w:rFonts w:cs="Arial"/>
                <w:b/>
                <w:bCs/>
                <w:szCs w:val="20"/>
              </w:rPr>
              <w:t>1</w:t>
            </w:r>
          </w:p>
        </w:tc>
        <w:tc>
          <w:tcPr>
            <w:tcW w:w="4239" w:type="dxa"/>
            <w:tcBorders>
              <w:top w:val="single" w:sz="4" w:space="0" w:color="3E7F7F" w:themeColor="accent4" w:themeShade="80"/>
            </w:tcBorders>
            <w:shd w:val="clear" w:color="auto" w:fill="EDF6F6" w:themeFill="accent4" w:themeFillTint="33"/>
          </w:tcPr>
          <w:p w14:paraId="67BC407F" w14:textId="62358164" w:rsidR="00775033" w:rsidRPr="00186AAE" w:rsidRDefault="00775033" w:rsidP="00A73A67">
            <w:pPr>
              <w:spacing w:before="60" w:after="60" w:line="259" w:lineRule="auto"/>
              <w:rPr>
                <w:rFonts w:cs="Arial"/>
                <w:b/>
                <w:bCs/>
                <w:sz w:val="22"/>
              </w:rPr>
            </w:pPr>
            <w:r w:rsidRPr="00186AAE">
              <w:rPr>
                <w:rFonts w:cs="Arial"/>
                <w:b/>
                <w:bCs/>
                <w:sz w:val="22"/>
              </w:rPr>
              <w:t xml:space="preserve">Apply for </w:t>
            </w:r>
            <w:r w:rsidR="00483A95">
              <w:rPr>
                <w:rFonts w:cs="Arial"/>
                <w:b/>
                <w:bCs/>
                <w:sz w:val="22"/>
              </w:rPr>
              <w:t>c</w:t>
            </w:r>
            <w:r w:rsidRPr="007F6952">
              <w:rPr>
                <w:rFonts w:cs="Arial"/>
                <w:b/>
                <w:bCs/>
                <w:sz w:val="22"/>
              </w:rPr>
              <w:t>ertification</w:t>
            </w:r>
          </w:p>
          <w:p w14:paraId="3C032AD1" w14:textId="77777777" w:rsidR="00775033" w:rsidRPr="00186AAE" w:rsidRDefault="00775033" w:rsidP="00A73A67">
            <w:pPr>
              <w:spacing w:before="60" w:after="60" w:line="259" w:lineRule="auto"/>
              <w:rPr>
                <w:rFonts w:cs="Arial"/>
                <w:b/>
                <w:bCs/>
                <w:sz w:val="22"/>
              </w:rPr>
            </w:pPr>
          </w:p>
          <w:p w14:paraId="608E763B" w14:textId="4526C275" w:rsidR="00775033" w:rsidRPr="00186AAE" w:rsidRDefault="00775033" w:rsidP="00A73A67">
            <w:pPr>
              <w:spacing w:before="60" w:after="60" w:line="259" w:lineRule="auto"/>
              <w:rPr>
                <w:rFonts w:cs="Arial"/>
                <w:b/>
                <w:bCs/>
                <w:sz w:val="22"/>
              </w:rPr>
            </w:pPr>
            <w:r w:rsidRPr="00186AAE">
              <w:rPr>
                <w:i/>
                <w:iCs/>
                <w:sz w:val="18"/>
                <w:szCs w:val="18"/>
              </w:rPr>
              <w:t>Allow Climate Active up to 4 weeks to review your application.  Additional time may be required from time to time to complete the review.</w:t>
            </w:r>
          </w:p>
        </w:tc>
        <w:tc>
          <w:tcPr>
            <w:tcW w:w="6237" w:type="dxa"/>
            <w:tcBorders>
              <w:top w:val="single" w:sz="4" w:space="0" w:color="3E7F7F" w:themeColor="accent4" w:themeShade="80"/>
            </w:tcBorders>
          </w:tcPr>
          <w:p w14:paraId="4C1CDE7E" w14:textId="595C52C3" w:rsidR="00775033" w:rsidRPr="00763922" w:rsidRDefault="00775033" w:rsidP="00325C7B">
            <w:pPr>
              <w:spacing w:before="120" w:after="120"/>
              <w:rPr>
                <w:szCs w:val="20"/>
              </w:rPr>
            </w:pPr>
            <w:proofErr w:type="gramStart"/>
            <w:r w:rsidRPr="00763922">
              <w:rPr>
                <w:szCs w:val="20"/>
              </w:rPr>
              <w:t>Submit an application</w:t>
            </w:r>
            <w:proofErr w:type="gramEnd"/>
            <w:r w:rsidRPr="00763922">
              <w:rPr>
                <w:szCs w:val="20"/>
              </w:rPr>
              <w:t xml:space="preserve"> for</w:t>
            </w:r>
            <w:r>
              <w:rPr>
                <w:szCs w:val="20"/>
              </w:rPr>
              <w:t xml:space="preserve"> event</w:t>
            </w:r>
            <w:r w:rsidRPr="00763922">
              <w:rPr>
                <w:szCs w:val="20"/>
              </w:rPr>
              <w:t xml:space="preserve"> certification via the Climate Active </w:t>
            </w:r>
            <w:hyperlink r:id="rId44" w:history="1">
              <w:r w:rsidRPr="00763922">
                <w:rPr>
                  <w:rStyle w:val="Hyperlink"/>
                  <w:szCs w:val="20"/>
                </w:rPr>
                <w:t>user Portal</w:t>
              </w:r>
            </w:hyperlink>
            <w:r w:rsidRPr="00763922">
              <w:rPr>
                <w:szCs w:val="20"/>
              </w:rPr>
              <w:t>.</w:t>
            </w:r>
          </w:p>
          <w:p w14:paraId="3BAE2804" w14:textId="77777777" w:rsidR="00775033" w:rsidRDefault="00775033" w:rsidP="00775033">
            <w:pPr>
              <w:spacing w:before="120" w:after="120" w:line="259" w:lineRule="auto"/>
              <w:rPr>
                <w:szCs w:val="20"/>
              </w:rPr>
            </w:pPr>
            <w:r w:rsidRPr="00763922">
              <w:rPr>
                <w:szCs w:val="20"/>
              </w:rPr>
              <w:t xml:space="preserve">You can view a sample of the application form </w:t>
            </w:r>
            <w:hyperlink r:id="rId45" w:history="1">
              <w:r w:rsidRPr="00763922">
                <w:rPr>
                  <w:rStyle w:val="Hyperlink"/>
                  <w:szCs w:val="20"/>
                </w:rPr>
                <w:t>here</w:t>
              </w:r>
            </w:hyperlink>
            <w:r w:rsidRPr="00763922">
              <w:rPr>
                <w:szCs w:val="20"/>
              </w:rPr>
              <w:t>.</w:t>
            </w:r>
          </w:p>
          <w:p w14:paraId="7F45C7E8" w14:textId="3E4B90DC" w:rsidR="00775033" w:rsidRPr="00775033" w:rsidRDefault="0095771D" w:rsidP="00775033">
            <w:pPr>
              <w:spacing w:before="120" w:after="120" w:line="259" w:lineRule="auto"/>
              <w:rPr>
                <w:szCs w:val="20"/>
              </w:rPr>
            </w:pPr>
            <w:r>
              <w:rPr>
                <w:szCs w:val="20"/>
              </w:rPr>
              <w:t>Depending on your event, it may be classified as a ‘small’ or ‘large’ event.</w:t>
            </w:r>
          </w:p>
        </w:tc>
        <w:tc>
          <w:tcPr>
            <w:tcW w:w="4536" w:type="dxa"/>
            <w:tcBorders>
              <w:top w:val="single" w:sz="4" w:space="0" w:color="3E7F7F" w:themeColor="accent4" w:themeShade="80"/>
            </w:tcBorders>
          </w:tcPr>
          <w:p w14:paraId="07A3BA17" w14:textId="522DC70B" w:rsidR="00775033" w:rsidRPr="00B11B88" w:rsidRDefault="0095771D" w:rsidP="0095771D">
            <w:pPr>
              <w:spacing w:before="120"/>
              <w:rPr>
                <w:szCs w:val="20"/>
              </w:rPr>
            </w:pPr>
            <w:r w:rsidRPr="00B11B88">
              <w:rPr>
                <w:szCs w:val="20"/>
              </w:rPr>
              <w:t>Small event criteria</w:t>
            </w:r>
            <w:r w:rsidR="00775033" w:rsidRPr="00B11B88">
              <w:rPr>
                <w:szCs w:val="20"/>
              </w:rPr>
              <w:t xml:space="preserve">: </w:t>
            </w:r>
          </w:p>
          <w:p w14:paraId="5EA9FB1C" w14:textId="77777777" w:rsidR="0095771D" w:rsidRPr="00B11B88" w:rsidRDefault="00775033" w:rsidP="00910A59">
            <w:pPr>
              <w:pStyle w:val="ListParagraph"/>
              <w:numPr>
                <w:ilvl w:val="0"/>
                <w:numId w:val="25"/>
              </w:numPr>
            </w:pPr>
            <w:r w:rsidRPr="00B11B88">
              <w:t xml:space="preserve">up to 5,000 attendees; or up to 10,000 attendees where the event runs for one day or less. </w:t>
            </w:r>
          </w:p>
          <w:p w14:paraId="15C64320" w14:textId="723A6B61" w:rsidR="00775033" w:rsidRPr="00B11B88" w:rsidRDefault="0095771D" w:rsidP="0095771D">
            <w:pPr>
              <w:spacing w:before="120"/>
            </w:pPr>
            <w:r w:rsidRPr="00B11B88">
              <w:t>Large event criteria</w:t>
            </w:r>
            <w:r w:rsidR="00775033" w:rsidRPr="00B11B88">
              <w:t xml:space="preserve">: </w:t>
            </w:r>
          </w:p>
          <w:p w14:paraId="7209DFD7" w14:textId="77777777" w:rsidR="00775033" w:rsidRPr="00B11B88" w:rsidRDefault="00775033" w:rsidP="00910A59">
            <w:pPr>
              <w:pStyle w:val="ListParagraph"/>
              <w:numPr>
                <w:ilvl w:val="0"/>
                <w:numId w:val="26"/>
              </w:numPr>
            </w:pPr>
            <w:r w:rsidRPr="00B11B88">
              <w:t>more than 10,000 attendees; or</w:t>
            </w:r>
          </w:p>
          <w:p w14:paraId="1BF1E758" w14:textId="136AD393" w:rsidR="00775033" w:rsidRDefault="00775033" w:rsidP="0095771D">
            <w:pPr>
              <w:pStyle w:val="ListParagraph"/>
              <w:numPr>
                <w:ilvl w:val="0"/>
                <w:numId w:val="26"/>
              </w:numPr>
              <w:spacing w:after="120"/>
              <w:ind w:left="714" w:hanging="357"/>
              <w:contextualSpacing w:val="0"/>
            </w:pPr>
            <w:r w:rsidRPr="00B11B88">
              <w:t>more than 5,000 attendees where the event runs for more than one day.</w:t>
            </w:r>
          </w:p>
        </w:tc>
      </w:tr>
      <w:tr w:rsidR="00A73A67" w14:paraId="78D042C7" w14:textId="77777777" w:rsidTr="00F25DBC">
        <w:tc>
          <w:tcPr>
            <w:tcW w:w="439" w:type="dxa"/>
            <w:shd w:val="clear" w:color="auto" w:fill="EDF6F6" w:themeFill="accent4" w:themeFillTint="33"/>
          </w:tcPr>
          <w:p w14:paraId="5DE7D1D7" w14:textId="77777777" w:rsidR="00A73A67" w:rsidRPr="001F370F" w:rsidRDefault="00A73A67" w:rsidP="00A73A67">
            <w:pPr>
              <w:spacing w:before="60" w:after="60" w:line="259" w:lineRule="auto"/>
              <w:rPr>
                <w:rFonts w:cs="Arial"/>
                <w:b/>
                <w:bCs/>
                <w:szCs w:val="20"/>
              </w:rPr>
            </w:pPr>
            <w:r w:rsidRPr="001F370F">
              <w:rPr>
                <w:rFonts w:cs="Arial"/>
                <w:b/>
                <w:bCs/>
                <w:szCs w:val="20"/>
              </w:rPr>
              <w:t>2</w:t>
            </w:r>
          </w:p>
        </w:tc>
        <w:tc>
          <w:tcPr>
            <w:tcW w:w="4239" w:type="dxa"/>
            <w:shd w:val="clear" w:color="auto" w:fill="EDF6F6" w:themeFill="accent4" w:themeFillTint="33"/>
          </w:tcPr>
          <w:p w14:paraId="2169FECC" w14:textId="77777777" w:rsidR="00A73A67" w:rsidRPr="00186AAE" w:rsidRDefault="00A73A67" w:rsidP="00A73A67">
            <w:pPr>
              <w:spacing w:before="60" w:after="60" w:line="259" w:lineRule="auto"/>
              <w:rPr>
                <w:rFonts w:cs="Arial"/>
                <w:b/>
                <w:bCs/>
                <w:sz w:val="22"/>
              </w:rPr>
            </w:pPr>
            <w:r w:rsidRPr="00186AAE">
              <w:rPr>
                <w:rFonts w:cs="Arial"/>
                <w:b/>
                <w:bCs/>
                <w:sz w:val="22"/>
              </w:rPr>
              <w:t>Sign the Licence Agreement</w:t>
            </w:r>
          </w:p>
          <w:p w14:paraId="7A609BD7" w14:textId="77777777" w:rsidR="00A73A67" w:rsidRPr="00186AAE" w:rsidRDefault="00A73A67" w:rsidP="00A73A67">
            <w:pPr>
              <w:spacing w:before="60" w:after="60" w:line="259" w:lineRule="auto"/>
              <w:rPr>
                <w:rFonts w:cs="Arial"/>
                <w:b/>
                <w:bCs/>
                <w:sz w:val="22"/>
              </w:rPr>
            </w:pPr>
          </w:p>
          <w:p w14:paraId="67478F19" w14:textId="77777777" w:rsidR="00A73A67" w:rsidRPr="00186AAE" w:rsidRDefault="00A73A67" w:rsidP="00A73A67">
            <w:pPr>
              <w:spacing w:before="60" w:after="60" w:line="259" w:lineRule="auto"/>
              <w:rPr>
                <w:rFonts w:cs="Arial"/>
                <w:b/>
                <w:bCs/>
                <w:sz w:val="22"/>
              </w:rPr>
            </w:pPr>
            <w:r w:rsidRPr="00186AAE">
              <w:rPr>
                <w:i/>
                <w:iCs/>
                <w:sz w:val="18"/>
                <w:szCs w:val="18"/>
              </w:rPr>
              <w:t>Until you return the signed Licence Agreement Climate Active will not issue any information or documents to complete the certification process.</w:t>
            </w:r>
            <w:r w:rsidRPr="00186AAE">
              <w:rPr>
                <w:rFonts w:cs="Arial"/>
                <w:b/>
                <w:bCs/>
                <w:sz w:val="22"/>
              </w:rPr>
              <w:t xml:space="preserve"> </w:t>
            </w:r>
          </w:p>
        </w:tc>
        <w:tc>
          <w:tcPr>
            <w:tcW w:w="10773" w:type="dxa"/>
            <w:gridSpan w:val="2"/>
          </w:tcPr>
          <w:p w14:paraId="71D84806" w14:textId="77777777" w:rsidR="00483A95" w:rsidRPr="007F6952" w:rsidRDefault="00483A95" w:rsidP="00483A95">
            <w:pPr>
              <w:spacing w:before="120" w:after="120" w:line="240" w:lineRule="auto"/>
              <w:rPr>
                <w:color w:val="000000"/>
                <w:szCs w:val="20"/>
              </w:rPr>
            </w:pPr>
            <w:r w:rsidRPr="007F6952">
              <w:rPr>
                <w:color w:val="000000"/>
                <w:szCs w:val="20"/>
              </w:rPr>
              <w:t>If Climate Active provides in-</w:t>
            </w:r>
            <w:proofErr w:type="gramStart"/>
            <w:r w:rsidRPr="007F6952">
              <w:rPr>
                <w:color w:val="000000"/>
                <w:szCs w:val="20"/>
              </w:rPr>
              <w:t>principle</w:t>
            </w:r>
            <w:proofErr w:type="gramEnd"/>
            <w:r w:rsidRPr="007F6952">
              <w:rPr>
                <w:color w:val="000000"/>
                <w:szCs w:val="20"/>
              </w:rPr>
              <w:t xml:space="preserve"> approval of your certification application, we will issue you with a Licence Agreement to sign.</w:t>
            </w:r>
          </w:p>
          <w:p w14:paraId="3BAC971F" w14:textId="5EEEAE8A" w:rsidR="00A73A67" w:rsidRDefault="00A73A67" w:rsidP="00325C7B">
            <w:pPr>
              <w:spacing w:before="120" w:after="120" w:line="240" w:lineRule="auto"/>
              <w:rPr>
                <w:color w:val="000000"/>
              </w:rPr>
            </w:pPr>
            <w:r w:rsidRPr="00763922">
              <w:rPr>
                <w:color w:val="000000"/>
                <w:szCs w:val="20"/>
              </w:rPr>
              <w:t>See</w:t>
            </w:r>
            <w:r w:rsidRPr="00763922">
              <w:rPr>
                <w:szCs w:val="20"/>
              </w:rPr>
              <w:t xml:space="preserve"> sample </w:t>
            </w:r>
            <w:hyperlink r:id="rId46" w:history="1">
              <w:r w:rsidRPr="00763922">
                <w:rPr>
                  <w:rStyle w:val="Hyperlink"/>
                  <w:szCs w:val="20"/>
                </w:rPr>
                <w:t>Licence Agreement</w:t>
              </w:r>
            </w:hyperlink>
            <w:r w:rsidRPr="00763922">
              <w:rPr>
                <w:szCs w:val="20"/>
              </w:rPr>
              <w:t xml:space="preserve"> and the </w:t>
            </w:r>
            <w:hyperlink r:id="rId47" w:history="1">
              <w:r w:rsidRPr="00763922">
                <w:rPr>
                  <w:rStyle w:val="Hyperlink"/>
                  <w:szCs w:val="20"/>
                </w:rPr>
                <w:t>Licence Agreement Guidance and FAQs</w:t>
              </w:r>
            </w:hyperlink>
            <w:r w:rsidRPr="00763922">
              <w:rPr>
                <w:color w:val="000000"/>
                <w:szCs w:val="20"/>
              </w:rPr>
              <w:t xml:space="preserve"> document for more information.</w:t>
            </w:r>
          </w:p>
        </w:tc>
      </w:tr>
      <w:tr w:rsidR="0002458D" w14:paraId="6D72C33F" w14:textId="77777777" w:rsidTr="00F25DBC">
        <w:tc>
          <w:tcPr>
            <w:tcW w:w="439" w:type="dxa"/>
            <w:shd w:val="clear" w:color="auto" w:fill="EDF6F6" w:themeFill="accent4" w:themeFillTint="33"/>
          </w:tcPr>
          <w:p w14:paraId="689EC1EE" w14:textId="77777777" w:rsidR="0002458D" w:rsidRPr="001F370F" w:rsidRDefault="0002458D" w:rsidP="00DE5625">
            <w:pPr>
              <w:spacing w:before="60" w:after="60" w:line="259" w:lineRule="auto"/>
              <w:rPr>
                <w:rFonts w:cs="Arial"/>
                <w:b/>
                <w:bCs/>
                <w:szCs w:val="20"/>
              </w:rPr>
            </w:pPr>
            <w:r w:rsidRPr="001F370F">
              <w:rPr>
                <w:rFonts w:cs="Arial"/>
                <w:b/>
                <w:bCs/>
                <w:szCs w:val="20"/>
              </w:rPr>
              <w:t>3</w:t>
            </w:r>
          </w:p>
        </w:tc>
        <w:tc>
          <w:tcPr>
            <w:tcW w:w="4239" w:type="dxa"/>
            <w:shd w:val="clear" w:color="auto" w:fill="EDF6F6" w:themeFill="accent4" w:themeFillTint="33"/>
          </w:tcPr>
          <w:p w14:paraId="2D82A832" w14:textId="0603DDF5" w:rsidR="0002458D" w:rsidRPr="00186AAE" w:rsidRDefault="0002458D" w:rsidP="00DE5625">
            <w:pPr>
              <w:spacing w:before="60" w:after="60" w:line="259" w:lineRule="auto"/>
              <w:rPr>
                <w:rFonts w:cs="Arial"/>
                <w:b/>
                <w:bCs/>
                <w:sz w:val="22"/>
              </w:rPr>
            </w:pPr>
            <w:r w:rsidRPr="00186AAE">
              <w:rPr>
                <w:rFonts w:cs="Arial"/>
                <w:b/>
                <w:bCs/>
                <w:sz w:val="22"/>
              </w:rPr>
              <w:t xml:space="preserve">Prepare the </w:t>
            </w:r>
            <w:r w:rsidR="00483A95">
              <w:rPr>
                <w:rFonts w:cs="Arial"/>
                <w:b/>
                <w:bCs/>
                <w:sz w:val="22"/>
              </w:rPr>
              <w:t>p</w:t>
            </w:r>
            <w:r w:rsidR="00A73A67" w:rsidRPr="007F6952">
              <w:rPr>
                <w:rFonts w:cs="Arial"/>
                <w:b/>
                <w:bCs/>
                <w:sz w:val="22"/>
              </w:rPr>
              <w:t>re</w:t>
            </w:r>
            <w:r w:rsidR="00A73A67" w:rsidRPr="00186AAE">
              <w:rPr>
                <w:rFonts w:cs="Arial"/>
                <w:b/>
                <w:bCs/>
                <w:sz w:val="22"/>
              </w:rPr>
              <w:t>-</w:t>
            </w:r>
            <w:r w:rsidR="00191714">
              <w:rPr>
                <w:rFonts w:cs="Arial"/>
                <w:b/>
                <w:bCs/>
                <w:sz w:val="22"/>
              </w:rPr>
              <w:t>e</w:t>
            </w:r>
            <w:r w:rsidR="00A73A67" w:rsidRPr="00186AAE">
              <w:rPr>
                <w:rFonts w:cs="Arial"/>
                <w:b/>
                <w:bCs/>
                <w:sz w:val="22"/>
              </w:rPr>
              <w:t>vent</w:t>
            </w:r>
            <w:r w:rsidRPr="00186AAE">
              <w:rPr>
                <w:rFonts w:cs="Arial"/>
                <w:b/>
                <w:bCs/>
                <w:sz w:val="22"/>
              </w:rPr>
              <w:t xml:space="preserve"> reporting documents</w:t>
            </w:r>
          </w:p>
          <w:p w14:paraId="087B4CC0" w14:textId="77777777" w:rsidR="0002458D" w:rsidRPr="00186AAE" w:rsidRDefault="0002458D" w:rsidP="00DE5625">
            <w:pPr>
              <w:spacing w:before="60" w:after="60" w:line="259" w:lineRule="auto"/>
              <w:rPr>
                <w:rFonts w:cs="Arial"/>
                <w:b/>
                <w:bCs/>
                <w:sz w:val="22"/>
              </w:rPr>
            </w:pPr>
          </w:p>
          <w:p w14:paraId="7D3C1945" w14:textId="09E982F6" w:rsidR="0002458D" w:rsidRPr="00186AAE" w:rsidRDefault="0002458D" w:rsidP="00DE5625">
            <w:pPr>
              <w:spacing w:before="60" w:after="60" w:line="259" w:lineRule="auto"/>
              <w:rPr>
                <w:rFonts w:cs="Arial"/>
                <w:b/>
                <w:bCs/>
                <w:sz w:val="22"/>
              </w:rPr>
            </w:pPr>
            <w:r w:rsidRPr="00186AAE">
              <w:rPr>
                <w:i/>
                <w:iCs/>
                <w:sz w:val="18"/>
                <w:szCs w:val="18"/>
              </w:rPr>
              <w:t>Preparing your</w:t>
            </w:r>
            <w:r w:rsidR="00923B4A">
              <w:rPr>
                <w:i/>
                <w:iCs/>
                <w:sz w:val="18"/>
                <w:szCs w:val="18"/>
              </w:rPr>
              <w:t xml:space="preserve"> pre-event</w:t>
            </w:r>
            <w:r w:rsidRPr="00186AAE">
              <w:rPr>
                <w:i/>
                <w:iCs/>
                <w:sz w:val="18"/>
                <w:szCs w:val="18"/>
              </w:rPr>
              <w:t xml:space="preserve"> reporting documents can take anywhere from </w:t>
            </w:r>
            <w:r w:rsidR="00923B4A">
              <w:rPr>
                <w:i/>
                <w:iCs/>
                <w:sz w:val="18"/>
                <w:szCs w:val="18"/>
              </w:rPr>
              <w:t>1 to 3</w:t>
            </w:r>
            <w:r w:rsidRPr="00186AAE">
              <w:rPr>
                <w:i/>
                <w:iCs/>
                <w:sz w:val="18"/>
                <w:szCs w:val="18"/>
              </w:rPr>
              <w:t xml:space="preserve"> months.</w:t>
            </w:r>
          </w:p>
        </w:tc>
        <w:tc>
          <w:tcPr>
            <w:tcW w:w="10773" w:type="dxa"/>
            <w:gridSpan w:val="2"/>
          </w:tcPr>
          <w:p w14:paraId="3C2DFCBE" w14:textId="12250C35" w:rsidR="00D867D9" w:rsidRPr="00763922" w:rsidRDefault="00D867D9" w:rsidP="00325C7B">
            <w:pPr>
              <w:spacing w:before="120" w:after="120"/>
              <w:rPr>
                <w:szCs w:val="20"/>
              </w:rPr>
            </w:pPr>
            <w:r w:rsidRPr="00763922">
              <w:rPr>
                <w:szCs w:val="20"/>
              </w:rPr>
              <w:t xml:space="preserve">When you return the signed Licence Agreement, Climate Active will issue you </w:t>
            </w:r>
            <w:r w:rsidR="00351F3D">
              <w:rPr>
                <w:szCs w:val="20"/>
              </w:rPr>
              <w:t>with</w:t>
            </w:r>
            <w:r w:rsidRPr="00763922">
              <w:rPr>
                <w:szCs w:val="20"/>
              </w:rPr>
              <w:t xml:space="preserve"> the relevant reporting templates for you to complete. </w:t>
            </w:r>
          </w:p>
          <w:p w14:paraId="52165ADF" w14:textId="11246647" w:rsidR="00D867D9" w:rsidRPr="00763922" w:rsidRDefault="00D867D9" w:rsidP="00325C7B">
            <w:pPr>
              <w:spacing w:before="120" w:after="120"/>
              <w:rPr>
                <w:szCs w:val="20"/>
              </w:rPr>
            </w:pPr>
            <w:r w:rsidRPr="00763922">
              <w:rPr>
                <w:szCs w:val="20"/>
              </w:rPr>
              <w:t xml:space="preserve">A registered consultant can help you prepare your reports, including your carbon inventory. This is recommended if you do not have in-house expertise in carbon accounting. A </w:t>
            </w:r>
            <w:hyperlink r:id="rId48" w:history="1">
              <w:r w:rsidRPr="00763922">
                <w:rPr>
                  <w:color w:val="0563C1" w:themeColor="hyperlink"/>
                  <w:szCs w:val="20"/>
                  <w:u w:val="single"/>
                </w:rPr>
                <w:t>list of registered consultants</w:t>
              </w:r>
            </w:hyperlink>
            <w:r w:rsidRPr="00763922">
              <w:rPr>
                <w:szCs w:val="20"/>
              </w:rPr>
              <w:t xml:space="preserve"> is available on our website. The Climate Active team can provide you </w:t>
            </w:r>
            <w:r w:rsidR="00385A9F">
              <w:rPr>
                <w:szCs w:val="20"/>
              </w:rPr>
              <w:t>with</w:t>
            </w:r>
            <w:r w:rsidRPr="00763922">
              <w:rPr>
                <w:szCs w:val="20"/>
              </w:rPr>
              <w:t xml:space="preserve"> policy advice, but we are not able to tell you how to </w:t>
            </w:r>
            <w:r w:rsidR="00616464">
              <w:rPr>
                <w:szCs w:val="20"/>
              </w:rPr>
              <w:t>prepare</w:t>
            </w:r>
            <w:r w:rsidRPr="00763922">
              <w:rPr>
                <w:szCs w:val="20"/>
              </w:rPr>
              <w:t xml:space="preserve"> your carbon inventory or complete your reporting documents.</w:t>
            </w:r>
          </w:p>
          <w:p w14:paraId="251966FA" w14:textId="3EA8F98C" w:rsidR="0002458D" w:rsidRDefault="00D867D9" w:rsidP="00325C7B">
            <w:pPr>
              <w:spacing w:before="120" w:after="120"/>
            </w:pPr>
            <w:r w:rsidRPr="00763922">
              <w:rPr>
                <w:szCs w:val="20"/>
              </w:rPr>
              <w:t>It is recommended you review the additional guidance within this document, and the relevant Standard, when preparing your reports.</w:t>
            </w:r>
          </w:p>
        </w:tc>
      </w:tr>
      <w:tr w:rsidR="006D67AF" w14:paraId="1A0F0512" w14:textId="77777777" w:rsidTr="00F25DBC">
        <w:tc>
          <w:tcPr>
            <w:tcW w:w="439" w:type="dxa"/>
            <w:shd w:val="clear" w:color="auto" w:fill="EDF6F6" w:themeFill="accent4" w:themeFillTint="33"/>
          </w:tcPr>
          <w:p w14:paraId="66B94B02" w14:textId="77777777" w:rsidR="006D67AF" w:rsidRPr="001F370F" w:rsidRDefault="006D67AF" w:rsidP="00DE5625">
            <w:pPr>
              <w:spacing w:before="60" w:after="60" w:line="259" w:lineRule="auto"/>
              <w:rPr>
                <w:rFonts w:cs="Arial"/>
                <w:b/>
                <w:bCs/>
                <w:szCs w:val="20"/>
              </w:rPr>
            </w:pPr>
            <w:r w:rsidRPr="001F370F">
              <w:rPr>
                <w:rFonts w:cs="Arial"/>
                <w:b/>
                <w:bCs/>
                <w:szCs w:val="20"/>
              </w:rPr>
              <w:t>4</w:t>
            </w:r>
          </w:p>
        </w:tc>
        <w:tc>
          <w:tcPr>
            <w:tcW w:w="4239" w:type="dxa"/>
            <w:shd w:val="clear" w:color="auto" w:fill="EDF6F6" w:themeFill="accent4" w:themeFillTint="33"/>
          </w:tcPr>
          <w:p w14:paraId="0C786CA0" w14:textId="0CA75BFD" w:rsidR="006D67AF" w:rsidRDefault="006D67AF" w:rsidP="00186AAE">
            <w:pPr>
              <w:spacing w:before="60" w:after="60" w:line="259" w:lineRule="auto"/>
              <w:rPr>
                <w:rFonts w:cs="Arial"/>
                <w:b/>
                <w:bCs/>
                <w:sz w:val="22"/>
              </w:rPr>
            </w:pPr>
            <w:r>
              <w:rPr>
                <w:rFonts w:cs="Arial"/>
                <w:b/>
                <w:bCs/>
                <w:sz w:val="22"/>
              </w:rPr>
              <w:t xml:space="preserve">Pre-event </w:t>
            </w:r>
            <w:r w:rsidR="00616464">
              <w:rPr>
                <w:rFonts w:cs="Arial"/>
                <w:b/>
                <w:bCs/>
                <w:sz w:val="22"/>
              </w:rPr>
              <w:t>v</w:t>
            </w:r>
            <w:r w:rsidRPr="007F6952">
              <w:rPr>
                <w:rFonts w:cs="Arial"/>
                <w:b/>
                <w:bCs/>
                <w:sz w:val="22"/>
              </w:rPr>
              <w:t>alidation</w:t>
            </w:r>
            <w:r>
              <w:rPr>
                <w:rFonts w:cs="Arial"/>
                <w:b/>
                <w:bCs/>
                <w:sz w:val="22"/>
              </w:rPr>
              <w:t xml:space="preserve"> requirements</w:t>
            </w:r>
          </w:p>
          <w:p w14:paraId="02EBEEB3" w14:textId="77777777" w:rsidR="006D67AF" w:rsidRDefault="006D67AF" w:rsidP="00186AAE">
            <w:pPr>
              <w:spacing w:before="60" w:after="60" w:line="259" w:lineRule="auto"/>
              <w:rPr>
                <w:rFonts w:cs="Arial"/>
                <w:b/>
                <w:bCs/>
                <w:sz w:val="22"/>
              </w:rPr>
            </w:pPr>
          </w:p>
          <w:p w14:paraId="6D7F8722" w14:textId="285E6E6E" w:rsidR="006D67AF" w:rsidRPr="00186AAE" w:rsidRDefault="006D67AF" w:rsidP="00186AAE">
            <w:pPr>
              <w:spacing w:before="60" w:after="60" w:line="259" w:lineRule="auto"/>
              <w:rPr>
                <w:rFonts w:cs="Arial"/>
                <w:b/>
                <w:bCs/>
                <w:sz w:val="22"/>
              </w:rPr>
            </w:pPr>
            <w:r w:rsidRPr="008E4A37">
              <w:rPr>
                <w:rFonts w:cs="Arial"/>
                <w:i/>
                <w:iCs/>
                <w:sz w:val="18"/>
                <w:szCs w:val="18"/>
              </w:rPr>
              <w:t xml:space="preserve">Depending on the </w:t>
            </w:r>
            <w:r w:rsidR="006551B5">
              <w:rPr>
                <w:rFonts w:cs="Arial"/>
                <w:i/>
                <w:iCs/>
                <w:sz w:val="18"/>
                <w:szCs w:val="18"/>
              </w:rPr>
              <w:t>validation</w:t>
            </w:r>
            <w:r w:rsidRPr="008E4A37">
              <w:rPr>
                <w:rFonts w:cs="Arial"/>
                <w:i/>
                <w:iCs/>
                <w:sz w:val="18"/>
                <w:szCs w:val="18"/>
              </w:rPr>
              <w:t xml:space="preserve"> type, you will need to engage an appropriate third-party to carry out the relevant validation requirement</w:t>
            </w:r>
            <w:r>
              <w:rPr>
                <w:rFonts w:cs="Arial"/>
                <w:i/>
                <w:iCs/>
                <w:sz w:val="18"/>
                <w:szCs w:val="18"/>
              </w:rPr>
              <w:t>s</w:t>
            </w:r>
            <w:r w:rsidRPr="008E4A37">
              <w:rPr>
                <w:rFonts w:cs="Arial"/>
                <w:i/>
                <w:iCs/>
                <w:sz w:val="18"/>
                <w:szCs w:val="18"/>
              </w:rPr>
              <w:t>.</w:t>
            </w:r>
            <w:r>
              <w:rPr>
                <w:rFonts w:cs="Arial"/>
                <w:i/>
                <w:iCs/>
                <w:sz w:val="18"/>
                <w:szCs w:val="18"/>
              </w:rPr>
              <w:t xml:space="preserve">  Allow sufficient time for this step, including time to respond to queries from the third-party.</w:t>
            </w:r>
          </w:p>
        </w:tc>
        <w:tc>
          <w:tcPr>
            <w:tcW w:w="6237" w:type="dxa"/>
          </w:tcPr>
          <w:p w14:paraId="25AA5701" w14:textId="0D7CE33B" w:rsidR="009736E8" w:rsidRDefault="009736E8" w:rsidP="00325C7B">
            <w:pPr>
              <w:spacing w:before="120" w:after="120" w:line="259" w:lineRule="auto"/>
            </w:pPr>
            <w:r>
              <w:t>There are no pre-event validation requirements if your event meets the ‘small’ event criteria.</w:t>
            </w:r>
          </w:p>
          <w:p w14:paraId="428CE0B2" w14:textId="2DBB5FB1" w:rsidR="006D67AF" w:rsidRDefault="009736E8" w:rsidP="00325C7B">
            <w:pPr>
              <w:spacing w:before="120" w:after="120" w:line="259" w:lineRule="auto"/>
            </w:pPr>
            <w:r>
              <w:t>If your event meets the ‘large’ criteria, a</w:t>
            </w:r>
            <w:r w:rsidR="0016060C">
              <w:t xml:space="preserve"> </w:t>
            </w:r>
            <w:r w:rsidR="00616464">
              <w:t>t</w:t>
            </w:r>
            <w:r w:rsidR="0016060C" w:rsidRPr="007F6952">
              <w:t xml:space="preserve">echnical </w:t>
            </w:r>
            <w:r w:rsidR="00616464">
              <w:t>a</w:t>
            </w:r>
            <w:r w:rsidR="0016060C" w:rsidRPr="007F6952">
              <w:t>ssessment</w:t>
            </w:r>
            <w:r w:rsidR="0016060C">
              <w:t xml:space="preserve"> is required</w:t>
            </w:r>
            <w:r>
              <w:t xml:space="preserve"> </w:t>
            </w:r>
            <w:r w:rsidR="0083138D">
              <w:t>on the pre-event report.</w:t>
            </w:r>
          </w:p>
          <w:p w14:paraId="3086EA1F" w14:textId="25710555" w:rsidR="00F347C6" w:rsidRPr="00F87718" w:rsidRDefault="00B416AB" w:rsidP="00F87718">
            <w:pPr>
              <w:spacing w:before="120" w:after="120" w:line="259" w:lineRule="auto"/>
            </w:pPr>
            <w:r>
              <w:t>A registered consultant can</w:t>
            </w:r>
            <w:r w:rsidR="004968AA">
              <w:t xml:space="preserve"> </w:t>
            </w:r>
            <w:r w:rsidR="00F87718">
              <w:t xml:space="preserve">conduct the Technical Assessment. </w:t>
            </w:r>
            <w:r w:rsidR="00F87718" w:rsidRPr="00763922">
              <w:rPr>
                <w:szCs w:val="20"/>
              </w:rPr>
              <w:t xml:space="preserve">A </w:t>
            </w:r>
            <w:hyperlink r:id="rId49" w:history="1">
              <w:r w:rsidR="00F87718" w:rsidRPr="00763922">
                <w:rPr>
                  <w:color w:val="0563C1" w:themeColor="hyperlink"/>
                  <w:szCs w:val="20"/>
                  <w:u w:val="single"/>
                </w:rPr>
                <w:t>list of registered consultants</w:t>
              </w:r>
            </w:hyperlink>
            <w:r w:rsidR="00F87718" w:rsidRPr="00763922">
              <w:rPr>
                <w:szCs w:val="20"/>
              </w:rPr>
              <w:t xml:space="preserve"> is available on our website.</w:t>
            </w:r>
          </w:p>
        </w:tc>
        <w:tc>
          <w:tcPr>
            <w:tcW w:w="4536" w:type="dxa"/>
          </w:tcPr>
          <w:p w14:paraId="6BD95D65" w14:textId="5F9CFDB2" w:rsidR="006D67AF" w:rsidRPr="00B11B88" w:rsidRDefault="006D67AF" w:rsidP="00325C7B">
            <w:pPr>
              <w:spacing w:before="120" w:after="120" w:line="259" w:lineRule="auto"/>
            </w:pPr>
            <w:r w:rsidRPr="00B11B88">
              <w:t xml:space="preserve">Small </w:t>
            </w:r>
            <w:r w:rsidR="00595A18" w:rsidRPr="00B11B88">
              <w:t>p</w:t>
            </w:r>
            <w:r w:rsidR="0016060C" w:rsidRPr="00B11B88">
              <w:t>re-</w:t>
            </w:r>
            <w:r w:rsidRPr="00B11B88">
              <w:t>event</w:t>
            </w:r>
            <w:r w:rsidR="0016060C" w:rsidRPr="00B11B88">
              <w:t xml:space="preserve"> validation requirement</w:t>
            </w:r>
            <w:r w:rsidRPr="00B11B88">
              <w:t>:</w:t>
            </w:r>
          </w:p>
          <w:p w14:paraId="2B78E55B" w14:textId="77615D73" w:rsidR="006D67AF" w:rsidRPr="00B11B88" w:rsidRDefault="006D67AF" w:rsidP="004F0345">
            <w:pPr>
              <w:pStyle w:val="ListParagraph"/>
              <w:numPr>
                <w:ilvl w:val="0"/>
                <w:numId w:val="75"/>
              </w:numPr>
              <w:spacing w:before="120" w:after="120" w:line="259" w:lineRule="auto"/>
            </w:pPr>
            <w:r w:rsidRPr="00B11B88">
              <w:t xml:space="preserve">Not applicable </w:t>
            </w:r>
          </w:p>
          <w:p w14:paraId="6E422E96" w14:textId="14F51C4F" w:rsidR="006D67AF" w:rsidRPr="00B11B88" w:rsidRDefault="006D67AF" w:rsidP="00325C7B">
            <w:pPr>
              <w:spacing w:before="120" w:after="120" w:line="259" w:lineRule="auto"/>
            </w:pPr>
            <w:r w:rsidRPr="00B11B88">
              <w:t xml:space="preserve">Large </w:t>
            </w:r>
            <w:r w:rsidR="00595A18" w:rsidRPr="00B11B88">
              <w:t>p</w:t>
            </w:r>
            <w:r w:rsidR="0016060C" w:rsidRPr="00B11B88">
              <w:t>re-</w:t>
            </w:r>
            <w:r w:rsidRPr="00B11B88">
              <w:t>event</w:t>
            </w:r>
            <w:r w:rsidR="0016060C" w:rsidRPr="00B11B88">
              <w:t xml:space="preserve"> validation requirement</w:t>
            </w:r>
            <w:r w:rsidRPr="00B11B88">
              <w:t>:</w:t>
            </w:r>
          </w:p>
          <w:p w14:paraId="5E04EE79" w14:textId="69AEFEF1" w:rsidR="006D67AF" w:rsidRDefault="006D67AF" w:rsidP="004F0345">
            <w:pPr>
              <w:pStyle w:val="ListParagraph"/>
              <w:numPr>
                <w:ilvl w:val="0"/>
                <w:numId w:val="75"/>
              </w:numPr>
              <w:spacing w:before="120" w:after="120" w:line="259" w:lineRule="auto"/>
            </w:pPr>
            <w:r w:rsidRPr="00B11B88">
              <w:t xml:space="preserve">Technical </w:t>
            </w:r>
            <w:r w:rsidR="00595A18" w:rsidRPr="00B11B88">
              <w:t>a</w:t>
            </w:r>
            <w:r w:rsidRPr="00B11B88">
              <w:t>ssessment</w:t>
            </w:r>
          </w:p>
        </w:tc>
      </w:tr>
      <w:tr w:rsidR="00C60A2B" w14:paraId="1946DD64" w14:textId="77777777" w:rsidTr="00F25DBC">
        <w:tc>
          <w:tcPr>
            <w:tcW w:w="439" w:type="dxa"/>
            <w:shd w:val="clear" w:color="auto" w:fill="EDF6F6" w:themeFill="accent4" w:themeFillTint="33"/>
          </w:tcPr>
          <w:p w14:paraId="4D425117" w14:textId="77777777" w:rsidR="00C60A2B" w:rsidRPr="001F370F" w:rsidRDefault="00C60A2B" w:rsidP="00C60A2B">
            <w:pPr>
              <w:spacing w:before="60" w:after="60" w:line="259" w:lineRule="auto"/>
              <w:rPr>
                <w:rFonts w:cs="Arial"/>
                <w:b/>
                <w:bCs/>
                <w:szCs w:val="20"/>
              </w:rPr>
            </w:pPr>
            <w:r w:rsidRPr="001F370F">
              <w:rPr>
                <w:rFonts w:cs="Arial"/>
                <w:b/>
                <w:bCs/>
                <w:szCs w:val="20"/>
              </w:rPr>
              <w:t>5</w:t>
            </w:r>
          </w:p>
        </w:tc>
        <w:tc>
          <w:tcPr>
            <w:tcW w:w="4239" w:type="dxa"/>
            <w:shd w:val="clear" w:color="auto" w:fill="EDF6F6" w:themeFill="accent4" w:themeFillTint="33"/>
          </w:tcPr>
          <w:p w14:paraId="61D78B67" w14:textId="49666BB9" w:rsidR="00C60A2B" w:rsidRPr="00A0404B" w:rsidRDefault="00C60A2B" w:rsidP="00C60A2B">
            <w:pPr>
              <w:spacing w:before="60" w:after="60" w:line="259" w:lineRule="auto"/>
              <w:rPr>
                <w:rFonts w:cs="Arial"/>
                <w:b/>
                <w:bCs/>
                <w:sz w:val="22"/>
              </w:rPr>
            </w:pPr>
            <w:r w:rsidRPr="00A0404B">
              <w:rPr>
                <w:rFonts w:cs="Arial"/>
                <w:b/>
                <w:bCs/>
                <w:sz w:val="22"/>
              </w:rPr>
              <w:t xml:space="preserve">Purchase and retire eligible </w:t>
            </w:r>
            <w:r w:rsidR="00595A18">
              <w:rPr>
                <w:rFonts w:cs="Arial"/>
                <w:b/>
                <w:bCs/>
                <w:sz w:val="22"/>
              </w:rPr>
              <w:t>carbon</w:t>
            </w:r>
            <w:r w:rsidRPr="007F6952">
              <w:rPr>
                <w:rFonts w:cs="Arial"/>
                <w:b/>
                <w:bCs/>
                <w:sz w:val="22"/>
              </w:rPr>
              <w:t xml:space="preserve"> </w:t>
            </w:r>
            <w:r w:rsidRPr="00A0404B">
              <w:rPr>
                <w:rFonts w:cs="Arial"/>
                <w:b/>
                <w:bCs/>
                <w:sz w:val="22"/>
              </w:rPr>
              <w:t>offset units</w:t>
            </w:r>
          </w:p>
          <w:p w14:paraId="250BDF56" w14:textId="77777777" w:rsidR="00C60A2B" w:rsidRPr="00F54BB4" w:rsidRDefault="00C60A2B" w:rsidP="00C60A2B">
            <w:pPr>
              <w:spacing w:before="60" w:after="60" w:line="259" w:lineRule="auto"/>
              <w:rPr>
                <w:rFonts w:cs="Arial"/>
                <w:b/>
                <w:bCs/>
                <w:szCs w:val="20"/>
              </w:rPr>
            </w:pPr>
          </w:p>
          <w:p w14:paraId="042DB920" w14:textId="6EA27998" w:rsidR="00C60A2B" w:rsidRPr="00186AAE" w:rsidRDefault="00C60A2B" w:rsidP="00C60A2B">
            <w:pPr>
              <w:spacing w:before="60" w:after="60" w:line="259" w:lineRule="auto"/>
              <w:rPr>
                <w:rFonts w:cs="Arial"/>
                <w:b/>
                <w:bCs/>
                <w:sz w:val="22"/>
              </w:rPr>
            </w:pPr>
            <w:r w:rsidRPr="00F54BB4">
              <w:rPr>
                <w:rFonts w:cs="Arial"/>
                <w:i/>
                <w:iCs/>
                <w:sz w:val="18"/>
                <w:szCs w:val="18"/>
              </w:rPr>
              <w:t xml:space="preserve">Purchasing and retiring eligible offset units can take a significant amount of time. </w:t>
            </w:r>
            <w:r w:rsidR="00595A18" w:rsidRPr="007F6952">
              <w:rPr>
                <w:rFonts w:cs="Arial"/>
                <w:i/>
                <w:iCs/>
                <w:sz w:val="18"/>
                <w:szCs w:val="18"/>
              </w:rPr>
              <w:t xml:space="preserve">Climate Active will not review your reporting documents until you have provided full details in your </w:t>
            </w:r>
            <w:r w:rsidR="00483B79">
              <w:rPr>
                <w:rFonts w:cs="Arial"/>
                <w:i/>
                <w:iCs/>
                <w:sz w:val="18"/>
                <w:szCs w:val="18"/>
              </w:rPr>
              <w:t>Public Disclosure Statement</w:t>
            </w:r>
            <w:r w:rsidR="00595A18" w:rsidRPr="007F6952">
              <w:rPr>
                <w:rFonts w:cs="Arial"/>
                <w:i/>
                <w:iCs/>
                <w:sz w:val="18"/>
                <w:szCs w:val="18"/>
              </w:rPr>
              <w:t xml:space="preserve"> (PDS) of all units retired and used for your certification.</w:t>
            </w:r>
          </w:p>
        </w:tc>
        <w:tc>
          <w:tcPr>
            <w:tcW w:w="10773" w:type="dxa"/>
            <w:gridSpan w:val="2"/>
          </w:tcPr>
          <w:p w14:paraId="7EE2E904" w14:textId="5A08C0F8" w:rsidR="00C60A2B" w:rsidRPr="00763922" w:rsidRDefault="00C60A2B" w:rsidP="00C60A2B">
            <w:pPr>
              <w:spacing w:before="120" w:after="120"/>
              <w:rPr>
                <w:szCs w:val="20"/>
              </w:rPr>
            </w:pPr>
            <w:r w:rsidRPr="00763922">
              <w:rPr>
                <w:szCs w:val="20"/>
              </w:rPr>
              <w:t xml:space="preserve">Purchase and retire eligible carbon offset units </w:t>
            </w:r>
            <w:r w:rsidR="005D1310">
              <w:rPr>
                <w:szCs w:val="20"/>
              </w:rPr>
              <w:t>to cover the estimated pre-event emissions</w:t>
            </w:r>
            <w:r w:rsidRPr="00763922">
              <w:rPr>
                <w:szCs w:val="20"/>
              </w:rPr>
              <w:t xml:space="preserve">. Details of your retired eligible offset units must be disclosed in your </w:t>
            </w:r>
            <w:r w:rsidR="00483B79">
              <w:rPr>
                <w:szCs w:val="20"/>
              </w:rPr>
              <w:t>Public Disclosure Statement</w:t>
            </w:r>
            <w:r w:rsidRPr="00763922">
              <w:rPr>
                <w:szCs w:val="20"/>
              </w:rPr>
              <w:t xml:space="preserve"> (PDS).</w:t>
            </w:r>
          </w:p>
          <w:p w14:paraId="7BAF000C" w14:textId="77777777" w:rsidR="00C60A2B" w:rsidRDefault="00C60A2B" w:rsidP="00C60A2B">
            <w:pPr>
              <w:spacing w:before="120" w:after="120"/>
              <w:rPr>
                <w:szCs w:val="20"/>
              </w:rPr>
            </w:pPr>
            <w:r w:rsidRPr="00763922">
              <w:rPr>
                <w:szCs w:val="20"/>
              </w:rPr>
              <w:t xml:space="preserve">See the </w:t>
            </w:r>
            <w:r w:rsidRPr="00763922">
              <w:rPr>
                <w:i/>
                <w:szCs w:val="20"/>
              </w:rPr>
              <w:t xml:space="preserve">Offsets – eligibility, reporting and banking </w:t>
            </w:r>
            <w:r w:rsidRPr="00763922">
              <w:rPr>
                <w:szCs w:val="20"/>
              </w:rPr>
              <w:t>section of this document for more information about eligible offset units under Climate Active.</w:t>
            </w:r>
          </w:p>
          <w:p w14:paraId="1CAA9960" w14:textId="59DC5209" w:rsidR="005D1310" w:rsidRDefault="005D1310" w:rsidP="00C60A2B">
            <w:pPr>
              <w:spacing w:before="120" w:after="120"/>
            </w:pPr>
            <w:r w:rsidRPr="005D1310">
              <w:rPr>
                <w:b/>
                <w:bCs/>
              </w:rPr>
              <w:t>NOTE:</w:t>
            </w:r>
            <w:r>
              <w:t xml:space="preserve"> At the conclusion of your event, you will prepare your post-event reports.  If your post-event carbon inventory is larger than your pre-event carbon inventory you will need to purchase and retire additional eligible carbon offsets. </w:t>
            </w:r>
          </w:p>
        </w:tc>
      </w:tr>
      <w:tr w:rsidR="00FF5534" w14:paraId="47051447" w14:textId="77777777" w:rsidTr="00F25DBC">
        <w:tc>
          <w:tcPr>
            <w:tcW w:w="439" w:type="dxa"/>
            <w:shd w:val="clear" w:color="auto" w:fill="EDF6F6" w:themeFill="accent4" w:themeFillTint="33"/>
          </w:tcPr>
          <w:p w14:paraId="4EA7FDF9" w14:textId="77777777" w:rsidR="00FF5534" w:rsidRPr="001F370F" w:rsidRDefault="00FF5534" w:rsidP="00DE5625">
            <w:pPr>
              <w:spacing w:before="60" w:after="60" w:line="259" w:lineRule="auto"/>
              <w:rPr>
                <w:rFonts w:cs="Arial"/>
                <w:b/>
                <w:bCs/>
                <w:szCs w:val="20"/>
              </w:rPr>
            </w:pPr>
            <w:r w:rsidRPr="001F370F">
              <w:rPr>
                <w:rFonts w:cs="Arial"/>
                <w:b/>
                <w:bCs/>
                <w:szCs w:val="20"/>
              </w:rPr>
              <w:t>6</w:t>
            </w:r>
          </w:p>
        </w:tc>
        <w:tc>
          <w:tcPr>
            <w:tcW w:w="4239" w:type="dxa"/>
            <w:shd w:val="clear" w:color="auto" w:fill="EDF6F6" w:themeFill="accent4" w:themeFillTint="33"/>
          </w:tcPr>
          <w:p w14:paraId="0677484C" w14:textId="77777777" w:rsidR="00FF5534" w:rsidRDefault="00FF5534" w:rsidP="00DE5625">
            <w:pPr>
              <w:spacing w:before="60" w:after="60" w:line="259" w:lineRule="auto"/>
              <w:rPr>
                <w:rFonts w:cs="Arial"/>
                <w:b/>
                <w:bCs/>
                <w:sz w:val="22"/>
              </w:rPr>
            </w:pPr>
            <w:r w:rsidRPr="00186AAE">
              <w:rPr>
                <w:rFonts w:cs="Arial"/>
                <w:b/>
                <w:bCs/>
                <w:sz w:val="22"/>
              </w:rPr>
              <w:t xml:space="preserve">Submit </w:t>
            </w:r>
            <w:r w:rsidR="00B33A61">
              <w:rPr>
                <w:rFonts w:cs="Arial"/>
                <w:b/>
                <w:bCs/>
                <w:sz w:val="22"/>
              </w:rPr>
              <w:t>p</w:t>
            </w:r>
            <w:r w:rsidRPr="007F6952">
              <w:rPr>
                <w:rFonts w:cs="Arial"/>
                <w:b/>
                <w:bCs/>
                <w:sz w:val="22"/>
              </w:rPr>
              <w:t>re</w:t>
            </w:r>
            <w:r w:rsidRPr="00186AAE">
              <w:rPr>
                <w:rFonts w:cs="Arial"/>
                <w:b/>
                <w:bCs/>
                <w:sz w:val="22"/>
              </w:rPr>
              <w:t>-event reporting documents for review</w:t>
            </w:r>
          </w:p>
          <w:p w14:paraId="629C9A11" w14:textId="77777777" w:rsidR="004457AA" w:rsidRDefault="004457AA" w:rsidP="00DE5625">
            <w:pPr>
              <w:spacing w:before="60" w:after="60" w:line="259" w:lineRule="auto"/>
              <w:rPr>
                <w:rFonts w:cs="Arial"/>
                <w:b/>
                <w:bCs/>
                <w:sz w:val="22"/>
              </w:rPr>
            </w:pPr>
          </w:p>
          <w:p w14:paraId="47D10AB6" w14:textId="77777777" w:rsidR="004457AA" w:rsidRPr="00F7621D" w:rsidRDefault="004457AA" w:rsidP="00DE5625">
            <w:pPr>
              <w:spacing w:before="60" w:after="60" w:line="259" w:lineRule="auto"/>
              <w:rPr>
                <w:rFonts w:cs="Arial"/>
                <w:i/>
                <w:iCs/>
                <w:sz w:val="18"/>
                <w:szCs w:val="18"/>
              </w:rPr>
            </w:pPr>
            <w:r w:rsidRPr="00F7621D">
              <w:rPr>
                <w:rFonts w:cs="Arial"/>
                <w:i/>
                <w:iCs/>
                <w:sz w:val="18"/>
                <w:szCs w:val="18"/>
              </w:rPr>
              <w:t xml:space="preserve">You must submit the pre-event documents </w:t>
            </w:r>
            <w:r w:rsidR="00323D9F" w:rsidRPr="00F7621D">
              <w:rPr>
                <w:rFonts w:cs="Arial"/>
                <w:i/>
                <w:iCs/>
                <w:sz w:val="18"/>
                <w:szCs w:val="18"/>
              </w:rPr>
              <w:t xml:space="preserve">no later than 28 days prior to the start of your event. </w:t>
            </w:r>
          </w:p>
          <w:p w14:paraId="1DC71F96" w14:textId="7E7C8546" w:rsidR="00323D9F" w:rsidRPr="00186AAE" w:rsidRDefault="00323D9F" w:rsidP="00DE5625">
            <w:pPr>
              <w:spacing w:before="60" w:after="60" w:line="259" w:lineRule="auto"/>
              <w:rPr>
                <w:rFonts w:cs="Arial"/>
                <w:b/>
                <w:bCs/>
                <w:sz w:val="22"/>
              </w:rPr>
            </w:pPr>
            <w:r w:rsidRPr="00F7621D">
              <w:rPr>
                <w:rFonts w:cs="Arial"/>
                <w:i/>
                <w:iCs/>
                <w:sz w:val="18"/>
                <w:szCs w:val="18"/>
              </w:rPr>
              <w:t>If you submit your documents within 28 days of the event</w:t>
            </w:r>
            <w:r w:rsidR="00F7621D" w:rsidRPr="00F7621D">
              <w:rPr>
                <w:rFonts w:cs="Arial"/>
                <w:i/>
                <w:iCs/>
                <w:sz w:val="18"/>
                <w:szCs w:val="18"/>
              </w:rPr>
              <w:t>, your event will not be certified.</w:t>
            </w:r>
            <w:r w:rsidR="00F7621D">
              <w:rPr>
                <w:rFonts w:cs="Arial"/>
                <w:b/>
                <w:bCs/>
                <w:sz w:val="22"/>
              </w:rPr>
              <w:t xml:space="preserve"> </w:t>
            </w:r>
          </w:p>
        </w:tc>
        <w:tc>
          <w:tcPr>
            <w:tcW w:w="6237" w:type="dxa"/>
          </w:tcPr>
          <w:p w14:paraId="207C311C" w14:textId="77777777" w:rsidR="00210E2F" w:rsidRPr="00763922" w:rsidRDefault="00210E2F" w:rsidP="00210E2F">
            <w:pPr>
              <w:spacing w:before="120" w:after="120"/>
              <w:rPr>
                <w:szCs w:val="20"/>
              </w:rPr>
            </w:pPr>
            <w:r w:rsidRPr="00763922">
              <w:rPr>
                <w:szCs w:val="20"/>
              </w:rPr>
              <w:t xml:space="preserve">Submit your completed reporting and validation documents to Climate Active for review.  </w:t>
            </w:r>
          </w:p>
          <w:p w14:paraId="780BAC1C" w14:textId="5774B6EB" w:rsidR="00FF5534" w:rsidRDefault="00210E2F" w:rsidP="00210E2F">
            <w:pPr>
              <w:spacing w:before="120" w:after="120" w:line="259" w:lineRule="auto"/>
            </w:pPr>
            <w:r>
              <w:rPr>
                <w:szCs w:val="20"/>
              </w:rPr>
              <w:t>You must submit all documents</w:t>
            </w:r>
            <w:r w:rsidRPr="00763922">
              <w:rPr>
                <w:szCs w:val="20"/>
              </w:rPr>
              <w:t xml:space="preserve"> via your </w:t>
            </w:r>
            <w:hyperlink r:id="rId50" w:history="1">
              <w:r w:rsidRPr="00763922">
                <w:rPr>
                  <w:rStyle w:val="Hyperlink"/>
                  <w:szCs w:val="20"/>
                </w:rPr>
                <w:t>user Portal</w:t>
              </w:r>
            </w:hyperlink>
            <w:r w:rsidRPr="00763922">
              <w:rPr>
                <w:rStyle w:val="Hyperlink"/>
                <w:color w:val="auto"/>
                <w:szCs w:val="20"/>
                <w:u w:val="none"/>
              </w:rPr>
              <w:t xml:space="preserve">. </w:t>
            </w:r>
            <w:r>
              <w:rPr>
                <w:rStyle w:val="Hyperlink"/>
                <w:color w:val="auto"/>
                <w:szCs w:val="20"/>
                <w:u w:val="none"/>
              </w:rPr>
              <w:t xml:space="preserve"> Emailed documents will not be actioned.</w:t>
            </w:r>
          </w:p>
        </w:tc>
        <w:tc>
          <w:tcPr>
            <w:tcW w:w="4536" w:type="dxa"/>
          </w:tcPr>
          <w:p w14:paraId="04A2766E" w14:textId="77777777" w:rsidR="00210E2F" w:rsidRPr="00B11B88" w:rsidRDefault="00210E2F" w:rsidP="00210E2F">
            <w:pPr>
              <w:spacing w:before="60" w:after="60"/>
              <w:rPr>
                <w:szCs w:val="20"/>
              </w:rPr>
            </w:pPr>
            <w:r w:rsidRPr="00B11B88">
              <w:rPr>
                <w:szCs w:val="20"/>
              </w:rPr>
              <w:t>Documents to submit:</w:t>
            </w:r>
          </w:p>
          <w:p w14:paraId="67A60BF0" w14:textId="5174C216" w:rsidR="00210E2F" w:rsidRPr="00B11B88" w:rsidRDefault="00483B79" w:rsidP="004F0345">
            <w:pPr>
              <w:pStyle w:val="ListParagraph"/>
              <w:numPr>
                <w:ilvl w:val="0"/>
                <w:numId w:val="73"/>
              </w:numPr>
              <w:spacing w:before="60" w:after="60"/>
              <w:ind w:left="714" w:hanging="357"/>
              <w:rPr>
                <w:szCs w:val="20"/>
              </w:rPr>
            </w:pPr>
            <w:r>
              <w:rPr>
                <w:szCs w:val="20"/>
              </w:rPr>
              <w:t>Public Disclosure Statement</w:t>
            </w:r>
          </w:p>
          <w:p w14:paraId="6824D5F2" w14:textId="77777777" w:rsidR="00210E2F" w:rsidRPr="00B11B88" w:rsidRDefault="00210E2F" w:rsidP="004F0345">
            <w:pPr>
              <w:pStyle w:val="ListParagraph"/>
              <w:numPr>
                <w:ilvl w:val="0"/>
                <w:numId w:val="73"/>
              </w:numPr>
              <w:spacing w:before="60" w:after="60"/>
              <w:ind w:left="714" w:hanging="357"/>
              <w:rPr>
                <w:szCs w:val="20"/>
              </w:rPr>
            </w:pPr>
            <w:r w:rsidRPr="00B11B88">
              <w:rPr>
                <w:szCs w:val="20"/>
              </w:rPr>
              <w:t>Carbon inventory</w:t>
            </w:r>
          </w:p>
          <w:p w14:paraId="683083FF" w14:textId="77777777" w:rsidR="00210E2F" w:rsidRPr="00B11B88" w:rsidRDefault="00210E2F" w:rsidP="004F0345">
            <w:pPr>
              <w:pStyle w:val="ListParagraph"/>
              <w:numPr>
                <w:ilvl w:val="0"/>
                <w:numId w:val="73"/>
              </w:numPr>
              <w:spacing w:before="60" w:after="60"/>
              <w:ind w:left="714" w:hanging="357"/>
              <w:rPr>
                <w:szCs w:val="20"/>
              </w:rPr>
            </w:pPr>
            <w:r w:rsidRPr="00B11B88">
              <w:rPr>
                <w:szCs w:val="20"/>
              </w:rPr>
              <w:t>Electricity calculator (if applicable)</w:t>
            </w:r>
          </w:p>
          <w:p w14:paraId="2844BABC" w14:textId="77777777" w:rsidR="00210E2F" w:rsidRPr="00B11B88" w:rsidRDefault="00210E2F" w:rsidP="004F0345">
            <w:pPr>
              <w:pStyle w:val="ListParagraph"/>
              <w:numPr>
                <w:ilvl w:val="0"/>
                <w:numId w:val="73"/>
              </w:numPr>
              <w:spacing w:before="60" w:after="60"/>
              <w:ind w:left="714" w:hanging="357"/>
              <w:rPr>
                <w:szCs w:val="20"/>
              </w:rPr>
            </w:pPr>
            <w:r w:rsidRPr="00B11B88">
              <w:rPr>
                <w:szCs w:val="20"/>
              </w:rPr>
              <w:t>Event calculator</w:t>
            </w:r>
          </w:p>
          <w:p w14:paraId="772B7C21" w14:textId="3A4CE822" w:rsidR="00FF5534" w:rsidRPr="00210E2F" w:rsidRDefault="00210E2F" w:rsidP="004F0345">
            <w:pPr>
              <w:pStyle w:val="ListParagraph"/>
              <w:numPr>
                <w:ilvl w:val="0"/>
                <w:numId w:val="73"/>
              </w:numPr>
              <w:spacing w:before="60" w:after="60"/>
              <w:ind w:left="714" w:hanging="357"/>
              <w:rPr>
                <w:sz w:val="18"/>
                <w:szCs w:val="18"/>
              </w:rPr>
            </w:pPr>
            <w:r w:rsidRPr="00B11B88">
              <w:rPr>
                <w:szCs w:val="20"/>
              </w:rPr>
              <w:t xml:space="preserve">Technical </w:t>
            </w:r>
            <w:r w:rsidR="00B33A61" w:rsidRPr="00B11B88">
              <w:rPr>
                <w:szCs w:val="20"/>
              </w:rPr>
              <w:t>a</w:t>
            </w:r>
            <w:r w:rsidRPr="00B11B88">
              <w:rPr>
                <w:szCs w:val="20"/>
              </w:rPr>
              <w:t>ssessment (</w:t>
            </w:r>
            <w:r w:rsidR="0058020D">
              <w:rPr>
                <w:szCs w:val="20"/>
              </w:rPr>
              <w:t>l</w:t>
            </w:r>
            <w:r w:rsidRPr="00B11B88">
              <w:rPr>
                <w:szCs w:val="20"/>
              </w:rPr>
              <w:t>arge event only)</w:t>
            </w:r>
          </w:p>
        </w:tc>
      </w:tr>
      <w:tr w:rsidR="001F7D65" w14:paraId="6E9E35AA" w14:textId="77777777" w:rsidTr="00F25DBC">
        <w:tc>
          <w:tcPr>
            <w:tcW w:w="439" w:type="dxa"/>
            <w:shd w:val="clear" w:color="auto" w:fill="EDF6F6" w:themeFill="accent4" w:themeFillTint="33"/>
          </w:tcPr>
          <w:p w14:paraId="28E7B545" w14:textId="77777777" w:rsidR="001F7D65" w:rsidRPr="001F370F" w:rsidRDefault="001F7D65" w:rsidP="001F7D65">
            <w:pPr>
              <w:spacing w:before="60" w:after="60" w:line="259" w:lineRule="auto"/>
              <w:rPr>
                <w:rFonts w:cs="Arial"/>
                <w:b/>
                <w:bCs/>
                <w:szCs w:val="20"/>
              </w:rPr>
            </w:pPr>
            <w:r w:rsidRPr="001F370F">
              <w:rPr>
                <w:rFonts w:cs="Arial"/>
                <w:b/>
                <w:bCs/>
                <w:szCs w:val="20"/>
              </w:rPr>
              <w:t>7</w:t>
            </w:r>
          </w:p>
        </w:tc>
        <w:tc>
          <w:tcPr>
            <w:tcW w:w="4239" w:type="dxa"/>
            <w:shd w:val="clear" w:color="auto" w:fill="EDF6F6" w:themeFill="accent4" w:themeFillTint="33"/>
          </w:tcPr>
          <w:p w14:paraId="3722F9AF" w14:textId="6811F925" w:rsidR="001F7D65" w:rsidRPr="00A0404B" w:rsidRDefault="001F7D65" w:rsidP="001F7D65">
            <w:pPr>
              <w:spacing w:before="60" w:after="60" w:line="259" w:lineRule="auto"/>
              <w:rPr>
                <w:rFonts w:cs="Arial"/>
                <w:b/>
                <w:bCs/>
                <w:sz w:val="22"/>
              </w:rPr>
            </w:pPr>
            <w:r w:rsidRPr="00A0404B">
              <w:rPr>
                <w:rFonts w:cs="Arial"/>
                <w:b/>
                <w:bCs/>
                <w:sz w:val="22"/>
              </w:rPr>
              <w:t>Pay your certification fee</w:t>
            </w:r>
          </w:p>
          <w:p w14:paraId="53D1711C" w14:textId="77777777" w:rsidR="001F7D65" w:rsidRPr="00F54BB4" w:rsidRDefault="001F7D65" w:rsidP="001F7D65">
            <w:pPr>
              <w:spacing w:before="60" w:after="60" w:line="259" w:lineRule="auto"/>
              <w:rPr>
                <w:rFonts w:cs="Arial"/>
                <w:b/>
                <w:bCs/>
                <w:szCs w:val="20"/>
              </w:rPr>
            </w:pPr>
          </w:p>
          <w:p w14:paraId="5C21EADC" w14:textId="7A437B5F" w:rsidR="001F7D65" w:rsidRPr="00186AAE" w:rsidRDefault="001F7D65" w:rsidP="0090250E">
            <w:pPr>
              <w:spacing w:before="60" w:after="60" w:line="259" w:lineRule="auto"/>
              <w:rPr>
                <w:rFonts w:cs="Arial"/>
                <w:b/>
                <w:bCs/>
                <w:sz w:val="22"/>
              </w:rPr>
            </w:pPr>
            <w:r w:rsidRPr="00F54BB4">
              <w:rPr>
                <w:rFonts w:cs="Arial"/>
                <w:i/>
                <w:iCs/>
                <w:sz w:val="18"/>
                <w:szCs w:val="18"/>
              </w:rPr>
              <w:t>Climate Active will seek information from you prior to issuing your invoice(s).  Please respond promptly to avoid incorrectly issued invoice(s). All invoices have a 30-day payment term.</w:t>
            </w:r>
          </w:p>
        </w:tc>
        <w:tc>
          <w:tcPr>
            <w:tcW w:w="10773" w:type="dxa"/>
            <w:gridSpan w:val="2"/>
          </w:tcPr>
          <w:p w14:paraId="0121AF7C" w14:textId="25660B0E" w:rsidR="001F7D65" w:rsidRPr="00763922" w:rsidRDefault="001F7D65" w:rsidP="00325C7B">
            <w:pPr>
              <w:spacing w:before="120" w:after="120"/>
              <w:rPr>
                <w:szCs w:val="20"/>
              </w:rPr>
            </w:pPr>
            <w:r w:rsidRPr="00763922">
              <w:rPr>
                <w:szCs w:val="20"/>
              </w:rPr>
              <w:t xml:space="preserve">When </w:t>
            </w:r>
            <w:r w:rsidR="00DD01BD">
              <w:rPr>
                <w:szCs w:val="20"/>
              </w:rPr>
              <w:t>the</w:t>
            </w:r>
            <w:r w:rsidRPr="00763922">
              <w:rPr>
                <w:szCs w:val="20"/>
              </w:rPr>
              <w:t xml:space="preserve"> review of your reporting documents starts, we will calculate your relevant certification fee</w:t>
            </w:r>
            <w:r>
              <w:rPr>
                <w:szCs w:val="20"/>
              </w:rPr>
              <w:t>s</w:t>
            </w:r>
            <w:r w:rsidRPr="00763922">
              <w:rPr>
                <w:szCs w:val="20"/>
              </w:rPr>
              <w:t xml:space="preserve"> and issue your invoice.  </w:t>
            </w:r>
          </w:p>
          <w:p w14:paraId="5492B794" w14:textId="24833D88" w:rsidR="001F7D65" w:rsidRPr="00AF1E32" w:rsidRDefault="001F7D65" w:rsidP="00AF1E32">
            <w:pPr>
              <w:spacing w:before="120" w:after="120"/>
              <w:rPr>
                <w:szCs w:val="20"/>
              </w:rPr>
            </w:pPr>
            <w:r w:rsidRPr="00763922">
              <w:rPr>
                <w:szCs w:val="20"/>
              </w:rPr>
              <w:t>Certification fees are calculated as per the</w:t>
            </w:r>
            <w:r w:rsidR="00DB78EF">
              <w:rPr>
                <w:szCs w:val="20"/>
              </w:rPr>
              <w:t xml:space="preserve"> Event</w:t>
            </w:r>
            <w:r w:rsidRPr="00763922">
              <w:rPr>
                <w:szCs w:val="20"/>
              </w:rPr>
              <w:t xml:space="preserve"> Fee Schedule outlined in the </w:t>
            </w:r>
            <w:hyperlink r:id="rId51" w:history="1">
              <w:r w:rsidRPr="00763922">
                <w:rPr>
                  <w:rStyle w:val="Hyperlink"/>
                  <w:szCs w:val="20"/>
                </w:rPr>
                <w:t>Licence Agreement</w:t>
              </w:r>
            </w:hyperlink>
            <w:r w:rsidRPr="00763922">
              <w:rPr>
                <w:szCs w:val="20"/>
              </w:rPr>
              <w:t xml:space="preserve">. </w:t>
            </w:r>
          </w:p>
        </w:tc>
      </w:tr>
      <w:tr w:rsidR="0002458D" w14:paraId="3A714F45" w14:textId="77777777" w:rsidTr="00F25DBC">
        <w:tc>
          <w:tcPr>
            <w:tcW w:w="439" w:type="dxa"/>
            <w:shd w:val="clear" w:color="auto" w:fill="EDF6F6" w:themeFill="accent4" w:themeFillTint="33"/>
          </w:tcPr>
          <w:p w14:paraId="467DBEA2" w14:textId="77777777" w:rsidR="0002458D" w:rsidRPr="001F370F" w:rsidRDefault="0002458D" w:rsidP="00DE5625">
            <w:pPr>
              <w:spacing w:before="60" w:after="60" w:line="259" w:lineRule="auto"/>
              <w:rPr>
                <w:rFonts w:cs="Arial"/>
                <w:b/>
                <w:bCs/>
                <w:szCs w:val="20"/>
              </w:rPr>
            </w:pPr>
            <w:r w:rsidRPr="001F370F">
              <w:rPr>
                <w:rFonts w:cs="Arial"/>
                <w:b/>
                <w:bCs/>
                <w:szCs w:val="20"/>
              </w:rPr>
              <w:t>8</w:t>
            </w:r>
          </w:p>
        </w:tc>
        <w:tc>
          <w:tcPr>
            <w:tcW w:w="4239" w:type="dxa"/>
            <w:shd w:val="clear" w:color="auto" w:fill="EDF6F6" w:themeFill="accent4" w:themeFillTint="33"/>
          </w:tcPr>
          <w:p w14:paraId="61071AB3" w14:textId="69A2C397" w:rsidR="008B5C13" w:rsidRPr="00186AAE" w:rsidRDefault="006E7DCA" w:rsidP="00DE5625">
            <w:pPr>
              <w:spacing w:before="60" w:after="60" w:line="259" w:lineRule="auto"/>
              <w:rPr>
                <w:rFonts w:cs="Arial"/>
                <w:b/>
                <w:bCs/>
                <w:sz w:val="22"/>
              </w:rPr>
            </w:pPr>
            <w:r w:rsidRPr="00A0404B">
              <w:rPr>
                <w:rFonts w:cs="Arial"/>
                <w:b/>
                <w:bCs/>
                <w:sz w:val="22"/>
              </w:rPr>
              <w:t xml:space="preserve">Respond to </w:t>
            </w:r>
            <w:r w:rsidR="00B33A61">
              <w:rPr>
                <w:rFonts w:cs="Arial"/>
                <w:b/>
                <w:bCs/>
                <w:sz w:val="22"/>
              </w:rPr>
              <w:t>request from</w:t>
            </w:r>
            <w:r w:rsidR="0002458D" w:rsidRPr="007F6952">
              <w:rPr>
                <w:rFonts w:cs="Arial"/>
                <w:b/>
                <w:bCs/>
                <w:sz w:val="22"/>
              </w:rPr>
              <w:t xml:space="preserve"> </w:t>
            </w:r>
            <w:r>
              <w:rPr>
                <w:rFonts w:cs="Arial"/>
                <w:b/>
                <w:bCs/>
                <w:sz w:val="22"/>
              </w:rPr>
              <w:t xml:space="preserve">Climate Active </w:t>
            </w:r>
            <w:r w:rsidRPr="007F6952">
              <w:rPr>
                <w:rFonts w:cs="Arial"/>
                <w:b/>
                <w:bCs/>
                <w:sz w:val="22"/>
              </w:rPr>
              <w:t>Communication</w:t>
            </w:r>
            <w:r w:rsidR="00B33A61">
              <w:rPr>
                <w:rFonts w:cs="Arial"/>
                <w:b/>
                <w:bCs/>
                <w:sz w:val="22"/>
              </w:rPr>
              <w:t>s team</w:t>
            </w:r>
          </w:p>
        </w:tc>
        <w:tc>
          <w:tcPr>
            <w:tcW w:w="10773" w:type="dxa"/>
            <w:gridSpan w:val="2"/>
          </w:tcPr>
          <w:p w14:paraId="6892803B" w14:textId="77777777" w:rsidR="0018669C" w:rsidRDefault="0018669C" w:rsidP="0018669C">
            <w:pPr>
              <w:spacing w:before="120" w:after="120" w:line="259" w:lineRule="auto"/>
              <w:rPr>
                <w:szCs w:val="20"/>
              </w:rPr>
            </w:pPr>
            <w:r>
              <w:rPr>
                <w:szCs w:val="20"/>
              </w:rPr>
              <w:t>While we are reviewing</w:t>
            </w:r>
            <w:r w:rsidRPr="00763922">
              <w:rPr>
                <w:szCs w:val="20"/>
              </w:rPr>
              <w:t xml:space="preserve"> your reporting documents</w:t>
            </w:r>
            <w:r>
              <w:rPr>
                <w:szCs w:val="20"/>
              </w:rPr>
              <w:t>, you will hear from our Communications team.</w:t>
            </w:r>
          </w:p>
          <w:p w14:paraId="574E4833" w14:textId="401FACD5" w:rsidR="0018669C" w:rsidRDefault="0018669C" w:rsidP="0018669C">
            <w:pPr>
              <w:spacing w:before="120" w:after="120" w:line="259" w:lineRule="auto"/>
              <w:rPr>
                <w:szCs w:val="20"/>
              </w:rPr>
            </w:pPr>
            <w:r>
              <w:rPr>
                <w:szCs w:val="20"/>
              </w:rPr>
              <w:t>The Communications team will provide you with the Brand and Communications Guidelines</w:t>
            </w:r>
            <w:r w:rsidR="00E768B1">
              <w:rPr>
                <w:szCs w:val="20"/>
              </w:rPr>
              <w:t xml:space="preserve"> and </w:t>
            </w:r>
            <w:r>
              <w:rPr>
                <w:szCs w:val="20"/>
              </w:rPr>
              <w:t xml:space="preserve">information about certification </w:t>
            </w:r>
            <w:proofErr w:type="gramStart"/>
            <w:r>
              <w:rPr>
                <w:szCs w:val="20"/>
              </w:rPr>
              <w:t>trade mark</w:t>
            </w:r>
            <w:proofErr w:type="gramEnd"/>
            <w:r>
              <w:rPr>
                <w:szCs w:val="20"/>
              </w:rPr>
              <w:t xml:space="preserve"> use</w:t>
            </w:r>
            <w:r w:rsidR="00E768B1">
              <w:rPr>
                <w:szCs w:val="20"/>
              </w:rPr>
              <w:t>. They will also</w:t>
            </w:r>
            <w:r w:rsidRPr="007F6952">
              <w:rPr>
                <w:szCs w:val="20"/>
              </w:rPr>
              <w:t xml:space="preserve"> </w:t>
            </w:r>
            <w:r>
              <w:rPr>
                <w:szCs w:val="20"/>
              </w:rPr>
              <w:t>request some business details</w:t>
            </w:r>
            <w:r w:rsidR="00E768B1">
              <w:rPr>
                <w:szCs w:val="20"/>
              </w:rPr>
              <w:t xml:space="preserve"> from you</w:t>
            </w:r>
            <w:r>
              <w:rPr>
                <w:szCs w:val="20"/>
              </w:rPr>
              <w:t>, such as your business logo</w:t>
            </w:r>
            <w:r w:rsidR="00FD77E7">
              <w:rPr>
                <w:szCs w:val="20"/>
              </w:rPr>
              <w:t xml:space="preserve"> to appear on our website once your certification is approved</w:t>
            </w:r>
            <w:r w:rsidR="00E768B1">
              <w:rPr>
                <w:szCs w:val="20"/>
              </w:rPr>
              <w:t>.</w:t>
            </w:r>
          </w:p>
          <w:p w14:paraId="7134B486" w14:textId="77777777" w:rsidR="0018669C" w:rsidRDefault="0018669C" w:rsidP="0018669C">
            <w:pPr>
              <w:spacing w:before="120" w:after="120" w:line="259" w:lineRule="auto"/>
              <w:rPr>
                <w:szCs w:val="20"/>
              </w:rPr>
            </w:pPr>
            <w:r>
              <w:rPr>
                <w:szCs w:val="20"/>
              </w:rPr>
              <w:t xml:space="preserve">You can advise the team of any announcements or upcoming communications you might be planning in relation to achieving certification and check that they comply with the Guidelines. </w:t>
            </w:r>
          </w:p>
          <w:p w14:paraId="6EC8F1E9" w14:textId="1015E170" w:rsidR="0002458D" w:rsidRDefault="0018669C" w:rsidP="0018669C">
            <w:pPr>
              <w:spacing w:before="120" w:after="120" w:line="259" w:lineRule="auto"/>
            </w:pPr>
            <w:r>
              <w:rPr>
                <w:szCs w:val="20"/>
              </w:rPr>
              <w:lastRenderedPageBreak/>
              <w:t>Keep in mind that y</w:t>
            </w:r>
            <w:r w:rsidRPr="007D6F7E">
              <w:rPr>
                <w:szCs w:val="20"/>
              </w:rPr>
              <w:t xml:space="preserve">ou cannot claim certification or use the certification </w:t>
            </w:r>
            <w:proofErr w:type="gramStart"/>
            <w:r w:rsidRPr="007D6F7E">
              <w:rPr>
                <w:szCs w:val="20"/>
              </w:rPr>
              <w:t>trade mark</w:t>
            </w:r>
            <w:proofErr w:type="gramEnd"/>
            <w:r w:rsidRPr="007D6F7E">
              <w:rPr>
                <w:szCs w:val="20"/>
              </w:rPr>
              <w:t xml:space="preserve"> </w:t>
            </w:r>
            <w:r w:rsidR="008D0223">
              <w:rPr>
                <w:szCs w:val="20"/>
              </w:rPr>
              <w:t xml:space="preserve">(CTM) </w:t>
            </w:r>
            <w:r w:rsidRPr="007D6F7E">
              <w:rPr>
                <w:szCs w:val="20"/>
              </w:rPr>
              <w:t xml:space="preserve">until you have been provided a Notice of Initial Certification </w:t>
            </w:r>
            <w:r w:rsidR="00207FF9">
              <w:rPr>
                <w:szCs w:val="20"/>
              </w:rPr>
              <w:t xml:space="preserve">and have received approval in writing to use the CTM </w:t>
            </w:r>
            <w:r w:rsidRPr="007D6F7E">
              <w:rPr>
                <w:szCs w:val="20"/>
              </w:rPr>
              <w:t>(outlined at step 9).</w:t>
            </w:r>
          </w:p>
        </w:tc>
      </w:tr>
      <w:tr w:rsidR="0002458D" w14:paraId="5551945C" w14:textId="77777777" w:rsidTr="00F25DBC">
        <w:tc>
          <w:tcPr>
            <w:tcW w:w="439" w:type="dxa"/>
            <w:shd w:val="clear" w:color="auto" w:fill="EDF6F6" w:themeFill="accent4" w:themeFillTint="33"/>
          </w:tcPr>
          <w:p w14:paraId="27FAE209" w14:textId="77777777" w:rsidR="0002458D" w:rsidRPr="001F370F" w:rsidRDefault="0002458D" w:rsidP="00DE5625">
            <w:pPr>
              <w:spacing w:before="60" w:after="60" w:line="259" w:lineRule="auto"/>
              <w:rPr>
                <w:rFonts w:cs="Arial"/>
                <w:b/>
                <w:bCs/>
                <w:szCs w:val="20"/>
              </w:rPr>
            </w:pPr>
            <w:r w:rsidRPr="001F370F">
              <w:rPr>
                <w:rFonts w:cs="Arial"/>
                <w:b/>
                <w:bCs/>
                <w:szCs w:val="20"/>
              </w:rPr>
              <w:lastRenderedPageBreak/>
              <w:t>9</w:t>
            </w:r>
          </w:p>
        </w:tc>
        <w:tc>
          <w:tcPr>
            <w:tcW w:w="4239" w:type="dxa"/>
            <w:shd w:val="clear" w:color="auto" w:fill="EDF6F6" w:themeFill="accent4" w:themeFillTint="33"/>
          </w:tcPr>
          <w:p w14:paraId="5EBE302F" w14:textId="31757DAB" w:rsidR="0002458D" w:rsidRPr="00186AAE" w:rsidRDefault="0002458D" w:rsidP="00DE5625">
            <w:pPr>
              <w:spacing w:before="60" w:after="60" w:line="259" w:lineRule="auto"/>
              <w:rPr>
                <w:rFonts w:cs="Arial"/>
                <w:b/>
                <w:bCs/>
                <w:sz w:val="22"/>
              </w:rPr>
            </w:pPr>
            <w:r w:rsidRPr="00186AAE">
              <w:rPr>
                <w:rFonts w:cs="Arial"/>
                <w:b/>
                <w:bCs/>
                <w:sz w:val="22"/>
              </w:rPr>
              <w:t xml:space="preserve">Achieve </w:t>
            </w:r>
            <w:r w:rsidR="00365DFE">
              <w:rPr>
                <w:rFonts w:cs="Arial"/>
                <w:b/>
                <w:bCs/>
                <w:sz w:val="22"/>
              </w:rPr>
              <w:t>p</w:t>
            </w:r>
            <w:r w:rsidR="001637C0">
              <w:rPr>
                <w:rFonts w:cs="Arial"/>
                <w:b/>
                <w:bCs/>
                <w:sz w:val="22"/>
              </w:rPr>
              <w:t>re-event</w:t>
            </w:r>
            <w:r w:rsidRPr="00186AAE">
              <w:rPr>
                <w:rFonts w:cs="Arial"/>
                <w:b/>
                <w:bCs/>
                <w:sz w:val="22"/>
              </w:rPr>
              <w:t xml:space="preserve"> </w:t>
            </w:r>
            <w:r w:rsidR="00E768B1">
              <w:rPr>
                <w:rFonts w:cs="Arial"/>
                <w:b/>
                <w:bCs/>
                <w:sz w:val="22"/>
              </w:rPr>
              <w:t>c</w:t>
            </w:r>
            <w:r w:rsidRPr="007F6952">
              <w:rPr>
                <w:rFonts w:cs="Arial"/>
                <w:b/>
                <w:bCs/>
                <w:sz w:val="22"/>
              </w:rPr>
              <w:t>ertification</w:t>
            </w:r>
          </w:p>
        </w:tc>
        <w:tc>
          <w:tcPr>
            <w:tcW w:w="10773" w:type="dxa"/>
            <w:gridSpan w:val="2"/>
          </w:tcPr>
          <w:p w14:paraId="01D59C39" w14:textId="38A1CDF3" w:rsidR="005A02F4" w:rsidRPr="00763922" w:rsidRDefault="005A02F4" w:rsidP="005A02F4">
            <w:pPr>
              <w:spacing w:before="120" w:after="120"/>
              <w:rPr>
                <w:szCs w:val="20"/>
              </w:rPr>
            </w:pPr>
            <w:r w:rsidRPr="00763922">
              <w:rPr>
                <w:szCs w:val="20"/>
              </w:rPr>
              <w:t xml:space="preserve">Climate Active will issue you a Notice of Initial Certification when you have successfully actioned all requests for information and have paid your </w:t>
            </w:r>
            <w:r w:rsidR="00671060">
              <w:rPr>
                <w:szCs w:val="20"/>
              </w:rPr>
              <w:t>c</w:t>
            </w:r>
            <w:r w:rsidRPr="00763922">
              <w:rPr>
                <w:szCs w:val="20"/>
              </w:rPr>
              <w:t>ertification fees.</w:t>
            </w:r>
          </w:p>
          <w:p w14:paraId="7AD6EEAD" w14:textId="77777777" w:rsidR="005A02F4" w:rsidRPr="00763922" w:rsidRDefault="005A02F4" w:rsidP="005A02F4">
            <w:pPr>
              <w:spacing w:before="120" w:after="120"/>
              <w:rPr>
                <w:szCs w:val="20"/>
              </w:rPr>
            </w:pPr>
            <w:r w:rsidRPr="00763922">
              <w:rPr>
                <w:szCs w:val="20"/>
              </w:rPr>
              <w:t xml:space="preserve">You can now use the certification </w:t>
            </w:r>
            <w:proofErr w:type="gramStart"/>
            <w:r w:rsidRPr="00763922">
              <w:rPr>
                <w:szCs w:val="20"/>
              </w:rPr>
              <w:t>trade mark</w:t>
            </w:r>
            <w:proofErr w:type="gramEnd"/>
            <w:r w:rsidRPr="00763922">
              <w:rPr>
                <w:szCs w:val="20"/>
              </w:rPr>
              <w:t xml:space="preserve"> in accordance with your Licence Agreement.</w:t>
            </w:r>
          </w:p>
          <w:p w14:paraId="228F56FE" w14:textId="77777777" w:rsidR="005A02F4" w:rsidRPr="00763922" w:rsidRDefault="005A02F4" w:rsidP="005A02F4">
            <w:pPr>
              <w:spacing w:before="120" w:after="120"/>
              <w:rPr>
                <w:szCs w:val="20"/>
              </w:rPr>
            </w:pPr>
            <w:r w:rsidRPr="00763922">
              <w:rPr>
                <w:szCs w:val="20"/>
              </w:rPr>
              <w:t xml:space="preserve">You must follow the Brand and Communication Guidelines when using the </w:t>
            </w:r>
            <w:proofErr w:type="gramStart"/>
            <w:r w:rsidRPr="00763922">
              <w:rPr>
                <w:szCs w:val="20"/>
              </w:rPr>
              <w:t>trade mark</w:t>
            </w:r>
            <w:proofErr w:type="gramEnd"/>
            <w:r w:rsidRPr="00763922">
              <w:rPr>
                <w:szCs w:val="20"/>
              </w:rPr>
              <w:t xml:space="preserve"> and marketing your certification.</w:t>
            </w:r>
          </w:p>
          <w:p w14:paraId="7009074B" w14:textId="2D5338B8" w:rsidR="005A02F4" w:rsidRPr="00763922" w:rsidRDefault="005A02F4" w:rsidP="005A02F4">
            <w:pPr>
              <w:spacing w:before="120" w:after="120" w:line="259" w:lineRule="auto"/>
              <w:rPr>
                <w:szCs w:val="20"/>
              </w:rPr>
            </w:pPr>
            <w:r w:rsidRPr="00763922">
              <w:rPr>
                <w:szCs w:val="20"/>
              </w:rPr>
              <w:t xml:space="preserve">Any use of the certification </w:t>
            </w:r>
            <w:proofErr w:type="gramStart"/>
            <w:r w:rsidRPr="00763922">
              <w:rPr>
                <w:szCs w:val="20"/>
              </w:rPr>
              <w:t>trade mark</w:t>
            </w:r>
            <w:proofErr w:type="gramEnd"/>
            <w:r w:rsidRPr="00763922">
              <w:rPr>
                <w:szCs w:val="20"/>
              </w:rPr>
              <w:t xml:space="preserve"> requires approval from Climate Active before use. </w:t>
            </w:r>
          </w:p>
          <w:p w14:paraId="5DB2CA20" w14:textId="31AAD235" w:rsidR="0002458D" w:rsidRDefault="005A02F4" w:rsidP="005A02F4">
            <w:pPr>
              <w:spacing w:before="120" w:after="120" w:line="259" w:lineRule="auto"/>
            </w:pPr>
            <w:r w:rsidRPr="00763922">
              <w:rPr>
                <w:szCs w:val="20"/>
              </w:rPr>
              <w:t xml:space="preserve">Certification </w:t>
            </w:r>
            <w:proofErr w:type="gramStart"/>
            <w:r w:rsidRPr="00763922">
              <w:rPr>
                <w:szCs w:val="20"/>
              </w:rPr>
              <w:t>trade mark</w:t>
            </w:r>
            <w:proofErr w:type="gramEnd"/>
            <w:r w:rsidRPr="00763922">
              <w:rPr>
                <w:szCs w:val="20"/>
              </w:rPr>
              <w:t xml:space="preserve"> approvals can be sent to </w:t>
            </w:r>
            <w:hyperlink r:id="rId52" w:history="1">
              <w:r w:rsidRPr="00763922">
                <w:rPr>
                  <w:rStyle w:val="Hyperlink"/>
                  <w:szCs w:val="20"/>
                </w:rPr>
                <w:t>climateactivecomms@</w:t>
              </w:r>
              <w:r w:rsidR="00D074A0">
                <w:rPr>
                  <w:rStyle w:val="Hyperlink"/>
                  <w:szCs w:val="20"/>
                </w:rPr>
                <w:t>dcceew</w:t>
              </w:r>
              <w:r w:rsidRPr="00763922">
                <w:rPr>
                  <w:rStyle w:val="Hyperlink"/>
                  <w:szCs w:val="20"/>
                </w:rPr>
                <w:t>.gov.au</w:t>
              </w:r>
            </w:hyperlink>
            <w:r w:rsidRPr="00763922">
              <w:rPr>
                <w:szCs w:val="20"/>
              </w:rPr>
              <w:t>.</w:t>
            </w:r>
          </w:p>
        </w:tc>
      </w:tr>
      <w:tr w:rsidR="0002458D" w14:paraId="34FDB488" w14:textId="77777777" w:rsidTr="00F25DBC">
        <w:tc>
          <w:tcPr>
            <w:tcW w:w="439" w:type="dxa"/>
            <w:shd w:val="clear" w:color="auto" w:fill="EDF6F6" w:themeFill="accent4" w:themeFillTint="33"/>
          </w:tcPr>
          <w:p w14:paraId="35B56863" w14:textId="77777777" w:rsidR="0002458D" w:rsidRPr="001F370F" w:rsidRDefault="0002458D" w:rsidP="00DE5625">
            <w:pPr>
              <w:spacing w:before="60" w:after="60" w:line="259" w:lineRule="auto"/>
              <w:rPr>
                <w:rFonts w:cs="Arial"/>
                <w:b/>
                <w:bCs/>
                <w:szCs w:val="20"/>
              </w:rPr>
            </w:pPr>
            <w:r w:rsidRPr="001F370F">
              <w:rPr>
                <w:rFonts w:cs="Arial"/>
                <w:b/>
                <w:bCs/>
                <w:szCs w:val="20"/>
              </w:rPr>
              <w:t>10</w:t>
            </w:r>
          </w:p>
        </w:tc>
        <w:tc>
          <w:tcPr>
            <w:tcW w:w="4239" w:type="dxa"/>
            <w:shd w:val="clear" w:color="auto" w:fill="EDF6F6" w:themeFill="accent4" w:themeFillTint="33"/>
          </w:tcPr>
          <w:p w14:paraId="14E616AB" w14:textId="77777777" w:rsidR="0002458D" w:rsidRDefault="00A73A67" w:rsidP="00DE5625">
            <w:pPr>
              <w:spacing w:before="60" w:after="60" w:line="259" w:lineRule="auto"/>
              <w:rPr>
                <w:rFonts w:cs="Arial"/>
                <w:b/>
                <w:bCs/>
                <w:sz w:val="22"/>
              </w:rPr>
            </w:pPr>
            <w:r w:rsidRPr="00186AAE">
              <w:rPr>
                <w:rFonts w:cs="Arial"/>
                <w:b/>
                <w:bCs/>
                <w:sz w:val="22"/>
              </w:rPr>
              <w:t>Prepare</w:t>
            </w:r>
            <w:r w:rsidR="001D68CB" w:rsidRPr="00186AAE">
              <w:rPr>
                <w:rFonts w:cs="Arial"/>
                <w:b/>
                <w:bCs/>
                <w:sz w:val="22"/>
              </w:rPr>
              <w:t xml:space="preserve"> the </w:t>
            </w:r>
            <w:r w:rsidR="00B54930">
              <w:rPr>
                <w:rFonts w:cs="Arial"/>
                <w:b/>
                <w:bCs/>
                <w:sz w:val="22"/>
              </w:rPr>
              <w:t>p</w:t>
            </w:r>
            <w:r w:rsidR="001D68CB" w:rsidRPr="007F6952">
              <w:rPr>
                <w:rFonts w:cs="Arial"/>
                <w:b/>
                <w:bCs/>
                <w:sz w:val="22"/>
              </w:rPr>
              <w:t>ost</w:t>
            </w:r>
            <w:r w:rsidR="001D68CB" w:rsidRPr="00186AAE">
              <w:rPr>
                <w:rFonts w:cs="Arial"/>
                <w:b/>
                <w:bCs/>
                <w:sz w:val="22"/>
              </w:rPr>
              <w:t>-</w:t>
            </w:r>
            <w:r w:rsidR="0054346C">
              <w:rPr>
                <w:rFonts w:cs="Arial"/>
                <w:b/>
                <w:bCs/>
                <w:sz w:val="22"/>
              </w:rPr>
              <w:t>e</w:t>
            </w:r>
            <w:r w:rsidR="001D68CB" w:rsidRPr="007F6952">
              <w:rPr>
                <w:rFonts w:cs="Arial"/>
                <w:b/>
                <w:bCs/>
                <w:sz w:val="22"/>
              </w:rPr>
              <w:t>vent</w:t>
            </w:r>
            <w:r w:rsidR="001D68CB" w:rsidRPr="00186AAE">
              <w:rPr>
                <w:rFonts w:cs="Arial"/>
                <w:b/>
                <w:bCs/>
                <w:sz w:val="22"/>
              </w:rPr>
              <w:t xml:space="preserve"> reporting documents</w:t>
            </w:r>
          </w:p>
          <w:p w14:paraId="5D40BE79" w14:textId="77777777" w:rsidR="001637C0" w:rsidRDefault="001637C0" w:rsidP="00DE5625">
            <w:pPr>
              <w:spacing w:before="60" w:after="60" w:line="259" w:lineRule="auto"/>
              <w:rPr>
                <w:rFonts w:cs="Arial"/>
                <w:b/>
                <w:bCs/>
                <w:sz w:val="22"/>
              </w:rPr>
            </w:pPr>
          </w:p>
          <w:p w14:paraId="0B726513" w14:textId="6E54D134" w:rsidR="00785854" w:rsidRPr="00186AAE" w:rsidRDefault="006266C6" w:rsidP="00DE5625">
            <w:pPr>
              <w:spacing w:before="60" w:after="60" w:line="259" w:lineRule="auto"/>
              <w:rPr>
                <w:rFonts w:cs="Arial"/>
                <w:b/>
                <w:bCs/>
                <w:sz w:val="22"/>
              </w:rPr>
            </w:pPr>
            <w:r w:rsidRPr="00785854">
              <w:rPr>
                <w:rFonts w:cs="Arial"/>
                <w:i/>
                <w:iCs/>
                <w:sz w:val="18"/>
                <w:szCs w:val="18"/>
              </w:rPr>
              <w:t xml:space="preserve">When your event </w:t>
            </w:r>
            <w:r w:rsidR="00785854" w:rsidRPr="00785854">
              <w:rPr>
                <w:rFonts w:cs="Arial"/>
                <w:i/>
                <w:iCs/>
                <w:sz w:val="18"/>
                <w:szCs w:val="18"/>
              </w:rPr>
              <w:t>concludes,</w:t>
            </w:r>
            <w:r w:rsidR="00870ABC" w:rsidRPr="00785854">
              <w:rPr>
                <w:rFonts w:cs="Arial"/>
                <w:i/>
                <w:iCs/>
                <w:sz w:val="18"/>
                <w:szCs w:val="18"/>
              </w:rPr>
              <w:t xml:space="preserve"> you should begin to prepare your post-event report.  </w:t>
            </w:r>
            <w:r w:rsidR="000D0AA4" w:rsidRPr="00785854">
              <w:rPr>
                <w:rFonts w:cs="Arial"/>
                <w:i/>
                <w:iCs/>
                <w:sz w:val="18"/>
                <w:szCs w:val="18"/>
              </w:rPr>
              <w:t xml:space="preserve">If you </w:t>
            </w:r>
            <w:r w:rsidR="00785854" w:rsidRPr="00785854">
              <w:rPr>
                <w:rFonts w:cs="Arial"/>
                <w:i/>
                <w:iCs/>
                <w:sz w:val="18"/>
                <w:szCs w:val="18"/>
              </w:rPr>
              <w:t xml:space="preserve">are unable to locate the correct templates, you can contact </w:t>
            </w:r>
            <w:hyperlink r:id="rId53" w:history="1">
              <w:r w:rsidR="00785854" w:rsidRPr="00785854">
                <w:rPr>
                  <w:i/>
                  <w:iCs/>
                  <w:sz w:val="18"/>
                  <w:szCs w:val="18"/>
                </w:rPr>
                <w:t>climate.active@</w:t>
              </w:r>
              <w:r w:rsidR="00D074A0">
                <w:rPr>
                  <w:i/>
                  <w:iCs/>
                  <w:sz w:val="18"/>
                  <w:szCs w:val="18"/>
                </w:rPr>
                <w:t>dcceew</w:t>
              </w:r>
              <w:r w:rsidR="00785854" w:rsidRPr="00785854">
                <w:rPr>
                  <w:i/>
                  <w:iCs/>
                  <w:sz w:val="18"/>
                  <w:szCs w:val="18"/>
                </w:rPr>
                <w:t>.gov.au</w:t>
              </w:r>
            </w:hyperlink>
            <w:r w:rsidR="00785854" w:rsidRPr="00785854">
              <w:rPr>
                <w:rFonts w:cs="Arial"/>
                <w:i/>
                <w:iCs/>
                <w:sz w:val="18"/>
                <w:szCs w:val="18"/>
              </w:rPr>
              <w:t>.</w:t>
            </w:r>
            <w:r w:rsidR="00785854">
              <w:rPr>
                <w:rFonts w:cs="Arial"/>
                <w:b/>
                <w:bCs/>
                <w:sz w:val="22"/>
              </w:rPr>
              <w:t xml:space="preserve"> </w:t>
            </w:r>
          </w:p>
        </w:tc>
        <w:tc>
          <w:tcPr>
            <w:tcW w:w="10773" w:type="dxa"/>
            <w:gridSpan w:val="2"/>
          </w:tcPr>
          <w:p w14:paraId="7299841D" w14:textId="68194E05" w:rsidR="00325C7B" w:rsidRDefault="00325C7B" w:rsidP="00325C7B">
            <w:pPr>
              <w:spacing w:before="120" w:after="120"/>
            </w:pPr>
            <w:r w:rsidRPr="0068619D">
              <w:t>Using in-house expertise or a</w:t>
            </w:r>
            <w:r w:rsidRPr="00C27BFD">
              <w:t xml:space="preserve"> </w:t>
            </w:r>
            <w:hyperlink r:id="rId54" w:history="1">
              <w:r w:rsidRPr="00C27BFD">
                <w:rPr>
                  <w:rStyle w:val="Hyperlink"/>
                </w:rPr>
                <w:t>registered consultant</w:t>
              </w:r>
            </w:hyperlink>
            <w:r w:rsidRPr="00C27BFD">
              <w:t xml:space="preserve"> </w:t>
            </w:r>
            <w:r w:rsidRPr="004C1B24">
              <w:t>complete</w:t>
            </w:r>
            <w:r>
              <w:t xml:space="preserve"> your</w:t>
            </w:r>
            <w:r w:rsidRPr="004C1B24">
              <w:t xml:space="preserve"> </w:t>
            </w:r>
            <w:r>
              <w:t>post-event</w:t>
            </w:r>
            <w:r w:rsidR="00585D88">
              <w:t xml:space="preserve"> reporting documents. </w:t>
            </w:r>
          </w:p>
          <w:p w14:paraId="35813697" w14:textId="744415FB" w:rsidR="0002458D" w:rsidRDefault="00325C7B" w:rsidP="00325C7B">
            <w:pPr>
              <w:spacing w:before="120" w:after="120"/>
            </w:pPr>
            <w:r>
              <w:t xml:space="preserve">If your post-event carbon inventory is larger than your pre-event carbon inventory you </w:t>
            </w:r>
            <w:r w:rsidR="00C60A2B">
              <w:t>will need to</w:t>
            </w:r>
            <w:r>
              <w:t xml:space="preserve"> purchase and retire additional eligible </w:t>
            </w:r>
            <w:r w:rsidR="003070B9">
              <w:t xml:space="preserve">carbon </w:t>
            </w:r>
            <w:r>
              <w:t xml:space="preserve">offsets. </w:t>
            </w:r>
          </w:p>
          <w:p w14:paraId="0E76D01C" w14:textId="6E50D047" w:rsidR="00785854" w:rsidRPr="00AF1E32" w:rsidRDefault="00785854" w:rsidP="00325C7B">
            <w:pPr>
              <w:spacing w:before="120" w:after="120"/>
              <w:rPr>
                <w:szCs w:val="20"/>
              </w:rPr>
            </w:pPr>
            <w:r w:rsidRPr="00DB16A7">
              <w:rPr>
                <w:bCs/>
              </w:rPr>
              <w:t>Post-event reports must be submitted no later than</w:t>
            </w:r>
            <w:r>
              <w:rPr>
                <w:b/>
              </w:rPr>
              <w:t xml:space="preserve"> </w:t>
            </w:r>
            <w:r w:rsidRPr="00DE17F8">
              <w:rPr>
                <w:b/>
              </w:rPr>
              <w:t>4 months after</w:t>
            </w:r>
            <w:r>
              <w:t xml:space="preserve"> the end date of the event.</w:t>
            </w:r>
          </w:p>
        </w:tc>
      </w:tr>
      <w:tr w:rsidR="00135DFF" w14:paraId="3708A271" w14:textId="77777777" w:rsidTr="00F25DBC">
        <w:tc>
          <w:tcPr>
            <w:tcW w:w="439" w:type="dxa"/>
            <w:shd w:val="clear" w:color="auto" w:fill="EDF6F6" w:themeFill="accent4" w:themeFillTint="33"/>
          </w:tcPr>
          <w:p w14:paraId="3B15E157" w14:textId="32C42697" w:rsidR="00135DFF" w:rsidRPr="001F370F" w:rsidRDefault="00135DFF" w:rsidP="00DE5625">
            <w:pPr>
              <w:spacing w:before="60" w:after="60" w:line="259" w:lineRule="auto"/>
              <w:rPr>
                <w:rFonts w:cs="Arial"/>
                <w:b/>
                <w:bCs/>
                <w:szCs w:val="20"/>
              </w:rPr>
            </w:pPr>
            <w:r w:rsidRPr="001F370F">
              <w:rPr>
                <w:rFonts w:cs="Arial"/>
                <w:b/>
                <w:bCs/>
                <w:szCs w:val="20"/>
              </w:rPr>
              <w:t>11</w:t>
            </w:r>
          </w:p>
        </w:tc>
        <w:tc>
          <w:tcPr>
            <w:tcW w:w="4239" w:type="dxa"/>
            <w:shd w:val="clear" w:color="auto" w:fill="EDF6F6" w:themeFill="accent4" w:themeFillTint="33"/>
          </w:tcPr>
          <w:p w14:paraId="636697D3" w14:textId="6A25AEB8" w:rsidR="00135DFF" w:rsidRDefault="00135DFF" w:rsidP="00186AAE">
            <w:pPr>
              <w:spacing w:before="60" w:after="60" w:line="259" w:lineRule="auto"/>
              <w:rPr>
                <w:rFonts w:cs="Arial"/>
                <w:b/>
                <w:bCs/>
                <w:sz w:val="22"/>
              </w:rPr>
            </w:pPr>
            <w:r>
              <w:rPr>
                <w:rFonts w:cs="Arial"/>
                <w:b/>
                <w:bCs/>
                <w:sz w:val="22"/>
              </w:rPr>
              <w:t>Post-</w:t>
            </w:r>
            <w:r w:rsidR="005E64FB">
              <w:rPr>
                <w:rFonts w:cs="Arial"/>
                <w:b/>
                <w:bCs/>
                <w:sz w:val="22"/>
              </w:rPr>
              <w:t>e</w:t>
            </w:r>
            <w:r w:rsidRPr="007F6952">
              <w:rPr>
                <w:rFonts w:cs="Arial"/>
                <w:b/>
                <w:bCs/>
                <w:sz w:val="22"/>
              </w:rPr>
              <w:t xml:space="preserve">vent </w:t>
            </w:r>
            <w:r w:rsidR="005E64FB">
              <w:rPr>
                <w:rFonts w:cs="Arial"/>
                <w:b/>
                <w:bCs/>
                <w:sz w:val="22"/>
              </w:rPr>
              <w:t>v</w:t>
            </w:r>
            <w:r w:rsidRPr="007F6952">
              <w:rPr>
                <w:rFonts w:cs="Arial"/>
                <w:b/>
                <w:bCs/>
                <w:sz w:val="22"/>
              </w:rPr>
              <w:t>alidation</w:t>
            </w:r>
            <w:r>
              <w:rPr>
                <w:rFonts w:cs="Arial"/>
                <w:b/>
                <w:bCs/>
                <w:sz w:val="22"/>
              </w:rPr>
              <w:t xml:space="preserve"> requirements</w:t>
            </w:r>
          </w:p>
          <w:p w14:paraId="71DB6911" w14:textId="77777777" w:rsidR="00135DFF" w:rsidRDefault="00135DFF" w:rsidP="00186AAE">
            <w:pPr>
              <w:spacing w:before="60" w:after="60" w:line="259" w:lineRule="auto"/>
              <w:rPr>
                <w:rFonts w:cs="Arial"/>
                <w:b/>
                <w:bCs/>
                <w:sz w:val="22"/>
              </w:rPr>
            </w:pPr>
          </w:p>
          <w:p w14:paraId="5172998D" w14:textId="153ED0D6" w:rsidR="00135DFF" w:rsidRPr="00186AAE" w:rsidRDefault="00135DFF" w:rsidP="00186AAE">
            <w:pPr>
              <w:spacing w:before="60" w:after="60" w:line="259" w:lineRule="auto"/>
              <w:rPr>
                <w:rFonts w:cs="Arial"/>
                <w:b/>
                <w:bCs/>
                <w:sz w:val="22"/>
              </w:rPr>
            </w:pPr>
            <w:r w:rsidRPr="008E4A37">
              <w:rPr>
                <w:rFonts w:cs="Arial"/>
                <w:i/>
                <w:iCs/>
                <w:sz w:val="18"/>
                <w:szCs w:val="18"/>
              </w:rPr>
              <w:t xml:space="preserve">Depending on the </w:t>
            </w:r>
            <w:r w:rsidR="006551B5">
              <w:rPr>
                <w:rFonts w:cs="Arial"/>
                <w:i/>
                <w:iCs/>
                <w:sz w:val="18"/>
                <w:szCs w:val="18"/>
              </w:rPr>
              <w:t>validation</w:t>
            </w:r>
            <w:r w:rsidRPr="008E4A37">
              <w:rPr>
                <w:rFonts w:cs="Arial"/>
                <w:i/>
                <w:iCs/>
                <w:sz w:val="18"/>
                <w:szCs w:val="18"/>
              </w:rPr>
              <w:t xml:space="preserve"> type, you will need to engage an appropriate third-party to carry out the relevant validation requirement</w:t>
            </w:r>
            <w:r>
              <w:rPr>
                <w:rFonts w:cs="Arial"/>
                <w:i/>
                <w:iCs/>
                <w:sz w:val="18"/>
                <w:szCs w:val="18"/>
              </w:rPr>
              <w:t>s</w:t>
            </w:r>
            <w:r w:rsidRPr="008E4A37">
              <w:rPr>
                <w:rFonts w:cs="Arial"/>
                <w:i/>
                <w:iCs/>
                <w:sz w:val="18"/>
                <w:szCs w:val="18"/>
              </w:rPr>
              <w:t>.</w:t>
            </w:r>
            <w:r>
              <w:rPr>
                <w:rFonts w:cs="Arial"/>
                <w:i/>
                <w:iCs/>
                <w:sz w:val="18"/>
                <w:szCs w:val="18"/>
              </w:rPr>
              <w:t xml:space="preserve">  Allow sufficient time for this step, including time to respond to queries from the third-party.</w:t>
            </w:r>
          </w:p>
        </w:tc>
        <w:tc>
          <w:tcPr>
            <w:tcW w:w="6237" w:type="dxa"/>
          </w:tcPr>
          <w:p w14:paraId="5FDA9445" w14:textId="3C5A7787" w:rsidR="0058548F" w:rsidRDefault="0058548F" w:rsidP="0058548F">
            <w:pPr>
              <w:spacing w:before="120" w:after="120" w:line="259" w:lineRule="auto"/>
            </w:pPr>
            <w:r>
              <w:t>There are no post-event validation requirements if your event meets the ‘small’ event criteria.</w:t>
            </w:r>
          </w:p>
          <w:p w14:paraId="5F76FF18" w14:textId="051FBB17" w:rsidR="0058548F" w:rsidRDefault="0058548F" w:rsidP="0058548F">
            <w:pPr>
              <w:spacing w:before="120" w:after="120" w:line="259" w:lineRule="auto"/>
            </w:pPr>
            <w:r>
              <w:t xml:space="preserve">If your event meets the ‘large’ criteria, a </w:t>
            </w:r>
            <w:r w:rsidR="005E64FB">
              <w:t>t</w:t>
            </w:r>
            <w:r w:rsidRPr="007F6952">
              <w:t xml:space="preserve">echnical </w:t>
            </w:r>
            <w:r w:rsidR="005E64FB">
              <w:t>a</w:t>
            </w:r>
            <w:r w:rsidRPr="007F6952">
              <w:t>ssessment</w:t>
            </w:r>
            <w:r>
              <w:t xml:space="preserve"> and </w:t>
            </w:r>
            <w:r w:rsidR="005E64FB">
              <w:t>t</w:t>
            </w:r>
            <w:r w:rsidRPr="007F6952">
              <w:t>hird</w:t>
            </w:r>
            <w:r>
              <w:t>-party validation is required on the post-event report.</w:t>
            </w:r>
          </w:p>
          <w:p w14:paraId="38FCFD78" w14:textId="101D357D" w:rsidR="0058548F" w:rsidRPr="004C1B24" w:rsidRDefault="0058548F" w:rsidP="0058548F">
            <w:pPr>
              <w:spacing w:before="120" w:after="120"/>
            </w:pPr>
            <w:r>
              <w:t>The validation schedule</w:t>
            </w:r>
            <w:r w:rsidR="004812BF">
              <w:t xml:space="preserve"> in the </w:t>
            </w:r>
            <w:hyperlink r:id="rId55" w:history="1">
              <w:r w:rsidR="004812BF" w:rsidRPr="004812BF">
                <w:rPr>
                  <w:rStyle w:val="Hyperlink"/>
                </w:rPr>
                <w:t>Licence Agreement</w:t>
              </w:r>
            </w:hyperlink>
            <w:r>
              <w:t xml:space="preserve"> details who can perform each validation type. </w:t>
            </w:r>
          </w:p>
          <w:p w14:paraId="637847E5" w14:textId="77777777" w:rsidR="00460C3F" w:rsidRDefault="00460C3F" w:rsidP="00460C3F">
            <w:pPr>
              <w:spacing w:before="120" w:after="120"/>
            </w:pPr>
            <w:r>
              <w:t xml:space="preserve">A registered consultant can conduct the Technical Assessment. </w:t>
            </w:r>
            <w:r w:rsidRPr="00763922">
              <w:rPr>
                <w:szCs w:val="20"/>
              </w:rPr>
              <w:t xml:space="preserve">A </w:t>
            </w:r>
            <w:hyperlink r:id="rId56" w:history="1">
              <w:r w:rsidRPr="00763922">
                <w:rPr>
                  <w:color w:val="0563C1" w:themeColor="hyperlink"/>
                  <w:szCs w:val="20"/>
                  <w:u w:val="single"/>
                </w:rPr>
                <w:t>list of registered consultants</w:t>
              </w:r>
            </w:hyperlink>
            <w:r w:rsidRPr="00763922">
              <w:rPr>
                <w:szCs w:val="20"/>
              </w:rPr>
              <w:t xml:space="preserve"> is available on our website.</w:t>
            </w:r>
          </w:p>
          <w:p w14:paraId="43D99AF9" w14:textId="7AD8B213" w:rsidR="00135DFF" w:rsidRDefault="00460C3F" w:rsidP="00022A26">
            <w:pPr>
              <w:spacing w:before="120" w:after="120"/>
            </w:pPr>
            <w:r>
              <w:t>When engaging an organisation to undertake your third-party validation, you must ensure that the third-party validation body is genuinely independent from whoever prepared the carbon inventory.</w:t>
            </w:r>
          </w:p>
        </w:tc>
        <w:tc>
          <w:tcPr>
            <w:tcW w:w="4536" w:type="dxa"/>
          </w:tcPr>
          <w:p w14:paraId="011A3F12" w14:textId="52FF9DEA" w:rsidR="00502F78" w:rsidRPr="00B11B88" w:rsidRDefault="00502F78" w:rsidP="00502F78">
            <w:pPr>
              <w:spacing w:before="120" w:after="120" w:line="259" w:lineRule="auto"/>
            </w:pPr>
            <w:r w:rsidRPr="00B11B88">
              <w:t xml:space="preserve">Small </w:t>
            </w:r>
            <w:r w:rsidR="005E64FB" w:rsidRPr="00B11B88">
              <w:t>post</w:t>
            </w:r>
            <w:r w:rsidRPr="00B11B88">
              <w:t>-event validation requirement:</w:t>
            </w:r>
          </w:p>
          <w:p w14:paraId="66F2389A" w14:textId="77777777" w:rsidR="00502F78" w:rsidRPr="00B11B88" w:rsidRDefault="00502F78" w:rsidP="004F0345">
            <w:pPr>
              <w:pStyle w:val="ListParagraph"/>
              <w:numPr>
                <w:ilvl w:val="0"/>
                <w:numId w:val="75"/>
              </w:numPr>
              <w:spacing w:before="120" w:after="120" w:line="259" w:lineRule="auto"/>
            </w:pPr>
            <w:r w:rsidRPr="00B11B88">
              <w:t xml:space="preserve">Not applicable </w:t>
            </w:r>
          </w:p>
          <w:p w14:paraId="75726C72" w14:textId="6E661BE8" w:rsidR="00502F78" w:rsidRPr="00B11B88" w:rsidRDefault="00502F78" w:rsidP="00502F78">
            <w:pPr>
              <w:spacing w:before="120" w:after="120" w:line="259" w:lineRule="auto"/>
            </w:pPr>
            <w:r w:rsidRPr="00B11B88">
              <w:t xml:space="preserve">Large </w:t>
            </w:r>
            <w:r w:rsidR="005E64FB" w:rsidRPr="00B11B88">
              <w:t>post</w:t>
            </w:r>
            <w:r w:rsidRPr="00B11B88">
              <w:t>-event validation requirement:</w:t>
            </w:r>
          </w:p>
          <w:p w14:paraId="295416DB" w14:textId="20E34FDB" w:rsidR="00502F78" w:rsidRPr="00B11B88" w:rsidRDefault="00502F78" w:rsidP="004F0345">
            <w:pPr>
              <w:pStyle w:val="ListParagraph"/>
              <w:numPr>
                <w:ilvl w:val="0"/>
                <w:numId w:val="75"/>
              </w:numPr>
              <w:spacing w:before="120" w:after="120" w:line="259" w:lineRule="auto"/>
              <w:rPr>
                <w:sz w:val="22"/>
                <w:szCs w:val="24"/>
              </w:rPr>
            </w:pPr>
            <w:r w:rsidRPr="00B11B88">
              <w:t xml:space="preserve">Technical </w:t>
            </w:r>
            <w:r w:rsidR="005E64FB" w:rsidRPr="00B11B88">
              <w:t>a</w:t>
            </w:r>
            <w:r w:rsidRPr="00B11B88">
              <w:t xml:space="preserve">ssessment </w:t>
            </w:r>
          </w:p>
          <w:p w14:paraId="347992FC" w14:textId="51861E6A" w:rsidR="00135DFF" w:rsidRDefault="00EC561F" w:rsidP="004F0345">
            <w:pPr>
              <w:pStyle w:val="ListParagraph"/>
              <w:numPr>
                <w:ilvl w:val="0"/>
                <w:numId w:val="75"/>
              </w:numPr>
              <w:spacing w:before="120" w:after="120" w:line="259" w:lineRule="auto"/>
            </w:pPr>
            <w:r w:rsidRPr="00B11B88">
              <w:t xml:space="preserve">Type 1 </w:t>
            </w:r>
            <w:r w:rsidR="005E64FB" w:rsidRPr="00B11B88">
              <w:t>t</w:t>
            </w:r>
            <w:r w:rsidRPr="00B11B88">
              <w:t>hird-party validation</w:t>
            </w:r>
          </w:p>
        </w:tc>
      </w:tr>
      <w:tr w:rsidR="00585D88" w14:paraId="3A26452B" w14:textId="77777777" w:rsidTr="00F25DBC">
        <w:tc>
          <w:tcPr>
            <w:tcW w:w="439" w:type="dxa"/>
            <w:shd w:val="clear" w:color="auto" w:fill="EDF6F6" w:themeFill="accent4" w:themeFillTint="33"/>
          </w:tcPr>
          <w:p w14:paraId="614C9B2C" w14:textId="417BA33B" w:rsidR="00585D88" w:rsidRPr="001F370F" w:rsidRDefault="00585D88" w:rsidP="00DE5625">
            <w:pPr>
              <w:spacing w:before="60" w:after="60" w:line="259" w:lineRule="auto"/>
              <w:rPr>
                <w:rFonts w:cs="Arial"/>
                <w:b/>
                <w:bCs/>
                <w:szCs w:val="20"/>
              </w:rPr>
            </w:pPr>
            <w:r w:rsidRPr="001F370F">
              <w:rPr>
                <w:rFonts w:cs="Arial"/>
                <w:b/>
                <w:bCs/>
                <w:szCs w:val="20"/>
              </w:rPr>
              <w:t>12</w:t>
            </w:r>
          </w:p>
        </w:tc>
        <w:tc>
          <w:tcPr>
            <w:tcW w:w="4239" w:type="dxa"/>
            <w:shd w:val="clear" w:color="auto" w:fill="EDF6F6" w:themeFill="accent4" w:themeFillTint="33"/>
          </w:tcPr>
          <w:p w14:paraId="52E9C3D2" w14:textId="37DB63AD" w:rsidR="00585D88" w:rsidRPr="00186AAE" w:rsidRDefault="00585D88" w:rsidP="00DE5625">
            <w:pPr>
              <w:spacing w:before="60" w:after="60" w:line="259" w:lineRule="auto"/>
              <w:rPr>
                <w:rFonts w:cs="Arial"/>
                <w:b/>
                <w:bCs/>
                <w:sz w:val="22"/>
              </w:rPr>
            </w:pPr>
            <w:r w:rsidRPr="00186AAE">
              <w:rPr>
                <w:rFonts w:cs="Arial"/>
                <w:b/>
                <w:bCs/>
                <w:sz w:val="22"/>
              </w:rPr>
              <w:t xml:space="preserve">Submit </w:t>
            </w:r>
            <w:r w:rsidR="00984EBC">
              <w:rPr>
                <w:rFonts w:cs="Arial"/>
                <w:b/>
                <w:bCs/>
                <w:sz w:val="22"/>
              </w:rPr>
              <w:t>p</w:t>
            </w:r>
            <w:r w:rsidRPr="007F6952">
              <w:rPr>
                <w:rFonts w:cs="Arial"/>
                <w:b/>
                <w:bCs/>
                <w:sz w:val="22"/>
              </w:rPr>
              <w:t>ost</w:t>
            </w:r>
            <w:r w:rsidRPr="00186AAE">
              <w:rPr>
                <w:rFonts w:cs="Arial"/>
                <w:b/>
                <w:bCs/>
                <w:sz w:val="22"/>
              </w:rPr>
              <w:t>-event reporting documents for review</w:t>
            </w:r>
          </w:p>
        </w:tc>
        <w:tc>
          <w:tcPr>
            <w:tcW w:w="6237" w:type="dxa"/>
          </w:tcPr>
          <w:p w14:paraId="3930265A" w14:textId="40183119" w:rsidR="00210E2F" w:rsidRDefault="00210E2F" w:rsidP="00210E2F">
            <w:pPr>
              <w:spacing w:before="120" w:after="120"/>
              <w:rPr>
                <w:szCs w:val="20"/>
              </w:rPr>
            </w:pPr>
            <w:r w:rsidRPr="00763922">
              <w:rPr>
                <w:szCs w:val="20"/>
              </w:rPr>
              <w:t>Submit your completed</w:t>
            </w:r>
            <w:r>
              <w:rPr>
                <w:szCs w:val="20"/>
              </w:rPr>
              <w:t xml:space="preserve"> post-event</w:t>
            </w:r>
            <w:r w:rsidRPr="00763922">
              <w:rPr>
                <w:szCs w:val="20"/>
              </w:rPr>
              <w:t xml:space="preserve"> reporting and validation documents</w:t>
            </w:r>
            <w:r>
              <w:rPr>
                <w:szCs w:val="20"/>
              </w:rPr>
              <w:t xml:space="preserve"> (if applicable)</w:t>
            </w:r>
            <w:r w:rsidRPr="00763922">
              <w:rPr>
                <w:szCs w:val="20"/>
              </w:rPr>
              <w:t xml:space="preserve"> to Climate Active for review.  </w:t>
            </w:r>
          </w:p>
          <w:p w14:paraId="275402E5" w14:textId="19DDC5DF" w:rsidR="00654809" w:rsidRPr="00763922" w:rsidRDefault="00654809" w:rsidP="00210E2F">
            <w:pPr>
              <w:spacing w:before="120" w:after="120"/>
              <w:rPr>
                <w:szCs w:val="20"/>
              </w:rPr>
            </w:pPr>
            <w:r w:rsidRPr="00DB16A7">
              <w:rPr>
                <w:bCs/>
              </w:rPr>
              <w:t xml:space="preserve">Post-event reports must be submitted </w:t>
            </w:r>
            <w:r w:rsidR="00DB16A7" w:rsidRPr="00DB16A7">
              <w:rPr>
                <w:bCs/>
              </w:rPr>
              <w:t>no later than</w:t>
            </w:r>
            <w:r w:rsidR="00DB16A7">
              <w:rPr>
                <w:b/>
              </w:rPr>
              <w:t xml:space="preserve"> </w:t>
            </w:r>
            <w:r w:rsidRPr="00DE17F8">
              <w:rPr>
                <w:b/>
              </w:rPr>
              <w:t>4 months after</w:t>
            </w:r>
            <w:r>
              <w:t xml:space="preserve"> the end date of the event.</w:t>
            </w:r>
          </w:p>
          <w:p w14:paraId="051E8183" w14:textId="47C3C565" w:rsidR="0058548F" w:rsidRPr="001B15FD" w:rsidRDefault="00210E2F" w:rsidP="001B15FD">
            <w:pPr>
              <w:spacing w:before="120" w:after="120" w:line="259" w:lineRule="auto"/>
              <w:rPr>
                <w:szCs w:val="20"/>
              </w:rPr>
            </w:pPr>
            <w:r>
              <w:rPr>
                <w:szCs w:val="20"/>
              </w:rPr>
              <w:t>You must submit all documents</w:t>
            </w:r>
            <w:r w:rsidRPr="00763922">
              <w:rPr>
                <w:szCs w:val="20"/>
              </w:rPr>
              <w:t xml:space="preserve"> via your </w:t>
            </w:r>
            <w:hyperlink r:id="rId57" w:history="1">
              <w:r w:rsidRPr="00763922">
                <w:rPr>
                  <w:rStyle w:val="Hyperlink"/>
                  <w:szCs w:val="20"/>
                </w:rPr>
                <w:t>user Portal</w:t>
              </w:r>
            </w:hyperlink>
            <w:r w:rsidRPr="00763922">
              <w:rPr>
                <w:rStyle w:val="Hyperlink"/>
                <w:color w:val="auto"/>
                <w:szCs w:val="20"/>
                <w:u w:val="none"/>
              </w:rPr>
              <w:t xml:space="preserve">. </w:t>
            </w:r>
            <w:r>
              <w:rPr>
                <w:rStyle w:val="Hyperlink"/>
                <w:color w:val="auto"/>
                <w:szCs w:val="20"/>
                <w:u w:val="none"/>
              </w:rPr>
              <w:t>Emailed documents will not be actioned.</w:t>
            </w:r>
          </w:p>
        </w:tc>
        <w:tc>
          <w:tcPr>
            <w:tcW w:w="4536" w:type="dxa"/>
          </w:tcPr>
          <w:p w14:paraId="67E2F3F6" w14:textId="77777777" w:rsidR="006B5F0F" w:rsidRPr="00B11B88" w:rsidRDefault="006B5F0F" w:rsidP="006B5F0F">
            <w:pPr>
              <w:spacing w:before="60" w:after="60"/>
              <w:rPr>
                <w:szCs w:val="20"/>
              </w:rPr>
            </w:pPr>
            <w:r w:rsidRPr="00B11B88">
              <w:rPr>
                <w:szCs w:val="20"/>
              </w:rPr>
              <w:t>Documents to submit:</w:t>
            </w:r>
          </w:p>
          <w:p w14:paraId="08B60242" w14:textId="3E907BF8" w:rsidR="006B5F0F" w:rsidRPr="00B11B88" w:rsidRDefault="00483B79" w:rsidP="004F0345">
            <w:pPr>
              <w:pStyle w:val="ListParagraph"/>
              <w:numPr>
                <w:ilvl w:val="0"/>
                <w:numId w:val="73"/>
              </w:numPr>
              <w:spacing w:before="60" w:after="60"/>
              <w:ind w:left="714" w:hanging="357"/>
              <w:rPr>
                <w:szCs w:val="20"/>
              </w:rPr>
            </w:pPr>
            <w:r>
              <w:rPr>
                <w:szCs w:val="20"/>
              </w:rPr>
              <w:t>Public Disclosure Statement</w:t>
            </w:r>
          </w:p>
          <w:p w14:paraId="498141F1" w14:textId="77777777" w:rsidR="006B5F0F" w:rsidRPr="00B11B88" w:rsidRDefault="006B5F0F" w:rsidP="004F0345">
            <w:pPr>
              <w:pStyle w:val="ListParagraph"/>
              <w:numPr>
                <w:ilvl w:val="0"/>
                <w:numId w:val="73"/>
              </w:numPr>
              <w:spacing w:before="60" w:after="60"/>
              <w:ind w:left="714" w:hanging="357"/>
              <w:rPr>
                <w:szCs w:val="20"/>
              </w:rPr>
            </w:pPr>
            <w:r w:rsidRPr="00B11B88">
              <w:rPr>
                <w:szCs w:val="20"/>
              </w:rPr>
              <w:t>Carbon inventory</w:t>
            </w:r>
          </w:p>
          <w:p w14:paraId="7ECB9B94" w14:textId="30A620F0" w:rsidR="006B5F0F" w:rsidRPr="00B11B88" w:rsidRDefault="006B5F0F" w:rsidP="004F0345">
            <w:pPr>
              <w:pStyle w:val="ListParagraph"/>
              <w:numPr>
                <w:ilvl w:val="0"/>
                <w:numId w:val="73"/>
              </w:numPr>
              <w:spacing w:before="60" w:after="60"/>
              <w:ind w:left="714" w:hanging="357"/>
              <w:rPr>
                <w:szCs w:val="20"/>
              </w:rPr>
            </w:pPr>
            <w:r w:rsidRPr="00B11B88">
              <w:rPr>
                <w:szCs w:val="20"/>
              </w:rPr>
              <w:t>Electricity calculator</w:t>
            </w:r>
            <w:r w:rsidR="00210E2F" w:rsidRPr="00B11B88">
              <w:rPr>
                <w:szCs w:val="20"/>
              </w:rPr>
              <w:t xml:space="preserve"> (if applicable)</w:t>
            </w:r>
          </w:p>
          <w:p w14:paraId="641C8595" w14:textId="77DB6274" w:rsidR="006B5F0F" w:rsidRPr="00B11B88" w:rsidRDefault="00210E2F" w:rsidP="004F0345">
            <w:pPr>
              <w:pStyle w:val="ListParagraph"/>
              <w:numPr>
                <w:ilvl w:val="0"/>
                <w:numId w:val="73"/>
              </w:numPr>
              <w:spacing w:before="60" w:after="60"/>
              <w:ind w:left="714" w:hanging="357"/>
              <w:rPr>
                <w:szCs w:val="20"/>
              </w:rPr>
            </w:pPr>
            <w:r w:rsidRPr="00B11B88">
              <w:rPr>
                <w:szCs w:val="20"/>
              </w:rPr>
              <w:t>Event calculator</w:t>
            </w:r>
          </w:p>
          <w:p w14:paraId="6926A4F4" w14:textId="0EE1D372" w:rsidR="00210E2F" w:rsidRPr="00B11B88" w:rsidRDefault="006B5F0F" w:rsidP="004F0345">
            <w:pPr>
              <w:pStyle w:val="ListParagraph"/>
              <w:numPr>
                <w:ilvl w:val="0"/>
                <w:numId w:val="73"/>
              </w:numPr>
              <w:spacing w:before="60" w:after="60"/>
              <w:ind w:left="714" w:hanging="357"/>
              <w:rPr>
                <w:szCs w:val="20"/>
              </w:rPr>
            </w:pPr>
            <w:r w:rsidRPr="00B11B88">
              <w:rPr>
                <w:szCs w:val="20"/>
              </w:rPr>
              <w:t xml:space="preserve">Technical </w:t>
            </w:r>
            <w:r w:rsidR="001B15FD" w:rsidRPr="00B11B88">
              <w:rPr>
                <w:szCs w:val="20"/>
              </w:rPr>
              <w:t>a</w:t>
            </w:r>
            <w:r w:rsidRPr="00B11B88">
              <w:rPr>
                <w:szCs w:val="20"/>
              </w:rPr>
              <w:t xml:space="preserve">ssessment </w:t>
            </w:r>
            <w:r w:rsidR="00C22FDB">
              <w:rPr>
                <w:szCs w:val="20"/>
              </w:rPr>
              <w:t>(</w:t>
            </w:r>
            <w:r w:rsidR="001B15FD" w:rsidRPr="00B11B88">
              <w:rPr>
                <w:szCs w:val="20"/>
              </w:rPr>
              <w:t>l</w:t>
            </w:r>
            <w:r w:rsidR="00210E2F" w:rsidRPr="00B11B88">
              <w:rPr>
                <w:szCs w:val="20"/>
              </w:rPr>
              <w:t>arge event only)</w:t>
            </w:r>
          </w:p>
          <w:p w14:paraId="6D0A2B26" w14:textId="18F327E6" w:rsidR="00585D88" w:rsidRPr="00210E2F" w:rsidRDefault="006B5F0F" w:rsidP="004F0345">
            <w:pPr>
              <w:pStyle w:val="ListParagraph"/>
              <w:numPr>
                <w:ilvl w:val="0"/>
                <w:numId w:val="73"/>
              </w:numPr>
              <w:spacing w:before="60" w:after="60"/>
              <w:ind w:left="714" w:hanging="357"/>
              <w:rPr>
                <w:sz w:val="18"/>
                <w:szCs w:val="18"/>
              </w:rPr>
            </w:pPr>
            <w:r w:rsidRPr="00B11B88">
              <w:rPr>
                <w:szCs w:val="20"/>
              </w:rPr>
              <w:t>Third-party validation report</w:t>
            </w:r>
            <w:r w:rsidR="00210E2F" w:rsidRPr="00B11B88">
              <w:rPr>
                <w:szCs w:val="20"/>
              </w:rPr>
              <w:t xml:space="preserve"> (</w:t>
            </w:r>
            <w:r w:rsidR="001B15FD" w:rsidRPr="00B11B88">
              <w:rPr>
                <w:szCs w:val="20"/>
              </w:rPr>
              <w:t>l</w:t>
            </w:r>
            <w:r w:rsidR="00210E2F" w:rsidRPr="00B11B88">
              <w:rPr>
                <w:szCs w:val="20"/>
              </w:rPr>
              <w:t>arge event only)</w:t>
            </w:r>
          </w:p>
        </w:tc>
      </w:tr>
    </w:tbl>
    <w:p w14:paraId="0580DF34" w14:textId="77777777" w:rsidR="00A95C9B" w:rsidRDefault="00A95C9B">
      <w:pPr>
        <w:spacing w:line="259" w:lineRule="auto"/>
      </w:pPr>
    </w:p>
    <w:p w14:paraId="41365513" w14:textId="77777777" w:rsidR="00B43D59" w:rsidRDefault="00B43D59">
      <w:pPr>
        <w:spacing w:line="259" w:lineRule="auto"/>
        <w:rPr>
          <w:rFonts w:eastAsiaTheme="majorEastAsia" w:cstheme="majorBidi"/>
          <w:color w:val="033323"/>
          <w:sz w:val="24"/>
          <w:szCs w:val="24"/>
        </w:rPr>
      </w:pPr>
      <w:r>
        <w:br w:type="page"/>
      </w:r>
    </w:p>
    <w:p w14:paraId="5CBCA5AA" w14:textId="7ADFC7E3" w:rsidR="00A95C9B" w:rsidRPr="004A5905" w:rsidRDefault="00A95C9B" w:rsidP="000F4D83">
      <w:pPr>
        <w:pStyle w:val="Heading2"/>
        <w:ind w:left="-709"/>
      </w:pPr>
      <w:bookmarkStart w:id="12" w:name="_Toc175307383"/>
      <w:r>
        <w:lastRenderedPageBreak/>
        <w:t>Upfront carbon for buildings Certification via the Climate Active Carbon Neutral Product Standard</w:t>
      </w:r>
      <w:bookmarkEnd w:id="12"/>
    </w:p>
    <w:p w14:paraId="09EE2CA2" w14:textId="77777777" w:rsidR="001F75F6" w:rsidRDefault="001F75F6" w:rsidP="00BC7E42">
      <w:pPr>
        <w:ind w:left="-709"/>
      </w:pPr>
      <w:r>
        <w:t>See page 8 for certification via the Climate Active Carbon Neutral Organisation, Product/Service or Precinct Standard</w:t>
      </w:r>
    </w:p>
    <w:p w14:paraId="45E8AAD3" w14:textId="13384688" w:rsidR="001F75F6" w:rsidRPr="001F75F6" w:rsidRDefault="001F75F6" w:rsidP="00BC7E42">
      <w:pPr>
        <w:ind w:left="-709"/>
      </w:pPr>
      <w:r>
        <w:t xml:space="preserve">See page 10 for certification via the Climate Active Carbon Neutral </w:t>
      </w:r>
      <w:r w:rsidR="00D27D0A">
        <w:t>Event</w:t>
      </w:r>
      <w:r>
        <w:t xml:space="preserve"> Standard</w:t>
      </w:r>
    </w:p>
    <w:tbl>
      <w:tblPr>
        <w:tblStyle w:val="TableGrid"/>
        <w:tblW w:w="15451" w:type="dxa"/>
        <w:tblInd w:w="-1139" w:type="dxa"/>
        <w:tblBorders>
          <w:top w:val="single" w:sz="4" w:space="0" w:color="3E7F7F" w:themeColor="accent4" w:themeShade="80"/>
          <w:left w:val="single" w:sz="4" w:space="0" w:color="3E7F7F" w:themeColor="accent4" w:themeShade="80"/>
          <w:bottom w:val="single" w:sz="4" w:space="0" w:color="3E7F7F" w:themeColor="accent4" w:themeShade="80"/>
          <w:right w:val="single" w:sz="4" w:space="0" w:color="3E7F7F" w:themeColor="accent4" w:themeShade="80"/>
          <w:insideH w:val="single" w:sz="4" w:space="0" w:color="A7D4D4" w:themeColor="accent4"/>
          <w:insideV w:val="single" w:sz="4" w:space="0" w:color="A7D4D4" w:themeColor="accent4"/>
        </w:tblBorders>
        <w:tblLayout w:type="fixed"/>
        <w:tblLook w:val="04A0" w:firstRow="1" w:lastRow="0" w:firstColumn="1" w:lastColumn="0" w:noHBand="0" w:noVBand="1"/>
      </w:tblPr>
      <w:tblGrid>
        <w:gridCol w:w="439"/>
        <w:gridCol w:w="4239"/>
        <w:gridCol w:w="6237"/>
        <w:gridCol w:w="4536"/>
      </w:tblGrid>
      <w:tr w:rsidR="00C264D8" w14:paraId="2947EB04" w14:textId="4CFB6D9E" w:rsidTr="00F25DBC">
        <w:trPr>
          <w:tblHeader/>
        </w:trPr>
        <w:tc>
          <w:tcPr>
            <w:tcW w:w="4678" w:type="dxa"/>
            <w:gridSpan w:val="2"/>
            <w:tcBorders>
              <w:top w:val="single" w:sz="4" w:space="0" w:color="3E7F7F" w:themeColor="accent4" w:themeShade="80"/>
              <w:bottom w:val="single" w:sz="4" w:space="0" w:color="3E7F7F" w:themeColor="accent4" w:themeShade="80"/>
              <w:right w:val="single" w:sz="4" w:space="0" w:color="3E7F7F" w:themeColor="accent4" w:themeShade="80"/>
            </w:tcBorders>
            <w:shd w:val="clear" w:color="auto" w:fill="A7D4D4" w:themeFill="accent4"/>
          </w:tcPr>
          <w:p w14:paraId="59A6AF5F" w14:textId="78F9DF24" w:rsidR="00C264D8" w:rsidRPr="00384EB8" w:rsidRDefault="00C264D8" w:rsidP="00384EB8">
            <w:pPr>
              <w:spacing w:before="60" w:after="60" w:line="259" w:lineRule="auto"/>
              <w:jc w:val="center"/>
              <w:rPr>
                <w:rFonts w:cs="Arial"/>
                <w:b/>
                <w:bCs/>
                <w:color w:val="000000"/>
                <w:sz w:val="22"/>
              </w:rPr>
            </w:pPr>
            <w:r w:rsidRPr="00384EB8">
              <w:rPr>
                <w:rFonts w:cs="Arial"/>
                <w:b/>
                <w:bCs/>
                <w:color w:val="000000"/>
                <w:sz w:val="22"/>
              </w:rPr>
              <w:t xml:space="preserve">Steps to achieve </w:t>
            </w:r>
            <w:r>
              <w:rPr>
                <w:rFonts w:cs="Arial"/>
                <w:b/>
                <w:bCs/>
                <w:color w:val="000000"/>
                <w:sz w:val="22"/>
              </w:rPr>
              <w:t>c</w:t>
            </w:r>
            <w:r w:rsidRPr="007F6952">
              <w:rPr>
                <w:rFonts w:cs="Arial"/>
                <w:b/>
                <w:bCs/>
                <w:color w:val="000000"/>
                <w:sz w:val="22"/>
              </w:rPr>
              <w:t>ertification</w:t>
            </w:r>
          </w:p>
        </w:tc>
        <w:tc>
          <w:tcPr>
            <w:tcW w:w="10773" w:type="dxa"/>
            <w:gridSpan w:val="2"/>
            <w:tcBorders>
              <w:top w:val="single" w:sz="4" w:space="0" w:color="3E7F7F" w:themeColor="accent4" w:themeShade="80"/>
              <w:left w:val="single" w:sz="4" w:space="0" w:color="3E7F7F" w:themeColor="accent4" w:themeShade="80"/>
              <w:bottom w:val="single" w:sz="4" w:space="0" w:color="3E7F7F" w:themeColor="accent4" w:themeShade="80"/>
            </w:tcBorders>
            <w:shd w:val="clear" w:color="auto" w:fill="A7D4D4" w:themeFill="accent4"/>
          </w:tcPr>
          <w:p w14:paraId="64A921A9" w14:textId="3755456B" w:rsidR="00C264D8" w:rsidRPr="00384EB8" w:rsidRDefault="00C264D8" w:rsidP="00C264D8">
            <w:pPr>
              <w:spacing w:before="60" w:after="60" w:line="259" w:lineRule="auto"/>
              <w:jc w:val="center"/>
              <w:rPr>
                <w:rFonts w:cs="Arial"/>
                <w:b/>
                <w:bCs/>
                <w:color w:val="000000"/>
                <w:sz w:val="22"/>
              </w:rPr>
            </w:pPr>
            <w:r w:rsidRPr="00384EB8">
              <w:rPr>
                <w:rFonts w:cs="Arial"/>
                <w:b/>
                <w:bCs/>
                <w:color w:val="000000"/>
                <w:sz w:val="22"/>
              </w:rPr>
              <w:t xml:space="preserve">Upfront carbon for buildings </w:t>
            </w:r>
            <w:r>
              <w:rPr>
                <w:rFonts w:cs="Arial"/>
                <w:b/>
                <w:bCs/>
                <w:color w:val="000000"/>
                <w:sz w:val="22"/>
              </w:rPr>
              <w:t>via the Pro</w:t>
            </w:r>
            <w:r w:rsidR="00855833">
              <w:rPr>
                <w:rFonts w:cs="Arial"/>
                <w:b/>
                <w:bCs/>
                <w:color w:val="000000"/>
                <w:sz w:val="22"/>
              </w:rPr>
              <w:t>duct Standard</w:t>
            </w:r>
          </w:p>
        </w:tc>
      </w:tr>
      <w:tr w:rsidR="0034657B" w14:paraId="1DE39410" w14:textId="1B9B78A6" w:rsidTr="00F25DBC">
        <w:tc>
          <w:tcPr>
            <w:tcW w:w="439" w:type="dxa"/>
            <w:tcBorders>
              <w:top w:val="single" w:sz="4" w:space="0" w:color="3E7F7F" w:themeColor="accent4" w:themeShade="80"/>
            </w:tcBorders>
            <w:shd w:val="clear" w:color="auto" w:fill="EDF6F6" w:themeFill="accent4" w:themeFillTint="33"/>
          </w:tcPr>
          <w:p w14:paraId="470FCFE5" w14:textId="77777777" w:rsidR="0034657B" w:rsidRPr="001F370F" w:rsidRDefault="0034657B" w:rsidP="00DE5625">
            <w:pPr>
              <w:spacing w:before="60" w:after="60" w:line="259" w:lineRule="auto"/>
              <w:rPr>
                <w:rFonts w:cs="Arial"/>
                <w:b/>
                <w:bCs/>
                <w:szCs w:val="20"/>
              </w:rPr>
            </w:pPr>
            <w:r w:rsidRPr="001F370F">
              <w:rPr>
                <w:rFonts w:cs="Arial"/>
                <w:b/>
                <w:bCs/>
                <w:szCs w:val="20"/>
              </w:rPr>
              <w:t>1</w:t>
            </w:r>
          </w:p>
        </w:tc>
        <w:tc>
          <w:tcPr>
            <w:tcW w:w="4239" w:type="dxa"/>
            <w:tcBorders>
              <w:top w:val="single" w:sz="4" w:space="0" w:color="3E7F7F" w:themeColor="accent4" w:themeShade="80"/>
            </w:tcBorders>
            <w:shd w:val="clear" w:color="auto" w:fill="EDF6F6" w:themeFill="accent4" w:themeFillTint="33"/>
          </w:tcPr>
          <w:p w14:paraId="44A75D0E" w14:textId="64D6772B" w:rsidR="0034657B" w:rsidRPr="00384EB8" w:rsidRDefault="0034657B" w:rsidP="00DE5625">
            <w:pPr>
              <w:spacing w:before="60" w:after="60" w:line="259" w:lineRule="auto"/>
              <w:rPr>
                <w:rFonts w:cs="Arial"/>
                <w:b/>
                <w:bCs/>
                <w:sz w:val="22"/>
              </w:rPr>
            </w:pPr>
            <w:r w:rsidRPr="00384EB8">
              <w:rPr>
                <w:rFonts w:cs="Arial"/>
                <w:b/>
                <w:bCs/>
                <w:sz w:val="22"/>
              </w:rPr>
              <w:t xml:space="preserve">Apply for </w:t>
            </w:r>
            <w:r>
              <w:rPr>
                <w:rFonts w:cs="Arial"/>
                <w:b/>
                <w:bCs/>
                <w:sz w:val="22"/>
              </w:rPr>
              <w:t>c</w:t>
            </w:r>
            <w:r w:rsidRPr="007F6952">
              <w:rPr>
                <w:rFonts w:cs="Arial"/>
                <w:b/>
                <w:bCs/>
                <w:sz w:val="22"/>
              </w:rPr>
              <w:t>ertification</w:t>
            </w:r>
          </w:p>
          <w:p w14:paraId="63A9CC42" w14:textId="77777777" w:rsidR="0034657B" w:rsidRPr="00384EB8" w:rsidRDefault="0034657B" w:rsidP="00DE5625">
            <w:pPr>
              <w:spacing w:before="60" w:after="60" w:line="259" w:lineRule="auto"/>
              <w:rPr>
                <w:rFonts w:cs="Arial"/>
                <w:b/>
                <w:bCs/>
                <w:sz w:val="22"/>
              </w:rPr>
            </w:pPr>
          </w:p>
          <w:p w14:paraId="040DE895" w14:textId="4DCF6632" w:rsidR="0034657B" w:rsidRPr="00384EB8" w:rsidRDefault="0034657B" w:rsidP="00DE5625">
            <w:pPr>
              <w:spacing w:before="60" w:after="60" w:line="259" w:lineRule="auto"/>
              <w:rPr>
                <w:rFonts w:cs="Arial"/>
                <w:b/>
                <w:bCs/>
                <w:sz w:val="22"/>
              </w:rPr>
            </w:pPr>
            <w:r w:rsidRPr="00384EB8">
              <w:rPr>
                <w:rFonts w:cs="Arial"/>
                <w:i/>
                <w:iCs/>
                <w:sz w:val="18"/>
                <w:szCs w:val="18"/>
              </w:rPr>
              <w:t>Allow Climate Active up to 4 weeks to review your application.  Additional time may be required from time to time to complete the review.</w:t>
            </w:r>
          </w:p>
        </w:tc>
        <w:tc>
          <w:tcPr>
            <w:tcW w:w="6237" w:type="dxa"/>
            <w:tcBorders>
              <w:top w:val="single" w:sz="4" w:space="0" w:color="3E7F7F" w:themeColor="accent4" w:themeShade="80"/>
            </w:tcBorders>
          </w:tcPr>
          <w:p w14:paraId="21B0E47F" w14:textId="77777777" w:rsidR="0034657B" w:rsidRDefault="0034657B" w:rsidP="00051A75">
            <w:pPr>
              <w:spacing w:before="120" w:after="120" w:line="259" w:lineRule="auto"/>
            </w:pPr>
            <w:r>
              <w:t xml:space="preserve">Apply for certification by downloading the </w:t>
            </w:r>
            <w:r w:rsidRPr="00A9169D">
              <w:rPr>
                <w:i/>
              </w:rPr>
              <w:t>Upfront carbon for buildings</w:t>
            </w:r>
            <w:r>
              <w:t xml:space="preserve"> </w:t>
            </w:r>
            <w:hyperlink r:id="rId58" w:history="1">
              <w:r w:rsidRPr="00355080">
                <w:rPr>
                  <w:rStyle w:val="Hyperlink"/>
                </w:rPr>
                <w:t>application form</w:t>
              </w:r>
            </w:hyperlink>
            <w:r>
              <w:t xml:space="preserve">.  </w:t>
            </w:r>
          </w:p>
          <w:p w14:paraId="2AB0BCE1" w14:textId="1836225C" w:rsidR="0034657B" w:rsidRDefault="0034657B" w:rsidP="00051A75">
            <w:pPr>
              <w:spacing w:before="120" w:after="120" w:line="259" w:lineRule="auto"/>
            </w:pPr>
            <w:r>
              <w:t xml:space="preserve">Send the completed form to </w:t>
            </w:r>
            <w:hyperlink r:id="rId59" w:history="1">
              <w:r w:rsidRPr="00B108C5">
                <w:rPr>
                  <w:rStyle w:val="Hyperlink"/>
                </w:rPr>
                <w:t>climate.active@</w:t>
              </w:r>
              <w:r w:rsidR="00D074A0">
                <w:rPr>
                  <w:rStyle w:val="Hyperlink"/>
                </w:rPr>
                <w:t>dcceew</w:t>
              </w:r>
              <w:r w:rsidRPr="00B108C5">
                <w:rPr>
                  <w:rStyle w:val="Hyperlink"/>
                </w:rPr>
                <w:t>.gov.au</w:t>
              </w:r>
            </w:hyperlink>
            <w:r>
              <w:rPr>
                <w:rStyle w:val="Hyperlink"/>
                <w:color w:val="auto"/>
                <w:u w:val="none"/>
              </w:rPr>
              <w:t xml:space="preserve"> for review.</w:t>
            </w:r>
          </w:p>
        </w:tc>
        <w:tc>
          <w:tcPr>
            <w:tcW w:w="4536" w:type="dxa"/>
            <w:tcBorders>
              <w:top w:val="single" w:sz="4" w:space="0" w:color="3E7F7F" w:themeColor="accent4" w:themeShade="80"/>
            </w:tcBorders>
          </w:tcPr>
          <w:p w14:paraId="2978A6D3" w14:textId="77777777" w:rsidR="0034657B" w:rsidRDefault="00430196" w:rsidP="00051A75">
            <w:pPr>
              <w:spacing w:before="120" w:after="120" w:line="259" w:lineRule="auto"/>
            </w:pPr>
            <w:r>
              <w:t xml:space="preserve">Climate Active offers </w:t>
            </w:r>
            <w:r w:rsidR="00F46993">
              <w:t>2 certification pathways for Upfront carbon for buildings</w:t>
            </w:r>
            <w:r w:rsidR="00C264D8">
              <w:t xml:space="preserve">. </w:t>
            </w:r>
          </w:p>
          <w:p w14:paraId="2DBD1555" w14:textId="77777777" w:rsidR="00C264D8" w:rsidRDefault="00C264D8" w:rsidP="004F0345">
            <w:pPr>
              <w:pStyle w:val="ListParagraph"/>
              <w:numPr>
                <w:ilvl w:val="0"/>
                <w:numId w:val="79"/>
              </w:numPr>
              <w:spacing w:before="120" w:after="120" w:line="259" w:lineRule="auto"/>
            </w:pPr>
            <w:r>
              <w:t xml:space="preserve">Commitment phase </w:t>
            </w:r>
          </w:p>
          <w:p w14:paraId="6281BF5C" w14:textId="77777777" w:rsidR="00C264D8" w:rsidRDefault="00C264D8" w:rsidP="004F0345">
            <w:pPr>
              <w:pStyle w:val="ListParagraph"/>
              <w:numPr>
                <w:ilvl w:val="0"/>
                <w:numId w:val="79"/>
              </w:numPr>
              <w:spacing w:before="120" w:after="120" w:line="259" w:lineRule="auto"/>
            </w:pPr>
            <w:r>
              <w:t>As-built phase</w:t>
            </w:r>
          </w:p>
          <w:p w14:paraId="36702783" w14:textId="27E9FC9D" w:rsidR="00C264D8" w:rsidRDefault="00C264D8" w:rsidP="00C264D8">
            <w:pPr>
              <w:spacing w:before="120" w:after="120" w:line="259" w:lineRule="auto"/>
            </w:pPr>
            <w:r>
              <w:t xml:space="preserve">Consult the </w:t>
            </w:r>
            <w:hyperlink r:id="rId60" w:history="1">
              <w:r w:rsidRPr="0075170A">
                <w:rPr>
                  <w:rStyle w:val="Hyperlink"/>
                </w:rPr>
                <w:t>Guideline: Upfront Carbon for Buildings</w:t>
              </w:r>
            </w:hyperlink>
            <w:r w:rsidRPr="00C264D8">
              <w:rPr>
                <w:rStyle w:val="Hyperlink"/>
                <w:color w:val="auto"/>
                <w:u w:val="none"/>
              </w:rPr>
              <w:t xml:space="preserve"> for more information.</w:t>
            </w:r>
          </w:p>
        </w:tc>
      </w:tr>
      <w:tr w:rsidR="00384EB8" w14:paraId="2862061D" w14:textId="426C7AF3" w:rsidTr="00F25DBC">
        <w:tc>
          <w:tcPr>
            <w:tcW w:w="439" w:type="dxa"/>
            <w:shd w:val="clear" w:color="auto" w:fill="EDF6F6" w:themeFill="accent4" w:themeFillTint="33"/>
          </w:tcPr>
          <w:p w14:paraId="3EB3FC16" w14:textId="77777777" w:rsidR="00384EB8" w:rsidRPr="001F370F" w:rsidRDefault="00384EB8" w:rsidP="00DE5625">
            <w:pPr>
              <w:spacing w:before="60" w:after="60" w:line="259" w:lineRule="auto"/>
              <w:rPr>
                <w:rFonts w:cs="Arial"/>
                <w:b/>
                <w:bCs/>
                <w:szCs w:val="20"/>
              </w:rPr>
            </w:pPr>
            <w:r w:rsidRPr="001F370F">
              <w:rPr>
                <w:rFonts w:cs="Arial"/>
                <w:b/>
                <w:bCs/>
                <w:szCs w:val="20"/>
              </w:rPr>
              <w:t>2</w:t>
            </w:r>
          </w:p>
        </w:tc>
        <w:tc>
          <w:tcPr>
            <w:tcW w:w="4239" w:type="dxa"/>
            <w:shd w:val="clear" w:color="auto" w:fill="EDF6F6" w:themeFill="accent4" w:themeFillTint="33"/>
          </w:tcPr>
          <w:p w14:paraId="19DA9C68" w14:textId="77777777" w:rsidR="00384EB8" w:rsidRPr="00384EB8" w:rsidRDefault="00384EB8" w:rsidP="00DE5625">
            <w:pPr>
              <w:spacing w:before="60" w:after="60" w:line="259" w:lineRule="auto"/>
              <w:rPr>
                <w:rFonts w:cs="Arial"/>
                <w:b/>
                <w:bCs/>
                <w:sz w:val="22"/>
              </w:rPr>
            </w:pPr>
            <w:r w:rsidRPr="00384EB8">
              <w:rPr>
                <w:rFonts w:cs="Arial"/>
                <w:b/>
                <w:bCs/>
                <w:sz w:val="22"/>
              </w:rPr>
              <w:t>Sign the Licence Agreement</w:t>
            </w:r>
          </w:p>
          <w:p w14:paraId="72AEEF09" w14:textId="77777777" w:rsidR="00384EB8" w:rsidRPr="00384EB8" w:rsidRDefault="00384EB8" w:rsidP="00DE5625">
            <w:pPr>
              <w:spacing w:before="60" w:after="60" w:line="259" w:lineRule="auto"/>
              <w:rPr>
                <w:rFonts w:cs="Arial"/>
                <w:b/>
                <w:bCs/>
                <w:sz w:val="22"/>
              </w:rPr>
            </w:pPr>
          </w:p>
          <w:p w14:paraId="3C152162" w14:textId="26DCB799" w:rsidR="00384EB8" w:rsidRPr="00384EB8" w:rsidRDefault="00384EB8" w:rsidP="00DE5625">
            <w:pPr>
              <w:spacing w:before="60" w:after="60" w:line="259" w:lineRule="auto"/>
              <w:rPr>
                <w:rFonts w:cs="Arial"/>
                <w:b/>
                <w:bCs/>
                <w:sz w:val="22"/>
              </w:rPr>
            </w:pPr>
            <w:r w:rsidRPr="00384EB8">
              <w:rPr>
                <w:rFonts w:cs="Arial"/>
                <w:i/>
                <w:iCs/>
                <w:sz w:val="18"/>
                <w:szCs w:val="18"/>
              </w:rPr>
              <w:t>Until you return the signed Licence Agreement</w:t>
            </w:r>
            <w:r w:rsidR="000617F8">
              <w:rPr>
                <w:rFonts w:cs="Arial"/>
                <w:i/>
                <w:iCs/>
                <w:sz w:val="18"/>
                <w:szCs w:val="18"/>
              </w:rPr>
              <w:t>,</w:t>
            </w:r>
            <w:r w:rsidRPr="00384EB8">
              <w:rPr>
                <w:rFonts w:cs="Arial"/>
                <w:i/>
                <w:iCs/>
                <w:sz w:val="18"/>
                <w:szCs w:val="18"/>
              </w:rPr>
              <w:t xml:space="preserve"> Climate Active will not issue any information or documents to complete the certification process.</w:t>
            </w:r>
            <w:r w:rsidRPr="00384EB8">
              <w:rPr>
                <w:rFonts w:cs="Arial"/>
                <w:b/>
                <w:bCs/>
                <w:sz w:val="22"/>
              </w:rPr>
              <w:t xml:space="preserve"> </w:t>
            </w:r>
          </w:p>
        </w:tc>
        <w:tc>
          <w:tcPr>
            <w:tcW w:w="10773" w:type="dxa"/>
            <w:gridSpan w:val="2"/>
          </w:tcPr>
          <w:p w14:paraId="3F47F347" w14:textId="008D58D0" w:rsidR="00384EB8" w:rsidRDefault="00384EB8" w:rsidP="00051A75">
            <w:pPr>
              <w:spacing w:before="120" w:after="120" w:line="240" w:lineRule="auto"/>
              <w:rPr>
                <w:color w:val="000000"/>
              </w:rPr>
            </w:pPr>
            <w:r w:rsidRPr="007F6952">
              <w:rPr>
                <w:color w:val="000000"/>
                <w:szCs w:val="20"/>
              </w:rPr>
              <w:t xml:space="preserve">If </w:t>
            </w:r>
            <w:r w:rsidR="000617F8" w:rsidRPr="007F6952">
              <w:rPr>
                <w:color w:val="000000"/>
                <w:szCs w:val="20"/>
              </w:rPr>
              <w:t>Climate Active provides</w:t>
            </w:r>
            <w:r w:rsidRPr="007F6952">
              <w:rPr>
                <w:color w:val="000000"/>
                <w:szCs w:val="20"/>
              </w:rPr>
              <w:t xml:space="preserve"> in-</w:t>
            </w:r>
            <w:proofErr w:type="gramStart"/>
            <w:r w:rsidR="000617F8" w:rsidRPr="007F6952">
              <w:rPr>
                <w:color w:val="000000"/>
                <w:szCs w:val="20"/>
              </w:rPr>
              <w:t>principle</w:t>
            </w:r>
            <w:proofErr w:type="gramEnd"/>
            <w:r w:rsidRPr="007F6952">
              <w:rPr>
                <w:color w:val="000000"/>
                <w:szCs w:val="20"/>
              </w:rPr>
              <w:t xml:space="preserve"> approval of your certification</w:t>
            </w:r>
            <w:r w:rsidR="000617F8" w:rsidRPr="007F6952">
              <w:rPr>
                <w:color w:val="000000"/>
                <w:szCs w:val="20"/>
              </w:rPr>
              <w:t xml:space="preserve"> application</w:t>
            </w:r>
            <w:r>
              <w:rPr>
                <w:color w:val="000000"/>
              </w:rPr>
              <w:t>, we will issue you with a Licence Agreement</w:t>
            </w:r>
            <w:r w:rsidR="008942B6">
              <w:rPr>
                <w:color w:val="000000"/>
              </w:rPr>
              <w:t xml:space="preserve"> and Annex A (Requirements for Upfront Carbon for Buildings – Climate Active pathway)</w:t>
            </w:r>
            <w:r>
              <w:rPr>
                <w:color w:val="000000"/>
              </w:rPr>
              <w:t xml:space="preserve"> to sign.</w:t>
            </w:r>
          </w:p>
          <w:p w14:paraId="56B590F2" w14:textId="0D9E6ED8" w:rsidR="00384EB8" w:rsidRDefault="00384EB8" w:rsidP="00051A75">
            <w:pPr>
              <w:spacing w:before="120" w:after="120" w:line="240" w:lineRule="auto"/>
              <w:rPr>
                <w:color w:val="000000"/>
              </w:rPr>
            </w:pPr>
            <w:r>
              <w:rPr>
                <w:color w:val="000000"/>
              </w:rPr>
              <w:t>See</w:t>
            </w:r>
            <w:r>
              <w:t xml:space="preserve"> sample </w:t>
            </w:r>
            <w:hyperlink r:id="rId61" w:history="1">
              <w:r w:rsidRPr="00ED4204">
                <w:rPr>
                  <w:rStyle w:val="Hyperlink"/>
                </w:rPr>
                <w:t>Licence Agreement</w:t>
              </w:r>
            </w:hyperlink>
            <w:r w:rsidR="008942B6" w:rsidRPr="008942B6">
              <w:rPr>
                <w:rStyle w:val="Hyperlink"/>
                <w:color w:val="auto"/>
                <w:u w:val="none"/>
              </w:rPr>
              <w:t xml:space="preserve">, </w:t>
            </w:r>
            <w:hyperlink r:id="rId62" w:history="1">
              <w:r w:rsidR="008942B6" w:rsidRPr="008942B6">
                <w:rPr>
                  <w:rStyle w:val="Hyperlink"/>
                </w:rPr>
                <w:t>Annex A</w:t>
              </w:r>
            </w:hyperlink>
            <w:r w:rsidRPr="008942B6">
              <w:t xml:space="preserve"> </w:t>
            </w:r>
            <w:r>
              <w:t xml:space="preserve">and the </w:t>
            </w:r>
            <w:hyperlink r:id="rId63" w:history="1">
              <w:r w:rsidRPr="009907C7">
                <w:rPr>
                  <w:rStyle w:val="Hyperlink"/>
                </w:rPr>
                <w:t>Licence Agreement Guidance and FAQs</w:t>
              </w:r>
            </w:hyperlink>
            <w:r>
              <w:rPr>
                <w:color w:val="000000"/>
              </w:rPr>
              <w:t xml:space="preserve"> document for more information.</w:t>
            </w:r>
          </w:p>
        </w:tc>
      </w:tr>
      <w:tr w:rsidR="00051A75" w14:paraId="552763C7" w14:textId="2428FC32" w:rsidTr="00F25DBC">
        <w:tc>
          <w:tcPr>
            <w:tcW w:w="439" w:type="dxa"/>
            <w:shd w:val="clear" w:color="auto" w:fill="EDF6F6" w:themeFill="accent4" w:themeFillTint="33"/>
          </w:tcPr>
          <w:p w14:paraId="53914600" w14:textId="77777777" w:rsidR="00051A75" w:rsidRPr="001F370F" w:rsidRDefault="00051A75" w:rsidP="00146A48">
            <w:pPr>
              <w:spacing w:before="60" w:after="60" w:line="259" w:lineRule="auto"/>
              <w:rPr>
                <w:rFonts w:cs="Arial"/>
                <w:b/>
                <w:bCs/>
                <w:szCs w:val="20"/>
              </w:rPr>
            </w:pPr>
            <w:r w:rsidRPr="001F370F">
              <w:rPr>
                <w:rFonts w:cs="Arial"/>
                <w:b/>
                <w:bCs/>
                <w:szCs w:val="20"/>
              </w:rPr>
              <w:t>3</w:t>
            </w:r>
          </w:p>
        </w:tc>
        <w:tc>
          <w:tcPr>
            <w:tcW w:w="4239" w:type="dxa"/>
            <w:shd w:val="clear" w:color="auto" w:fill="EDF6F6" w:themeFill="accent4" w:themeFillTint="33"/>
          </w:tcPr>
          <w:p w14:paraId="07374213" w14:textId="5CA41C05" w:rsidR="00051A75" w:rsidRPr="00384EB8" w:rsidRDefault="00051A75" w:rsidP="00146A48">
            <w:pPr>
              <w:spacing w:before="60" w:after="60" w:line="259" w:lineRule="auto"/>
              <w:rPr>
                <w:rFonts w:cs="Arial"/>
                <w:b/>
                <w:bCs/>
                <w:sz w:val="22"/>
              </w:rPr>
            </w:pPr>
            <w:r w:rsidRPr="00384EB8">
              <w:rPr>
                <w:rFonts w:cs="Arial"/>
                <w:b/>
                <w:bCs/>
                <w:sz w:val="22"/>
              </w:rPr>
              <w:t xml:space="preserve">Prepare the </w:t>
            </w:r>
            <w:r w:rsidR="000617F8">
              <w:rPr>
                <w:rFonts w:cs="Arial"/>
                <w:b/>
                <w:bCs/>
                <w:sz w:val="22"/>
              </w:rPr>
              <w:t>c</w:t>
            </w:r>
            <w:r w:rsidR="00384EB8" w:rsidRPr="007F6952">
              <w:rPr>
                <w:rFonts w:cs="Arial"/>
                <w:b/>
                <w:bCs/>
                <w:sz w:val="22"/>
              </w:rPr>
              <w:t>ertification</w:t>
            </w:r>
            <w:r w:rsidRPr="00384EB8">
              <w:rPr>
                <w:rFonts w:cs="Arial"/>
                <w:b/>
                <w:bCs/>
                <w:sz w:val="22"/>
              </w:rPr>
              <w:t xml:space="preserve"> reporting documents</w:t>
            </w:r>
          </w:p>
          <w:p w14:paraId="6DEE7EBC" w14:textId="77777777" w:rsidR="00051A75" w:rsidRPr="00384EB8" w:rsidRDefault="00051A75" w:rsidP="00146A48">
            <w:pPr>
              <w:spacing w:before="60" w:after="60" w:line="259" w:lineRule="auto"/>
              <w:rPr>
                <w:rFonts w:cs="Arial"/>
                <w:b/>
                <w:bCs/>
                <w:sz w:val="22"/>
              </w:rPr>
            </w:pPr>
          </w:p>
          <w:p w14:paraId="7180D619" w14:textId="77777777" w:rsidR="00051A75" w:rsidRPr="00384EB8" w:rsidRDefault="00051A75" w:rsidP="00146A48">
            <w:pPr>
              <w:spacing w:before="60" w:after="60" w:line="259" w:lineRule="auto"/>
              <w:rPr>
                <w:rFonts w:cs="Arial"/>
                <w:b/>
                <w:bCs/>
                <w:sz w:val="22"/>
              </w:rPr>
            </w:pPr>
            <w:r w:rsidRPr="00384EB8">
              <w:rPr>
                <w:rFonts w:cs="Arial"/>
                <w:i/>
                <w:iCs/>
                <w:sz w:val="18"/>
                <w:szCs w:val="18"/>
              </w:rPr>
              <w:t>Preparing your reporting documents can take anywhere from 3 to 12 months+.</w:t>
            </w:r>
          </w:p>
        </w:tc>
        <w:tc>
          <w:tcPr>
            <w:tcW w:w="10773" w:type="dxa"/>
            <w:gridSpan w:val="2"/>
          </w:tcPr>
          <w:p w14:paraId="79945757" w14:textId="5947FC30" w:rsidR="00051A75" w:rsidRPr="00763922" w:rsidRDefault="00051A75" w:rsidP="00051A75">
            <w:pPr>
              <w:spacing w:before="120" w:after="120"/>
              <w:rPr>
                <w:szCs w:val="20"/>
              </w:rPr>
            </w:pPr>
            <w:r w:rsidRPr="00763922">
              <w:rPr>
                <w:szCs w:val="20"/>
              </w:rPr>
              <w:t xml:space="preserve">When you return the signed </w:t>
            </w:r>
            <w:hyperlink r:id="rId64" w:history="1">
              <w:r w:rsidRPr="00390916">
                <w:rPr>
                  <w:rStyle w:val="Hyperlink"/>
                  <w:szCs w:val="20"/>
                </w:rPr>
                <w:t>Licence Agreement</w:t>
              </w:r>
            </w:hyperlink>
            <w:r>
              <w:rPr>
                <w:szCs w:val="20"/>
              </w:rPr>
              <w:t xml:space="preserve"> and </w:t>
            </w:r>
            <w:hyperlink r:id="rId65" w:history="1">
              <w:r w:rsidRPr="00390916">
                <w:rPr>
                  <w:rStyle w:val="Hyperlink"/>
                  <w:szCs w:val="20"/>
                </w:rPr>
                <w:t>Annex A</w:t>
              </w:r>
            </w:hyperlink>
            <w:r w:rsidRPr="00763922">
              <w:rPr>
                <w:szCs w:val="20"/>
              </w:rPr>
              <w:t xml:space="preserve">, Climate Active will issue you </w:t>
            </w:r>
            <w:r w:rsidR="00A1308D">
              <w:rPr>
                <w:szCs w:val="20"/>
              </w:rPr>
              <w:t xml:space="preserve">with </w:t>
            </w:r>
            <w:r w:rsidRPr="00763922">
              <w:rPr>
                <w:szCs w:val="20"/>
              </w:rPr>
              <w:t xml:space="preserve">the relevant reporting templates for you to complete.  </w:t>
            </w:r>
          </w:p>
          <w:p w14:paraId="3029934C" w14:textId="6C136BE8" w:rsidR="00051A75" w:rsidRPr="00763922" w:rsidRDefault="00051A75" w:rsidP="00051A75">
            <w:pPr>
              <w:spacing w:before="120" w:after="120"/>
              <w:rPr>
                <w:szCs w:val="20"/>
              </w:rPr>
            </w:pPr>
            <w:r w:rsidRPr="00763922">
              <w:rPr>
                <w:szCs w:val="20"/>
              </w:rPr>
              <w:t xml:space="preserve">A registered consultant can help you prepare your reports, including your carbon inventory. This is recommended if you do not have in-house expertise in carbon accounting. A </w:t>
            </w:r>
            <w:hyperlink r:id="rId66" w:history="1">
              <w:r w:rsidRPr="00763922">
                <w:rPr>
                  <w:color w:val="0563C1" w:themeColor="hyperlink"/>
                  <w:szCs w:val="20"/>
                  <w:u w:val="single"/>
                </w:rPr>
                <w:t>list of registered consultants</w:t>
              </w:r>
            </w:hyperlink>
            <w:r w:rsidRPr="00763922">
              <w:rPr>
                <w:szCs w:val="20"/>
              </w:rPr>
              <w:t xml:space="preserve"> is available on our website. The Climate Active team can provide you </w:t>
            </w:r>
            <w:r w:rsidR="00385A9F">
              <w:rPr>
                <w:szCs w:val="20"/>
              </w:rPr>
              <w:t xml:space="preserve">with </w:t>
            </w:r>
            <w:r w:rsidRPr="00763922">
              <w:rPr>
                <w:szCs w:val="20"/>
              </w:rPr>
              <w:t>policy advice, but we are not able to tell you how to calculate your carbon inventory or complete your reporting documents.</w:t>
            </w:r>
          </w:p>
          <w:p w14:paraId="535FE2BA" w14:textId="5366F9C5" w:rsidR="00051A75" w:rsidRDefault="00051A75" w:rsidP="00051A75">
            <w:pPr>
              <w:spacing w:before="120" w:after="120"/>
            </w:pPr>
            <w:r w:rsidRPr="00763922">
              <w:rPr>
                <w:szCs w:val="20"/>
              </w:rPr>
              <w:t>It is recommended you review the additional guidance within this document, the relevant Standard,</w:t>
            </w:r>
            <w:r>
              <w:rPr>
                <w:szCs w:val="20"/>
              </w:rPr>
              <w:t xml:space="preserve"> and the </w:t>
            </w:r>
            <w:r>
              <w:t xml:space="preserve"> </w:t>
            </w:r>
            <w:hyperlink r:id="rId67" w:history="1">
              <w:r w:rsidRPr="0075170A">
                <w:rPr>
                  <w:rStyle w:val="Hyperlink"/>
                </w:rPr>
                <w:t>Guideline: Upfront Ca</w:t>
              </w:r>
              <w:bookmarkStart w:id="13" w:name="_Hlt157672336"/>
              <w:bookmarkStart w:id="14" w:name="_Hlt157672337"/>
              <w:r w:rsidRPr="0075170A">
                <w:rPr>
                  <w:rStyle w:val="Hyperlink"/>
                </w:rPr>
                <w:t>r</w:t>
              </w:r>
              <w:bookmarkEnd w:id="13"/>
              <w:bookmarkEnd w:id="14"/>
              <w:r w:rsidRPr="0075170A">
                <w:rPr>
                  <w:rStyle w:val="Hyperlink"/>
                </w:rPr>
                <w:t>bon for Buildings</w:t>
              </w:r>
            </w:hyperlink>
            <w:r w:rsidRPr="00763922">
              <w:rPr>
                <w:szCs w:val="20"/>
              </w:rPr>
              <w:t xml:space="preserve"> when preparing your reports.</w:t>
            </w:r>
          </w:p>
        </w:tc>
      </w:tr>
      <w:tr w:rsidR="00146A48" w14:paraId="15C93967" w14:textId="21EF242D" w:rsidTr="00F25DBC">
        <w:tc>
          <w:tcPr>
            <w:tcW w:w="439" w:type="dxa"/>
            <w:shd w:val="clear" w:color="auto" w:fill="EDF6F6" w:themeFill="accent4" w:themeFillTint="33"/>
          </w:tcPr>
          <w:p w14:paraId="632BAA53" w14:textId="77777777" w:rsidR="00146A48" w:rsidRPr="001F370F" w:rsidRDefault="00146A48" w:rsidP="00146A48">
            <w:pPr>
              <w:spacing w:before="60" w:after="60" w:line="259" w:lineRule="auto"/>
              <w:rPr>
                <w:rFonts w:cs="Arial"/>
                <w:b/>
                <w:bCs/>
                <w:szCs w:val="20"/>
              </w:rPr>
            </w:pPr>
            <w:r w:rsidRPr="001F370F">
              <w:rPr>
                <w:rFonts w:cs="Arial"/>
                <w:b/>
                <w:bCs/>
                <w:szCs w:val="20"/>
              </w:rPr>
              <w:t>4</w:t>
            </w:r>
          </w:p>
        </w:tc>
        <w:tc>
          <w:tcPr>
            <w:tcW w:w="4239" w:type="dxa"/>
            <w:shd w:val="clear" w:color="auto" w:fill="EDF6F6" w:themeFill="accent4" w:themeFillTint="33"/>
          </w:tcPr>
          <w:p w14:paraId="1ED5D586" w14:textId="5A81CCC6" w:rsidR="009729B2" w:rsidRDefault="00146A48" w:rsidP="009729B2">
            <w:pPr>
              <w:spacing w:before="60" w:after="60" w:line="259" w:lineRule="auto"/>
              <w:rPr>
                <w:rFonts w:cs="Arial"/>
                <w:b/>
                <w:bCs/>
                <w:sz w:val="22"/>
              </w:rPr>
            </w:pPr>
            <w:r w:rsidRPr="00384EB8">
              <w:rPr>
                <w:rFonts w:cs="Arial"/>
                <w:b/>
                <w:bCs/>
                <w:sz w:val="22"/>
              </w:rPr>
              <w:t>Validation</w:t>
            </w:r>
            <w:r w:rsidR="009729B2">
              <w:rPr>
                <w:rFonts w:cs="Arial"/>
                <w:b/>
                <w:bCs/>
                <w:sz w:val="22"/>
              </w:rPr>
              <w:t xml:space="preserve"> requirements</w:t>
            </w:r>
          </w:p>
          <w:p w14:paraId="0C6D3E10" w14:textId="77777777" w:rsidR="009729B2" w:rsidRDefault="009729B2" w:rsidP="009729B2">
            <w:pPr>
              <w:spacing w:before="60" w:after="60" w:line="259" w:lineRule="auto"/>
              <w:rPr>
                <w:rFonts w:cs="Arial"/>
                <w:b/>
                <w:bCs/>
                <w:sz w:val="22"/>
              </w:rPr>
            </w:pPr>
          </w:p>
          <w:p w14:paraId="1D32149C" w14:textId="2ABF4561" w:rsidR="00146A48" w:rsidRPr="00384EB8" w:rsidRDefault="009729B2" w:rsidP="009729B2">
            <w:pPr>
              <w:spacing w:before="60" w:after="60" w:line="259" w:lineRule="auto"/>
              <w:rPr>
                <w:rFonts w:cs="Arial"/>
                <w:b/>
                <w:bCs/>
                <w:sz w:val="22"/>
              </w:rPr>
            </w:pPr>
            <w:r w:rsidRPr="008E4A37">
              <w:rPr>
                <w:rFonts w:cs="Arial"/>
                <w:i/>
                <w:iCs/>
                <w:sz w:val="18"/>
                <w:szCs w:val="18"/>
              </w:rPr>
              <w:t xml:space="preserve">Depending on the </w:t>
            </w:r>
            <w:r>
              <w:rPr>
                <w:rFonts w:cs="Arial"/>
                <w:i/>
                <w:iCs/>
                <w:sz w:val="18"/>
                <w:szCs w:val="18"/>
              </w:rPr>
              <w:t>validation</w:t>
            </w:r>
            <w:r w:rsidRPr="008E4A37">
              <w:rPr>
                <w:rFonts w:cs="Arial"/>
                <w:i/>
                <w:iCs/>
                <w:sz w:val="18"/>
                <w:szCs w:val="18"/>
              </w:rPr>
              <w:t xml:space="preserve"> type, you will need to engage an appropriate third-party to carry out the relevant validation requirement</w:t>
            </w:r>
            <w:r>
              <w:rPr>
                <w:rFonts w:cs="Arial"/>
                <w:i/>
                <w:iCs/>
                <w:sz w:val="18"/>
                <w:szCs w:val="18"/>
              </w:rPr>
              <w:t>s</w:t>
            </w:r>
            <w:r w:rsidRPr="008E4A37">
              <w:rPr>
                <w:rFonts w:cs="Arial"/>
                <w:i/>
                <w:iCs/>
                <w:sz w:val="18"/>
                <w:szCs w:val="18"/>
              </w:rPr>
              <w:t>.</w:t>
            </w:r>
            <w:r>
              <w:rPr>
                <w:rFonts w:cs="Arial"/>
                <w:i/>
                <w:iCs/>
                <w:sz w:val="18"/>
                <w:szCs w:val="18"/>
              </w:rPr>
              <w:t xml:space="preserve"> Allow sufficient time for this step, including time to respond to queries from the third-party.</w:t>
            </w:r>
          </w:p>
        </w:tc>
        <w:tc>
          <w:tcPr>
            <w:tcW w:w="6237" w:type="dxa"/>
          </w:tcPr>
          <w:p w14:paraId="6CB30CBE" w14:textId="77777777" w:rsidR="0021771D" w:rsidRDefault="0021771D" w:rsidP="0021771D">
            <w:pPr>
              <w:spacing w:before="120" w:after="120"/>
            </w:pPr>
            <w:r>
              <w:t xml:space="preserve">All certifications are subject to third-party validation as outlined in the validation schedule of the </w:t>
            </w:r>
            <w:hyperlink r:id="rId68" w:history="1">
              <w:r w:rsidRPr="006769B7">
                <w:rPr>
                  <w:rStyle w:val="Hyperlink"/>
                </w:rPr>
                <w:t>Licence Agreement</w:t>
              </w:r>
            </w:hyperlink>
            <w:r>
              <w:rPr>
                <w:rStyle w:val="Hyperlink"/>
                <w:u w:val="none"/>
              </w:rPr>
              <w:t xml:space="preserve"> </w:t>
            </w:r>
            <w:r w:rsidRPr="008512D9">
              <w:rPr>
                <w:rStyle w:val="Hyperlink"/>
                <w:color w:val="auto"/>
                <w:u w:val="none"/>
              </w:rPr>
              <w:t>and</w:t>
            </w:r>
            <w:r>
              <w:rPr>
                <w:rStyle w:val="Hyperlink"/>
                <w:u w:val="none"/>
              </w:rPr>
              <w:t xml:space="preserve"> </w:t>
            </w:r>
            <w:hyperlink r:id="rId69" w:history="1">
              <w:r w:rsidRPr="008942B6">
                <w:rPr>
                  <w:rStyle w:val="Hyperlink"/>
                </w:rPr>
                <w:t>Annex A</w:t>
              </w:r>
            </w:hyperlink>
            <w:r>
              <w:t xml:space="preserve">. </w:t>
            </w:r>
          </w:p>
          <w:p w14:paraId="1B3DBE15" w14:textId="5A5022BF" w:rsidR="0021771D" w:rsidRDefault="0021771D" w:rsidP="0021771D">
            <w:pPr>
              <w:spacing w:before="120" w:after="120"/>
            </w:pPr>
            <w:r>
              <w:t xml:space="preserve">The validation schedule details who can perform each validation type. </w:t>
            </w:r>
            <w:r w:rsidRPr="00422181">
              <w:t xml:space="preserve"> </w:t>
            </w:r>
          </w:p>
          <w:p w14:paraId="2AB1FCDA" w14:textId="77777777" w:rsidR="0021771D" w:rsidRDefault="0021771D" w:rsidP="0021771D">
            <w:pPr>
              <w:spacing w:before="120" w:after="120"/>
            </w:pPr>
            <w:r>
              <w:t xml:space="preserve">A registered consultant can conduct the Technical Assessment. </w:t>
            </w:r>
            <w:r w:rsidRPr="00763922">
              <w:rPr>
                <w:szCs w:val="20"/>
              </w:rPr>
              <w:t xml:space="preserve">A </w:t>
            </w:r>
            <w:hyperlink r:id="rId70" w:history="1">
              <w:r w:rsidRPr="00763922">
                <w:rPr>
                  <w:color w:val="0563C1" w:themeColor="hyperlink"/>
                  <w:szCs w:val="20"/>
                  <w:u w:val="single"/>
                </w:rPr>
                <w:t>list of registered consultants</w:t>
              </w:r>
            </w:hyperlink>
            <w:r w:rsidRPr="00763922">
              <w:rPr>
                <w:szCs w:val="20"/>
              </w:rPr>
              <w:t xml:space="preserve"> is available on our website.</w:t>
            </w:r>
          </w:p>
          <w:p w14:paraId="093E0D24" w14:textId="77777777" w:rsidR="0021771D" w:rsidRDefault="0021771D" w:rsidP="0021771D">
            <w:pPr>
              <w:spacing w:before="120" w:after="120"/>
            </w:pPr>
            <w:r>
              <w:t>When engaging an organisation to undertake your third-party validation, you must ensure that the third-party validation body is genuinely independent from whoever prepared the carbon inventory.</w:t>
            </w:r>
          </w:p>
          <w:p w14:paraId="1CBCE5D1" w14:textId="2C8ADEAB" w:rsidR="0021771D" w:rsidRDefault="0021771D" w:rsidP="0021771D">
            <w:pPr>
              <w:spacing w:before="120" w:after="120" w:line="259" w:lineRule="auto"/>
            </w:pPr>
            <w:r w:rsidRPr="000F0AA6">
              <w:rPr>
                <w:b/>
                <w:bCs/>
              </w:rPr>
              <w:t>NOTE:</w:t>
            </w:r>
            <w:r>
              <w:t xml:space="preserve"> The validation requirements listed here are the current requirements, but you should always confirm your requirements by checking your Licence Agreement.</w:t>
            </w:r>
          </w:p>
        </w:tc>
        <w:tc>
          <w:tcPr>
            <w:tcW w:w="4536" w:type="dxa"/>
          </w:tcPr>
          <w:p w14:paraId="2FA58D08" w14:textId="4021101B" w:rsidR="0021771D" w:rsidRDefault="0021771D" w:rsidP="00957E62">
            <w:pPr>
              <w:spacing w:before="120" w:after="120"/>
              <w:rPr>
                <w:lang w:eastAsia="en-AU"/>
              </w:rPr>
            </w:pPr>
            <w:r>
              <w:rPr>
                <w:lang w:eastAsia="en-AU"/>
              </w:rPr>
              <w:t>Commitment phase</w:t>
            </w:r>
            <w:r w:rsidR="008E2A80">
              <w:rPr>
                <w:lang w:eastAsia="en-AU"/>
              </w:rPr>
              <w:t xml:space="preserve"> certification</w:t>
            </w:r>
            <w:r>
              <w:rPr>
                <w:lang w:eastAsia="en-AU"/>
              </w:rPr>
              <w:t xml:space="preserve"> </w:t>
            </w:r>
            <w:r w:rsidR="008E2A80">
              <w:rPr>
                <w:lang w:eastAsia="en-AU"/>
              </w:rPr>
              <w:t>pathway:</w:t>
            </w:r>
          </w:p>
          <w:p w14:paraId="1A2BE797" w14:textId="1D947DFC" w:rsidR="008E2A80" w:rsidRDefault="008E2A80" w:rsidP="004F0345">
            <w:pPr>
              <w:pStyle w:val="ListParagraph"/>
              <w:numPr>
                <w:ilvl w:val="0"/>
                <w:numId w:val="77"/>
              </w:numPr>
              <w:spacing w:before="120" w:after="120"/>
              <w:rPr>
                <w:lang w:eastAsia="en-AU"/>
              </w:rPr>
            </w:pPr>
            <w:r w:rsidRPr="007F6952">
              <w:rPr>
                <w:lang w:eastAsia="en-AU"/>
              </w:rPr>
              <w:t xml:space="preserve">Technical </w:t>
            </w:r>
            <w:r>
              <w:rPr>
                <w:lang w:eastAsia="en-AU"/>
              </w:rPr>
              <w:t>a</w:t>
            </w:r>
            <w:r w:rsidRPr="007F6952">
              <w:rPr>
                <w:lang w:eastAsia="en-AU"/>
              </w:rPr>
              <w:t>ssessment</w:t>
            </w:r>
            <w:r w:rsidR="00F269C0">
              <w:rPr>
                <w:lang w:eastAsia="en-AU"/>
              </w:rPr>
              <w:t xml:space="preserve"> – required </w:t>
            </w:r>
            <w:r w:rsidR="00463082">
              <w:rPr>
                <w:lang w:eastAsia="en-AU"/>
              </w:rPr>
              <w:t>on the ‘design’ report only</w:t>
            </w:r>
          </w:p>
          <w:p w14:paraId="17287523" w14:textId="51CE2E66" w:rsidR="00463082" w:rsidRPr="007F6952" w:rsidRDefault="00463082" w:rsidP="004F0345">
            <w:pPr>
              <w:pStyle w:val="ListParagraph"/>
              <w:numPr>
                <w:ilvl w:val="0"/>
                <w:numId w:val="77"/>
              </w:numPr>
              <w:spacing w:before="120" w:after="120"/>
              <w:rPr>
                <w:lang w:eastAsia="en-AU"/>
              </w:rPr>
            </w:pPr>
            <w:r w:rsidRPr="007F6952">
              <w:rPr>
                <w:lang w:eastAsia="en-AU"/>
              </w:rPr>
              <w:t xml:space="preserve">Type 3 </w:t>
            </w:r>
            <w:r>
              <w:rPr>
                <w:lang w:eastAsia="en-AU"/>
              </w:rPr>
              <w:t>t</w:t>
            </w:r>
            <w:r w:rsidRPr="007F6952">
              <w:rPr>
                <w:lang w:eastAsia="en-AU"/>
              </w:rPr>
              <w:t>hird-party validation</w:t>
            </w:r>
            <w:r>
              <w:rPr>
                <w:lang w:eastAsia="en-AU"/>
              </w:rPr>
              <w:t xml:space="preserve"> – required on the </w:t>
            </w:r>
            <w:r w:rsidR="002E229B">
              <w:rPr>
                <w:lang w:eastAsia="en-AU"/>
              </w:rPr>
              <w:t>‘as-built’ report once construction is complete</w:t>
            </w:r>
          </w:p>
          <w:p w14:paraId="2ADC6E1C" w14:textId="77777777" w:rsidR="008E2A80" w:rsidRDefault="008E2A80" w:rsidP="00957E62">
            <w:pPr>
              <w:spacing w:before="120" w:after="120"/>
              <w:rPr>
                <w:lang w:eastAsia="en-AU"/>
              </w:rPr>
            </w:pPr>
          </w:p>
          <w:p w14:paraId="57BC3D9B" w14:textId="2366D6BA" w:rsidR="0021771D" w:rsidRDefault="008E2A80" w:rsidP="00957E62">
            <w:pPr>
              <w:spacing w:before="120" w:after="120"/>
              <w:rPr>
                <w:lang w:eastAsia="en-AU"/>
              </w:rPr>
            </w:pPr>
            <w:r>
              <w:rPr>
                <w:lang w:eastAsia="en-AU"/>
              </w:rPr>
              <w:t>As-built phase certification pathway</w:t>
            </w:r>
            <w:r w:rsidR="002E229B">
              <w:rPr>
                <w:lang w:eastAsia="en-AU"/>
              </w:rPr>
              <w:t>:</w:t>
            </w:r>
          </w:p>
          <w:p w14:paraId="3C249B15" w14:textId="037D7794" w:rsidR="00957E62" w:rsidRPr="007F6952" w:rsidRDefault="00957E62" w:rsidP="004F0345">
            <w:pPr>
              <w:pStyle w:val="ListParagraph"/>
              <w:numPr>
                <w:ilvl w:val="0"/>
                <w:numId w:val="77"/>
              </w:numPr>
              <w:spacing w:before="120" w:after="120"/>
              <w:rPr>
                <w:lang w:eastAsia="en-AU"/>
              </w:rPr>
            </w:pPr>
            <w:r w:rsidRPr="007F6952">
              <w:rPr>
                <w:lang w:eastAsia="en-AU"/>
              </w:rPr>
              <w:t xml:space="preserve">Technical </w:t>
            </w:r>
            <w:r w:rsidR="0079311C">
              <w:rPr>
                <w:lang w:eastAsia="en-AU"/>
              </w:rPr>
              <w:t>a</w:t>
            </w:r>
            <w:r w:rsidRPr="007F6952">
              <w:rPr>
                <w:lang w:eastAsia="en-AU"/>
              </w:rPr>
              <w:t xml:space="preserve">ssessment </w:t>
            </w:r>
            <w:r w:rsidR="002E229B">
              <w:rPr>
                <w:lang w:eastAsia="en-AU"/>
              </w:rPr>
              <w:t>– required on the ’as-built’ report</w:t>
            </w:r>
          </w:p>
          <w:p w14:paraId="6E4B8D3D" w14:textId="64120C18" w:rsidR="00146A48" w:rsidRPr="00BE014A" w:rsidRDefault="00957E62" w:rsidP="004F0345">
            <w:pPr>
              <w:pStyle w:val="ListParagraph"/>
              <w:numPr>
                <w:ilvl w:val="0"/>
                <w:numId w:val="77"/>
              </w:numPr>
              <w:spacing w:before="120" w:after="120"/>
              <w:rPr>
                <w:lang w:eastAsia="en-AU"/>
              </w:rPr>
            </w:pPr>
            <w:r w:rsidRPr="007F6952">
              <w:rPr>
                <w:lang w:eastAsia="en-AU"/>
              </w:rPr>
              <w:t xml:space="preserve">Type 3 </w:t>
            </w:r>
            <w:r w:rsidR="0079311C">
              <w:rPr>
                <w:lang w:eastAsia="en-AU"/>
              </w:rPr>
              <w:t>t</w:t>
            </w:r>
            <w:r w:rsidRPr="007F6952">
              <w:rPr>
                <w:lang w:eastAsia="en-AU"/>
              </w:rPr>
              <w:t>hird-party validation</w:t>
            </w:r>
            <w:r w:rsidR="002E229B">
              <w:rPr>
                <w:lang w:eastAsia="en-AU"/>
              </w:rPr>
              <w:t xml:space="preserve"> – required on the ‘as-built’ report</w:t>
            </w:r>
          </w:p>
        </w:tc>
      </w:tr>
      <w:tr w:rsidR="00146A48" w14:paraId="282E71C8" w14:textId="75A294AA" w:rsidTr="00F25DBC">
        <w:tc>
          <w:tcPr>
            <w:tcW w:w="439" w:type="dxa"/>
            <w:shd w:val="clear" w:color="auto" w:fill="EDF6F6" w:themeFill="accent4" w:themeFillTint="33"/>
          </w:tcPr>
          <w:p w14:paraId="63ABD9EA" w14:textId="77777777" w:rsidR="00146A48" w:rsidRPr="001F370F" w:rsidRDefault="00146A48" w:rsidP="00146A48">
            <w:pPr>
              <w:spacing w:before="60" w:after="60" w:line="259" w:lineRule="auto"/>
              <w:rPr>
                <w:rFonts w:cs="Arial"/>
                <w:b/>
                <w:bCs/>
                <w:szCs w:val="20"/>
              </w:rPr>
            </w:pPr>
            <w:r w:rsidRPr="001F370F">
              <w:rPr>
                <w:rFonts w:cs="Arial"/>
                <w:b/>
                <w:bCs/>
                <w:szCs w:val="20"/>
              </w:rPr>
              <w:t>5</w:t>
            </w:r>
          </w:p>
        </w:tc>
        <w:tc>
          <w:tcPr>
            <w:tcW w:w="4239" w:type="dxa"/>
            <w:shd w:val="clear" w:color="auto" w:fill="EDF6F6" w:themeFill="accent4" w:themeFillTint="33"/>
          </w:tcPr>
          <w:p w14:paraId="764919B7" w14:textId="6C9E1E83" w:rsidR="00146A48" w:rsidRPr="00A0404B" w:rsidRDefault="00146A48" w:rsidP="00146A48">
            <w:pPr>
              <w:spacing w:before="60" w:after="60" w:line="259" w:lineRule="auto"/>
              <w:rPr>
                <w:rFonts w:cs="Arial"/>
                <w:b/>
                <w:bCs/>
                <w:sz w:val="22"/>
              </w:rPr>
            </w:pPr>
            <w:r w:rsidRPr="00A0404B">
              <w:rPr>
                <w:rFonts w:cs="Arial"/>
                <w:b/>
                <w:bCs/>
                <w:sz w:val="22"/>
              </w:rPr>
              <w:t xml:space="preserve">Purchase and retire eligible </w:t>
            </w:r>
            <w:r w:rsidR="00DD4E74">
              <w:rPr>
                <w:rFonts w:cs="Arial"/>
                <w:b/>
                <w:bCs/>
                <w:sz w:val="22"/>
              </w:rPr>
              <w:t xml:space="preserve">carbon </w:t>
            </w:r>
            <w:r w:rsidRPr="00A0404B">
              <w:rPr>
                <w:rFonts w:cs="Arial"/>
                <w:b/>
                <w:bCs/>
                <w:sz w:val="22"/>
              </w:rPr>
              <w:t>offset units</w:t>
            </w:r>
          </w:p>
          <w:p w14:paraId="6D6C788A" w14:textId="77777777" w:rsidR="00146A48" w:rsidRPr="00F54BB4" w:rsidRDefault="00146A48" w:rsidP="00146A48">
            <w:pPr>
              <w:spacing w:before="60" w:after="60" w:line="259" w:lineRule="auto"/>
              <w:rPr>
                <w:rFonts w:cs="Arial"/>
                <w:b/>
                <w:bCs/>
                <w:szCs w:val="20"/>
              </w:rPr>
            </w:pPr>
          </w:p>
          <w:p w14:paraId="52D3DA5F" w14:textId="75593819" w:rsidR="00146A48" w:rsidRPr="00384EB8" w:rsidRDefault="00146A48" w:rsidP="00146A48">
            <w:pPr>
              <w:spacing w:before="60" w:after="60" w:line="259" w:lineRule="auto"/>
              <w:rPr>
                <w:rFonts w:cs="Arial"/>
                <w:b/>
                <w:bCs/>
                <w:sz w:val="22"/>
              </w:rPr>
            </w:pPr>
            <w:r w:rsidRPr="00F54BB4">
              <w:rPr>
                <w:rFonts w:cs="Arial"/>
                <w:i/>
                <w:iCs/>
                <w:sz w:val="18"/>
                <w:szCs w:val="18"/>
              </w:rPr>
              <w:t>Purchasing and retiring eligible offset units can take a significant amount of time. Unless the eligible offset units have been retired and the hyperlink or certificate from the relevant registry are disclosed in your PDS, Climate Active will not review your reporting documents.</w:t>
            </w:r>
          </w:p>
        </w:tc>
        <w:tc>
          <w:tcPr>
            <w:tcW w:w="6237" w:type="dxa"/>
          </w:tcPr>
          <w:p w14:paraId="7AC9FB8F" w14:textId="78272B54" w:rsidR="00146A48" w:rsidRDefault="00146A48" w:rsidP="00051A75">
            <w:pPr>
              <w:spacing w:before="120" w:after="120"/>
              <w:rPr>
                <w:szCs w:val="20"/>
              </w:rPr>
            </w:pPr>
            <w:r w:rsidRPr="00763922">
              <w:rPr>
                <w:szCs w:val="20"/>
              </w:rPr>
              <w:t xml:space="preserve">Purchase and retire eligible carbon offset units for your claim. Details of your retired eligible offset units must be disclosed in your </w:t>
            </w:r>
            <w:r w:rsidR="00483B79">
              <w:rPr>
                <w:szCs w:val="20"/>
              </w:rPr>
              <w:t>Public Disclosure Statement</w:t>
            </w:r>
            <w:r w:rsidRPr="00763922">
              <w:rPr>
                <w:szCs w:val="20"/>
              </w:rPr>
              <w:t xml:space="preserve"> (PDS).</w:t>
            </w:r>
          </w:p>
          <w:p w14:paraId="5B6E0E7B" w14:textId="77726F40" w:rsidR="005C460F" w:rsidRPr="0070517F" w:rsidRDefault="00FE63D8" w:rsidP="0070517F">
            <w:pPr>
              <w:spacing w:before="120" w:after="120" w:line="259" w:lineRule="auto"/>
              <w:rPr>
                <w:szCs w:val="20"/>
              </w:rPr>
            </w:pPr>
            <w:r w:rsidRPr="00763922">
              <w:rPr>
                <w:szCs w:val="20"/>
              </w:rPr>
              <w:t xml:space="preserve">See the </w:t>
            </w:r>
            <w:r w:rsidRPr="00763922">
              <w:rPr>
                <w:i/>
                <w:szCs w:val="20"/>
              </w:rPr>
              <w:t xml:space="preserve">Offsets – eligibility, reporting and banking </w:t>
            </w:r>
            <w:r w:rsidRPr="00763922">
              <w:rPr>
                <w:szCs w:val="20"/>
              </w:rPr>
              <w:t>section of this document for more information about eligible offset units under Climate Active.</w:t>
            </w:r>
          </w:p>
        </w:tc>
        <w:tc>
          <w:tcPr>
            <w:tcW w:w="4536" w:type="dxa"/>
          </w:tcPr>
          <w:p w14:paraId="7B44B62A" w14:textId="341C4E00" w:rsidR="00DE27AE" w:rsidRDefault="00E2438D" w:rsidP="00051A75">
            <w:pPr>
              <w:spacing w:before="120" w:after="120"/>
              <w:rPr>
                <w:szCs w:val="20"/>
              </w:rPr>
            </w:pPr>
            <w:r>
              <w:rPr>
                <w:szCs w:val="20"/>
              </w:rPr>
              <w:t>Commitment phase certification pathway:</w:t>
            </w:r>
          </w:p>
          <w:p w14:paraId="3F64F2F4" w14:textId="77777777" w:rsidR="00DD5819" w:rsidRDefault="00B43D39" w:rsidP="004F0345">
            <w:pPr>
              <w:pStyle w:val="ListParagraph"/>
              <w:numPr>
                <w:ilvl w:val="0"/>
                <w:numId w:val="80"/>
              </w:numPr>
              <w:spacing w:before="120" w:after="120"/>
            </w:pPr>
            <w:r>
              <w:t>R</w:t>
            </w:r>
            <w:r w:rsidR="00E2438D">
              <w:t>equires that offsets equivalent to at least 50% of forecast emissions from the development are purchased and retired</w:t>
            </w:r>
            <w:r w:rsidR="00DD5819">
              <w:t xml:space="preserve"> for the ‘design’ report to be processed by Climate Active.</w:t>
            </w:r>
          </w:p>
          <w:p w14:paraId="2762B22A" w14:textId="2D3D84BA" w:rsidR="00E2438D" w:rsidRDefault="00E2438D" w:rsidP="004F0345">
            <w:pPr>
              <w:pStyle w:val="ListParagraph"/>
              <w:numPr>
                <w:ilvl w:val="0"/>
                <w:numId w:val="80"/>
              </w:numPr>
              <w:spacing w:before="120" w:after="120"/>
            </w:pPr>
            <w:r>
              <w:t>After the project is complete (as-built), you will be required to retire the remainder of the offsets needed to sufficiently cover the emissions</w:t>
            </w:r>
            <w:r w:rsidR="004C1D9C">
              <w:t xml:space="preserve"> for the ‘as-built’ report</w:t>
            </w:r>
            <w:r>
              <w:t>.</w:t>
            </w:r>
          </w:p>
          <w:p w14:paraId="6079231B" w14:textId="22A7BD69" w:rsidR="00E2438D" w:rsidRDefault="00E2438D" w:rsidP="00E2438D">
            <w:pPr>
              <w:spacing w:before="120" w:after="120"/>
            </w:pPr>
            <w:r>
              <w:t>As-built phase certification pathway:</w:t>
            </w:r>
          </w:p>
          <w:p w14:paraId="792E2861" w14:textId="586E785C" w:rsidR="00146A48" w:rsidRDefault="00F04345" w:rsidP="004F0345">
            <w:pPr>
              <w:pStyle w:val="ListParagraph"/>
              <w:numPr>
                <w:ilvl w:val="0"/>
                <w:numId w:val="81"/>
              </w:numPr>
              <w:spacing w:before="120" w:after="120"/>
            </w:pPr>
            <w:r>
              <w:t xml:space="preserve">Requires that offsets equivalent to the </w:t>
            </w:r>
            <w:r w:rsidR="00B35965">
              <w:t>total emissions for the</w:t>
            </w:r>
            <w:r w:rsidR="001757E2">
              <w:t xml:space="preserve"> complete</w:t>
            </w:r>
            <w:r w:rsidR="00695A59">
              <w:t xml:space="preserve"> project are retired and disclosed in the ‘as-built’ report to be processed by Climate Active.</w:t>
            </w:r>
          </w:p>
        </w:tc>
      </w:tr>
      <w:tr w:rsidR="00146A48" w14:paraId="656ED01B" w14:textId="26ADB0D9" w:rsidTr="00F25DBC">
        <w:tc>
          <w:tcPr>
            <w:tcW w:w="439" w:type="dxa"/>
            <w:shd w:val="clear" w:color="auto" w:fill="EDF6F6" w:themeFill="accent4" w:themeFillTint="33"/>
          </w:tcPr>
          <w:p w14:paraId="18CFCB1E" w14:textId="77777777" w:rsidR="00146A48" w:rsidRPr="001F370F" w:rsidRDefault="00146A48" w:rsidP="00146A48">
            <w:pPr>
              <w:spacing w:before="60" w:after="60" w:line="259" w:lineRule="auto"/>
              <w:rPr>
                <w:rFonts w:cs="Arial"/>
                <w:b/>
                <w:bCs/>
                <w:szCs w:val="20"/>
              </w:rPr>
            </w:pPr>
            <w:r w:rsidRPr="001F370F">
              <w:rPr>
                <w:rFonts w:cs="Arial"/>
                <w:b/>
                <w:bCs/>
                <w:szCs w:val="20"/>
              </w:rPr>
              <w:t>6</w:t>
            </w:r>
          </w:p>
        </w:tc>
        <w:tc>
          <w:tcPr>
            <w:tcW w:w="4239" w:type="dxa"/>
            <w:shd w:val="clear" w:color="auto" w:fill="EDF6F6" w:themeFill="accent4" w:themeFillTint="33"/>
          </w:tcPr>
          <w:p w14:paraId="13294ABC" w14:textId="51D8117A" w:rsidR="003576FD" w:rsidRPr="00A0404B" w:rsidRDefault="003576FD" w:rsidP="003576FD">
            <w:pPr>
              <w:spacing w:before="60" w:after="60" w:line="259" w:lineRule="auto"/>
              <w:rPr>
                <w:rFonts w:cs="Arial"/>
                <w:b/>
                <w:bCs/>
                <w:sz w:val="22"/>
              </w:rPr>
            </w:pPr>
            <w:r w:rsidRPr="00A0404B">
              <w:rPr>
                <w:rFonts w:cs="Arial"/>
                <w:b/>
                <w:bCs/>
                <w:sz w:val="22"/>
              </w:rPr>
              <w:t xml:space="preserve">Submit the completed </w:t>
            </w:r>
            <w:r w:rsidR="00624843">
              <w:rPr>
                <w:rFonts w:cs="Arial"/>
                <w:b/>
                <w:bCs/>
                <w:sz w:val="22"/>
              </w:rPr>
              <w:t>c</w:t>
            </w:r>
            <w:r w:rsidRPr="00A0404B">
              <w:rPr>
                <w:rFonts w:cs="Arial"/>
                <w:b/>
                <w:bCs/>
                <w:sz w:val="22"/>
              </w:rPr>
              <w:t>ertification reporting documents for review</w:t>
            </w:r>
          </w:p>
          <w:p w14:paraId="3224C9DE" w14:textId="77777777" w:rsidR="003576FD" w:rsidRPr="00F54BB4" w:rsidRDefault="003576FD" w:rsidP="003576FD">
            <w:pPr>
              <w:spacing w:before="60" w:after="60" w:line="259" w:lineRule="auto"/>
              <w:rPr>
                <w:rFonts w:cs="Arial"/>
                <w:b/>
                <w:bCs/>
                <w:szCs w:val="20"/>
              </w:rPr>
            </w:pPr>
          </w:p>
          <w:p w14:paraId="76AFFFFB" w14:textId="48610CA2" w:rsidR="00146A48" w:rsidRPr="00384EB8" w:rsidRDefault="003576FD" w:rsidP="003576FD">
            <w:pPr>
              <w:spacing w:before="60" w:after="60" w:line="259" w:lineRule="auto"/>
              <w:rPr>
                <w:rFonts w:cs="Arial"/>
                <w:b/>
                <w:bCs/>
                <w:sz w:val="22"/>
              </w:rPr>
            </w:pPr>
            <w:r w:rsidRPr="00F54BB4">
              <w:rPr>
                <w:rFonts w:cs="Arial"/>
                <w:i/>
                <w:iCs/>
                <w:sz w:val="18"/>
                <w:szCs w:val="18"/>
              </w:rPr>
              <w:t xml:space="preserve">Allow Climate Active 6-8 weeks to review your reporting documents.  We may ask you for additional information or to amend your reporting documents if they do not meet the relevant Standard or criteria of the template.  If </w:t>
            </w:r>
            <w:r w:rsidRPr="00F54BB4">
              <w:rPr>
                <w:rFonts w:cs="Arial"/>
                <w:i/>
                <w:iCs/>
                <w:sz w:val="18"/>
                <w:szCs w:val="18"/>
              </w:rPr>
              <w:lastRenderedPageBreak/>
              <w:t>you are asked to provide additional information expect your review to take longer than 8 weeks.</w:t>
            </w:r>
          </w:p>
        </w:tc>
        <w:tc>
          <w:tcPr>
            <w:tcW w:w="6237" w:type="dxa"/>
          </w:tcPr>
          <w:p w14:paraId="6CA8A88D" w14:textId="449B5D9D" w:rsidR="00633618" w:rsidRDefault="00633618" w:rsidP="00633618">
            <w:pPr>
              <w:spacing w:before="120" w:after="120"/>
              <w:rPr>
                <w:szCs w:val="20"/>
              </w:rPr>
            </w:pPr>
            <w:r w:rsidRPr="00763922">
              <w:rPr>
                <w:szCs w:val="20"/>
              </w:rPr>
              <w:lastRenderedPageBreak/>
              <w:t>Submit your completed reporting and validation documents to Climate Active for review</w:t>
            </w:r>
            <w:r w:rsidR="00E856EC">
              <w:rPr>
                <w:szCs w:val="20"/>
              </w:rPr>
              <w:t xml:space="preserve"> by emailing them to </w:t>
            </w:r>
            <w:hyperlink r:id="rId71" w:history="1">
              <w:r w:rsidR="00E856EC" w:rsidRPr="002375CB">
                <w:rPr>
                  <w:rStyle w:val="Hyperlink"/>
                </w:rPr>
                <w:t>climate.active@</w:t>
              </w:r>
              <w:r w:rsidR="00D074A0">
                <w:rPr>
                  <w:rStyle w:val="Hyperlink"/>
                </w:rPr>
                <w:t>dcceew</w:t>
              </w:r>
              <w:r w:rsidR="00E856EC" w:rsidRPr="002375CB">
                <w:rPr>
                  <w:rStyle w:val="Hyperlink"/>
                </w:rPr>
                <w:t>.gov.au</w:t>
              </w:r>
            </w:hyperlink>
            <w:r w:rsidR="00E856EC" w:rsidRPr="004C1B24">
              <w:t>.</w:t>
            </w:r>
          </w:p>
          <w:p w14:paraId="308FF25E" w14:textId="77777777" w:rsidR="00633618" w:rsidRDefault="00633618" w:rsidP="00633618">
            <w:pPr>
              <w:spacing w:before="120" w:after="120"/>
              <w:rPr>
                <w:szCs w:val="20"/>
              </w:rPr>
            </w:pPr>
            <w:r w:rsidRPr="001A1733">
              <w:rPr>
                <w:b/>
                <w:bCs/>
                <w:szCs w:val="20"/>
              </w:rPr>
              <w:t>NOTE:</w:t>
            </w:r>
            <w:r w:rsidRPr="007D6F7E">
              <w:rPr>
                <w:szCs w:val="20"/>
              </w:rPr>
              <w:t xml:space="preserve"> Submitting your reporting documents for review does not mean you have achieved certification.  You cannot claim certification or use the certification </w:t>
            </w:r>
            <w:proofErr w:type="gramStart"/>
            <w:r w:rsidRPr="007D6F7E">
              <w:rPr>
                <w:szCs w:val="20"/>
              </w:rPr>
              <w:t>trade mark</w:t>
            </w:r>
            <w:proofErr w:type="gramEnd"/>
            <w:r w:rsidRPr="007D6F7E">
              <w:rPr>
                <w:szCs w:val="20"/>
              </w:rPr>
              <w:t xml:space="preserve"> until you have been provided a Notice of Initial Certification (outlined at step 9).</w:t>
            </w:r>
          </w:p>
          <w:p w14:paraId="0BF231D8" w14:textId="0873C4EE" w:rsidR="00A562A3" w:rsidRDefault="00633618" w:rsidP="001F5DE3">
            <w:pPr>
              <w:spacing w:before="120" w:after="120"/>
            </w:pPr>
            <w:r>
              <w:rPr>
                <w:szCs w:val="20"/>
              </w:rPr>
              <w:lastRenderedPageBreak/>
              <w:t xml:space="preserve">Documents submitted for review </w:t>
            </w:r>
            <w:r w:rsidR="001C4760">
              <w:rPr>
                <w:szCs w:val="20"/>
              </w:rPr>
              <w:t>are placed in a queue based on the</w:t>
            </w:r>
            <w:r>
              <w:rPr>
                <w:szCs w:val="20"/>
              </w:rPr>
              <w:t xml:space="preserve"> lodgement date and are reviewed </w:t>
            </w:r>
            <w:proofErr w:type="gramStart"/>
            <w:r>
              <w:rPr>
                <w:szCs w:val="20"/>
              </w:rPr>
              <w:t>in order to</w:t>
            </w:r>
            <w:proofErr w:type="gramEnd"/>
            <w:r>
              <w:rPr>
                <w:szCs w:val="20"/>
              </w:rPr>
              <w:t xml:space="preserve"> ensure equity and fairness to all businesses.</w:t>
            </w:r>
          </w:p>
        </w:tc>
        <w:tc>
          <w:tcPr>
            <w:tcW w:w="4536" w:type="dxa"/>
          </w:tcPr>
          <w:p w14:paraId="769FB658" w14:textId="0F94AAC1" w:rsidR="00A562A3" w:rsidRDefault="0027331A" w:rsidP="0027331A">
            <w:pPr>
              <w:spacing w:before="120" w:after="120"/>
            </w:pPr>
            <w:r>
              <w:lastRenderedPageBreak/>
              <w:t>Commitment phase certification pathway</w:t>
            </w:r>
            <w:r w:rsidR="00D04B36">
              <w:t>:</w:t>
            </w:r>
          </w:p>
          <w:p w14:paraId="0657D945" w14:textId="6FE67191" w:rsidR="0027331A" w:rsidRDefault="0027331A" w:rsidP="0027331A">
            <w:pPr>
              <w:spacing w:before="120" w:after="120"/>
            </w:pPr>
            <w:r>
              <w:t xml:space="preserve">Documents to submit: </w:t>
            </w:r>
          </w:p>
          <w:p w14:paraId="7336D3B3" w14:textId="1657443F" w:rsidR="0027331A" w:rsidRDefault="0027331A" w:rsidP="004F0345">
            <w:pPr>
              <w:pStyle w:val="ListParagraph"/>
              <w:numPr>
                <w:ilvl w:val="0"/>
                <w:numId w:val="78"/>
              </w:numPr>
              <w:spacing w:before="120" w:after="120"/>
            </w:pPr>
            <w:r>
              <w:t xml:space="preserve">‘Design’ </w:t>
            </w:r>
            <w:r w:rsidR="00483B79">
              <w:t>Public Disclosure Statement</w:t>
            </w:r>
          </w:p>
          <w:p w14:paraId="19647D9B" w14:textId="77777777" w:rsidR="0027331A" w:rsidRDefault="0027331A" w:rsidP="004F0345">
            <w:pPr>
              <w:pStyle w:val="ListParagraph"/>
              <w:numPr>
                <w:ilvl w:val="0"/>
                <w:numId w:val="78"/>
              </w:numPr>
              <w:spacing w:before="120" w:after="120"/>
            </w:pPr>
            <w:r>
              <w:t>Carbon inventory (or equivalent)</w:t>
            </w:r>
          </w:p>
          <w:p w14:paraId="15406BC2" w14:textId="77777777" w:rsidR="00B11B88" w:rsidRDefault="0027331A" w:rsidP="0027331A">
            <w:pPr>
              <w:pStyle w:val="ListParagraph"/>
              <w:numPr>
                <w:ilvl w:val="0"/>
                <w:numId w:val="78"/>
              </w:numPr>
              <w:spacing w:before="120" w:after="120"/>
            </w:pPr>
            <w:r>
              <w:t>Electricity calculator (if applicable)</w:t>
            </w:r>
          </w:p>
          <w:p w14:paraId="6ACD90A5" w14:textId="06D05D64" w:rsidR="0027331A" w:rsidRPr="00B11B88" w:rsidRDefault="0027331A" w:rsidP="0027331A">
            <w:pPr>
              <w:pStyle w:val="ListParagraph"/>
              <w:numPr>
                <w:ilvl w:val="0"/>
                <w:numId w:val="78"/>
              </w:numPr>
              <w:spacing w:before="120" w:after="120"/>
            </w:pPr>
            <w:r>
              <w:t xml:space="preserve">Technical </w:t>
            </w:r>
            <w:r w:rsidR="006E6743">
              <w:t>a</w:t>
            </w:r>
            <w:r>
              <w:t>ssessment</w:t>
            </w:r>
          </w:p>
          <w:p w14:paraId="7E79961B" w14:textId="77777777" w:rsidR="00A562A3" w:rsidRDefault="00A562A3" w:rsidP="00E856EC">
            <w:pPr>
              <w:spacing w:before="120" w:after="120"/>
            </w:pPr>
          </w:p>
          <w:p w14:paraId="1F5867C8" w14:textId="556763FC" w:rsidR="0027331A" w:rsidRDefault="00A562A3" w:rsidP="00E856EC">
            <w:pPr>
              <w:spacing w:before="120" w:after="120"/>
            </w:pPr>
            <w:r>
              <w:t>As-built phase certification pathway</w:t>
            </w:r>
            <w:r w:rsidR="00D04B36">
              <w:t>:</w:t>
            </w:r>
          </w:p>
          <w:p w14:paraId="7524B7EA" w14:textId="51CD70EA" w:rsidR="00DD50BD" w:rsidRDefault="00DD50BD" w:rsidP="00DD50BD">
            <w:pPr>
              <w:spacing w:before="120" w:after="120"/>
            </w:pPr>
            <w:r>
              <w:t>Documents are due to Climate Active within 2 years of practical completion of the project.</w:t>
            </w:r>
          </w:p>
          <w:p w14:paraId="08FFDC20" w14:textId="29E4C581" w:rsidR="00F8567C" w:rsidRDefault="00F8567C" w:rsidP="00F8567C">
            <w:pPr>
              <w:spacing w:before="120" w:after="120"/>
            </w:pPr>
            <w:r>
              <w:t xml:space="preserve">Documents to submit: </w:t>
            </w:r>
          </w:p>
          <w:p w14:paraId="5AAC6E3F" w14:textId="70304E34" w:rsidR="00F8567C" w:rsidRDefault="00F8567C" w:rsidP="004F0345">
            <w:pPr>
              <w:pStyle w:val="ListParagraph"/>
              <w:numPr>
                <w:ilvl w:val="0"/>
                <w:numId w:val="78"/>
              </w:numPr>
              <w:spacing w:before="120" w:after="120"/>
            </w:pPr>
            <w:r>
              <w:t xml:space="preserve">‘As-built’ </w:t>
            </w:r>
            <w:r w:rsidR="00483B79">
              <w:t>Public Disclosure Statement</w:t>
            </w:r>
          </w:p>
          <w:p w14:paraId="240E50B0" w14:textId="77777777" w:rsidR="00F8567C" w:rsidRDefault="00F8567C" w:rsidP="004F0345">
            <w:pPr>
              <w:pStyle w:val="ListParagraph"/>
              <w:numPr>
                <w:ilvl w:val="0"/>
                <w:numId w:val="78"/>
              </w:numPr>
              <w:spacing w:before="120" w:after="120"/>
            </w:pPr>
            <w:r>
              <w:t>Carbon inventory (or equivalent)</w:t>
            </w:r>
          </w:p>
          <w:p w14:paraId="7323CF02" w14:textId="77777777" w:rsidR="00F8567C" w:rsidRDefault="00F8567C" w:rsidP="004F0345">
            <w:pPr>
              <w:pStyle w:val="ListParagraph"/>
              <w:numPr>
                <w:ilvl w:val="0"/>
                <w:numId w:val="78"/>
              </w:numPr>
              <w:spacing w:before="120" w:after="120"/>
            </w:pPr>
            <w:r>
              <w:t>Electricity calculator (if applicable)</w:t>
            </w:r>
          </w:p>
          <w:p w14:paraId="76178939" w14:textId="219E86B3" w:rsidR="00146A48" w:rsidRDefault="00F8567C" w:rsidP="004F0345">
            <w:pPr>
              <w:pStyle w:val="ListParagraph"/>
              <w:numPr>
                <w:ilvl w:val="0"/>
                <w:numId w:val="78"/>
              </w:numPr>
              <w:spacing w:before="120" w:after="120"/>
            </w:pPr>
            <w:r>
              <w:t xml:space="preserve">Technical </w:t>
            </w:r>
            <w:r w:rsidR="006E6743">
              <w:t>a</w:t>
            </w:r>
            <w:r>
              <w:t>ssessment</w:t>
            </w:r>
          </w:p>
          <w:p w14:paraId="70662E39" w14:textId="418E0177" w:rsidR="00F8567C" w:rsidRDefault="00F8567C" w:rsidP="004F0345">
            <w:pPr>
              <w:pStyle w:val="ListParagraph"/>
              <w:numPr>
                <w:ilvl w:val="0"/>
                <w:numId w:val="78"/>
              </w:numPr>
              <w:spacing w:before="120" w:after="120"/>
            </w:pPr>
            <w:r>
              <w:t xml:space="preserve">Type 3 </w:t>
            </w:r>
            <w:r w:rsidR="006E6743">
              <w:t>t</w:t>
            </w:r>
            <w:r>
              <w:t>hird-party validation</w:t>
            </w:r>
          </w:p>
        </w:tc>
      </w:tr>
      <w:tr w:rsidR="00146A48" w14:paraId="0373E25C" w14:textId="49565D08" w:rsidTr="00F25DBC">
        <w:tc>
          <w:tcPr>
            <w:tcW w:w="439" w:type="dxa"/>
            <w:shd w:val="clear" w:color="auto" w:fill="EDF6F6" w:themeFill="accent4" w:themeFillTint="33"/>
          </w:tcPr>
          <w:p w14:paraId="67329531" w14:textId="77777777" w:rsidR="00146A48" w:rsidRPr="001F370F" w:rsidRDefault="00146A48" w:rsidP="00146A48">
            <w:pPr>
              <w:spacing w:before="60" w:after="60" w:line="259" w:lineRule="auto"/>
              <w:rPr>
                <w:rFonts w:cs="Arial"/>
                <w:b/>
                <w:bCs/>
                <w:szCs w:val="20"/>
              </w:rPr>
            </w:pPr>
            <w:r w:rsidRPr="001F370F">
              <w:rPr>
                <w:rFonts w:cs="Arial"/>
                <w:b/>
                <w:bCs/>
                <w:szCs w:val="20"/>
              </w:rPr>
              <w:lastRenderedPageBreak/>
              <w:t>7</w:t>
            </w:r>
          </w:p>
        </w:tc>
        <w:tc>
          <w:tcPr>
            <w:tcW w:w="4239" w:type="dxa"/>
            <w:shd w:val="clear" w:color="auto" w:fill="EDF6F6" w:themeFill="accent4" w:themeFillTint="33"/>
          </w:tcPr>
          <w:p w14:paraId="2874BD24" w14:textId="77777777" w:rsidR="00146A48" w:rsidRDefault="00146A48" w:rsidP="00146A48">
            <w:pPr>
              <w:spacing w:before="60" w:after="60" w:line="259" w:lineRule="auto"/>
              <w:rPr>
                <w:rFonts w:cs="Arial"/>
                <w:b/>
                <w:bCs/>
                <w:sz w:val="22"/>
              </w:rPr>
            </w:pPr>
            <w:r w:rsidRPr="00384EB8">
              <w:rPr>
                <w:rFonts w:cs="Arial"/>
                <w:b/>
                <w:bCs/>
                <w:sz w:val="22"/>
              </w:rPr>
              <w:t>Pay certification fees</w:t>
            </w:r>
          </w:p>
          <w:p w14:paraId="0C437921" w14:textId="77777777" w:rsidR="00E335B1" w:rsidRDefault="00E335B1" w:rsidP="00146A48">
            <w:pPr>
              <w:spacing w:before="60" w:after="60" w:line="259" w:lineRule="auto"/>
              <w:rPr>
                <w:rFonts w:cs="Arial"/>
                <w:b/>
                <w:bCs/>
                <w:sz w:val="22"/>
              </w:rPr>
            </w:pPr>
          </w:p>
          <w:p w14:paraId="1A925C88" w14:textId="39BC50C5" w:rsidR="00E335B1" w:rsidRPr="00384EB8" w:rsidRDefault="00E335B1" w:rsidP="0090250E">
            <w:pPr>
              <w:spacing w:before="60" w:after="60" w:line="259" w:lineRule="auto"/>
              <w:rPr>
                <w:rFonts w:cs="Arial"/>
                <w:b/>
                <w:bCs/>
                <w:sz w:val="22"/>
              </w:rPr>
            </w:pPr>
            <w:r w:rsidRPr="00F54BB4">
              <w:rPr>
                <w:rFonts w:cs="Arial"/>
                <w:i/>
                <w:iCs/>
                <w:sz w:val="18"/>
                <w:szCs w:val="18"/>
              </w:rPr>
              <w:t>Climate Active will seek information from you prior to issuing your invoice(s).  Please respond promptly to avoid incorrectly issued invoice(s). All invoices have a 30-day payment term.</w:t>
            </w:r>
          </w:p>
        </w:tc>
        <w:tc>
          <w:tcPr>
            <w:tcW w:w="6237" w:type="dxa"/>
          </w:tcPr>
          <w:p w14:paraId="24E4A469" w14:textId="3D82BB2B" w:rsidR="000A764E" w:rsidRPr="00763922" w:rsidRDefault="000A764E" w:rsidP="000A764E">
            <w:pPr>
              <w:spacing w:before="120" w:after="120"/>
              <w:rPr>
                <w:szCs w:val="20"/>
              </w:rPr>
            </w:pPr>
            <w:r w:rsidRPr="00763922">
              <w:rPr>
                <w:szCs w:val="20"/>
              </w:rPr>
              <w:t>When</w:t>
            </w:r>
            <w:r w:rsidR="00953C7C">
              <w:rPr>
                <w:szCs w:val="20"/>
              </w:rPr>
              <w:t xml:space="preserve"> the</w:t>
            </w:r>
            <w:r w:rsidRPr="00763922">
              <w:rPr>
                <w:szCs w:val="20"/>
              </w:rPr>
              <w:t xml:space="preserve"> review of your reporting documents starts, we will calculate your relevant certification fee</w:t>
            </w:r>
            <w:r>
              <w:rPr>
                <w:szCs w:val="20"/>
              </w:rPr>
              <w:t>s</w:t>
            </w:r>
            <w:r w:rsidRPr="00763922">
              <w:rPr>
                <w:szCs w:val="20"/>
              </w:rPr>
              <w:t xml:space="preserve"> and issue your invoice.  </w:t>
            </w:r>
          </w:p>
          <w:p w14:paraId="72842257" w14:textId="77777777" w:rsidR="000A764E" w:rsidRDefault="000A764E" w:rsidP="000A764E">
            <w:pPr>
              <w:spacing w:before="120" w:after="120"/>
              <w:rPr>
                <w:szCs w:val="20"/>
              </w:rPr>
            </w:pPr>
            <w:r w:rsidRPr="00763922">
              <w:rPr>
                <w:szCs w:val="20"/>
              </w:rPr>
              <w:t>Certification fees are calculated as per the</w:t>
            </w:r>
            <w:r>
              <w:rPr>
                <w:szCs w:val="20"/>
              </w:rPr>
              <w:t xml:space="preserve"> </w:t>
            </w:r>
            <w:r w:rsidRPr="00763922">
              <w:rPr>
                <w:szCs w:val="20"/>
              </w:rPr>
              <w:t xml:space="preserve">Fee Schedule outlined in the </w:t>
            </w:r>
            <w:hyperlink r:id="rId72" w:history="1">
              <w:r w:rsidRPr="00763922">
                <w:rPr>
                  <w:rStyle w:val="Hyperlink"/>
                  <w:szCs w:val="20"/>
                </w:rPr>
                <w:t>Licence Agreement</w:t>
              </w:r>
            </w:hyperlink>
            <w:r w:rsidRPr="00763922">
              <w:rPr>
                <w:szCs w:val="20"/>
              </w:rPr>
              <w:t xml:space="preserve">.   </w:t>
            </w:r>
          </w:p>
          <w:p w14:paraId="2EBC28BF" w14:textId="7A611EA5" w:rsidR="00146A48" w:rsidRPr="00E335B1" w:rsidRDefault="000A764E" w:rsidP="00E335B1">
            <w:pPr>
              <w:spacing w:before="120" w:after="120"/>
              <w:rPr>
                <w:szCs w:val="20"/>
              </w:rPr>
            </w:pPr>
            <w:r w:rsidRPr="000A764E">
              <w:rPr>
                <w:b/>
                <w:bCs/>
              </w:rPr>
              <w:t>Note:</w:t>
            </w:r>
            <w:r>
              <w:t xml:space="preserve"> </w:t>
            </w:r>
            <w:r w:rsidRPr="005E733C">
              <w:t xml:space="preserve">fees will be calculated and applied </w:t>
            </w:r>
            <w:r>
              <w:t xml:space="preserve">to </w:t>
            </w:r>
            <w:r w:rsidRPr="005E733C">
              <w:t>each Upfront Building Certification an entity may hold. Calculations of applicable fees will be done so on each individual Certification and will not consider any other Certification which may be held.</w:t>
            </w:r>
          </w:p>
        </w:tc>
        <w:tc>
          <w:tcPr>
            <w:tcW w:w="4536" w:type="dxa"/>
          </w:tcPr>
          <w:p w14:paraId="30334B15" w14:textId="1719C298" w:rsidR="005C78D8" w:rsidRDefault="005C78D8" w:rsidP="003A0971">
            <w:pPr>
              <w:spacing w:before="120" w:after="120"/>
            </w:pPr>
            <w:r>
              <w:t>Commitment phase certification pathway:</w:t>
            </w:r>
          </w:p>
          <w:p w14:paraId="4F053729" w14:textId="77777777" w:rsidR="005C78D8" w:rsidRDefault="005C78D8" w:rsidP="004F0345">
            <w:pPr>
              <w:pStyle w:val="ListParagraph"/>
              <w:numPr>
                <w:ilvl w:val="0"/>
                <w:numId w:val="83"/>
              </w:numPr>
              <w:spacing w:before="120" w:after="120"/>
            </w:pPr>
            <w:r w:rsidRPr="00EE775D">
              <w:t>Th</w:t>
            </w:r>
            <w:r>
              <w:t>e</w:t>
            </w:r>
            <w:r w:rsidRPr="00EE775D">
              <w:t xml:space="preserve"> fee </w:t>
            </w:r>
            <w:r>
              <w:t xml:space="preserve">is </w:t>
            </w:r>
            <w:r w:rsidRPr="00EE775D">
              <w:t xml:space="preserve">payable </w:t>
            </w:r>
            <w:r>
              <w:t xml:space="preserve">on the emissions estimate of the ‘Design’ report.  </w:t>
            </w:r>
          </w:p>
          <w:p w14:paraId="2518DB5E" w14:textId="32DE524B" w:rsidR="005C78D8" w:rsidRDefault="005C78D8" w:rsidP="004F0345">
            <w:pPr>
              <w:pStyle w:val="ListParagraph"/>
              <w:numPr>
                <w:ilvl w:val="0"/>
                <w:numId w:val="83"/>
              </w:numPr>
              <w:spacing w:before="120" w:after="120"/>
            </w:pPr>
            <w:r>
              <w:t>No</w:t>
            </w:r>
            <w:r w:rsidRPr="00EE775D">
              <w:t xml:space="preserve"> </w:t>
            </w:r>
            <w:r>
              <w:t>additional fees will be payable should the emissions profile differ when calculated at completion of the project. In addition, no difference in fees will be refunded.</w:t>
            </w:r>
          </w:p>
          <w:p w14:paraId="76E40783" w14:textId="3A752583" w:rsidR="005C78D8" w:rsidRDefault="005C78D8" w:rsidP="003A0971">
            <w:pPr>
              <w:spacing w:before="120" w:after="120"/>
            </w:pPr>
            <w:r>
              <w:t>As-built phase certification pathway:</w:t>
            </w:r>
          </w:p>
          <w:p w14:paraId="1C330013" w14:textId="0CA213BD" w:rsidR="004F0345" w:rsidRDefault="00E4242E" w:rsidP="004F0345">
            <w:pPr>
              <w:pStyle w:val="ListParagraph"/>
              <w:numPr>
                <w:ilvl w:val="0"/>
                <w:numId w:val="82"/>
              </w:numPr>
              <w:spacing w:before="120" w:after="120"/>
            </w:pPr>
            <w:r w:rsidRPr="00EE775D">
              <w:t>Th</w:t>
            </w:r>
            <w:r w:rsidR="005C78D8">
              <w:t>e</w:t>
            </w:r>
            <w:r w:rsidRPr="00EE775D">
              <w:t xml:space="preserve"> fee is </w:t>
            </w:r>
            <w:r w:rsidR="004F0345">
              <w:t xml:space="preserve">a one-off payment. </w:t>
            </w:r>
          </w:p>
          <w:p w14:paraId="113BE03D" w14:textId="3BA668DD" w:rsidR="003A0971" w:rsidRDefault="004F0345" w:rsidP="004F0345">
            <w:pPr>
              <w:pStyle w:val="ListParagraph"/>
              <w:numPr>
                <w:ilvl w:val="0"/>
                <w:numId w:val="82"/>
              </w:numPr>
              <w:spacing w:before="120" w:after="120"/>
            </w:pPr>
            <w:r>
              <w:t xml:space="preserve">No </w:t>
            </w:r>
            <w:r w:rsidR="00E4242E" w:rsidRPr="00EE775D">
              <w:t>additional or ongoing fees</w:t>
            </w:r>
            <w:r>
              <w:t xml:space="preserve"> will be issued. </w:t>
            </w:r>
          </w:p>
        </w:tc>
      </w:tr>
      <w:tr w:rsidR="00E335B1" w14:paraId="725F217E" w14:textId="597E7CB7" w:rsidTr="00F25DBC">
        <w:tc>
          <w:tcPr>
            <w:tcW w:w="439" w:type="dxa"/>
            <w:shd w:val="clear" w:color="auto" w:fill="EDF6F6" w:themeFill="accent4" w:themeFillTint="33"/>
          </w:tcPr>
          <w:p w14:paraId="0FBF9507" w14:textId="77777777" w:rsidR="00E335B1" w:rsidRPr="001F370F" w:rsidRDefault="00E335B1" w:rsidP="00146A48">
            <w:pPr>
              <w:spacing w:before="60" w:after="60" w:line="259" w:lineRule="auto"/>
              <w:rPr>
                <w:rFonts w:cs="Arial"/>
                <w:b/>
                <w:bCs/>
                <w:szCs w:val="20"/>
              </w:rPr>
            </w:pPr>
            <w:r w:rsidRPr="001F370F">
              <w:rPr>
                <w:rFonts w:cs="Arial"/>
                <w:b/>
                <w:bCs/>
                <w:szCs w:val="20"/>
              </w:rPr>
              <w:t>8</w:t>
            </w:r>
          </w:p>
        </w:tc>
        <w:tc>
          <w:tcPr>
            <w:tcW w:w="4239" w:type="dxa"/>
            <w:shd w:val="clear" w:color="auto" w:fill="EDF6F6" w:themeFill="accent4" w:themeFillTint="33"/>
          </w:tcPr>
          <w:p w14:paraId="43C4EA76" w14:textId="270BFFE4" w:rsidR="00E335B1" w:rsidRPr="00384EB8" w:rsidRDefault="00E335B1" w:rsidP="00146A48">
            <w:pPr>
              <w:spacing w:before="60" w:after="60" w:line="259" w:lineRule="auto"/>
              <w:rPr>
                <w:rFonts w:cs="Arial"/>
                <w:b/>
                <w:bCs/>
                <w:sz w:val="22"/>
              </w:rPr>
            </w:pPr>
            <w:r w:rsidRPr="00A0404B">
              <w:rPr>
                <w:rFonts w:cs="Arial"/>
                <w:b/>
                <w:bCs/>
                <w:sz w:val="22"/>
              </w:rPr>
              <w:t xml:space="preserve">Respond to </w:t>
            </w:r>
            <w:r>
              <w:rPr>
                <w:rFonts w:cs="Arial"/>
                <w:b/>
                <w:bCs/>
                <w:sz w:val="22"/>
              </w:rPr>
              <w:t xml:space="preserve">Climate Active </w:t>
            </w:r>
            <w:r w:rsidRPr="00A0404B">
              <w:rPr>
                <w:rFonts w:cs="Arial"/>
                <w:b/>
                <w:bCs/>
                <w:sz w:val="22"/>
              </w:rPr>
              <w:t>Comm</w:t>
            </w:r>
            <w:r>
              <w:rPr>
                <w:rFonts w:cs="Arial"/>
                <w:b/>
                <w:bCs/>
                <w:sz w:val="22"/>
              </w:rPr>
              <w:t>unication</w:t>
            </w:r>
            <w:r w:rsidRPr="00A0404B">
              <w:rPr>
                <w:rFonts w:cs="Arial"/>
                <w:b/>
                <w:bCs/>
                <w:sz w:val="22"/>
              </w:rPr>
              <w:t xml:space="preserve"> request</w:t>
            </w:r>
          </w:p>
        </w:tc>
        <w:tc>
          <w:tcPr>
            <w:tcW w:w="10773" w:type="dxa"/>
            <w:gridSpan w:val="2"/>
          </w:tcPr>
          <w:p w14:paraId="3B849675" w14:textId="77777777" w:rsidR="00E335B1" w:rsidRDefault="00E335B1" w:rsidP="00051A75">
            <w:pPr>
              <w:spacing w:before="120" w:after="120" w:line="259" w:lineRule="auto"/>
              <w:rPr>
                <w:szCs w:val="20"/>
              </w:rPr>
            </w:pPr>
            <w:r>
              <w:rPr>
                <w:szCs w:val="20"/>
              </w:rPr>
              <w:t>While we are reviewing</w:t>
            </w:r>
            <w:r w:rsidRPr="00763922">
              <w:rPr>
                <w:szCs w:val="20"/>
              </w:rPr>
              <w:t xml:space="preserve"> your reporting documents</w:t>
            </w:r>
            <w:r>
              <w:rPr>
                <w:szCs w:val="20"/>
              </w:rPr>
              <w:t>, you will hear from our Communications team.</w:t>
            </w:r>
          </w:p>
          <w:p w14:paraId="688CD6C0" w14:textId="6E3EFC5E" w:rsidR="00E335B1" w:rsidRDefault="00E335B1" w:rsidP="00051A75">
            <w:pPr>
              <w:spacing w:before="120" w:after="120" w:line="259" w:lineRule="auto"/>
              <w:rPr>
                <w:szCs w:val="20"/>
              </w:rPr>
            </w:pPr>
            <w:r>
              <w:rPr>
                <w:szCs w:val="20"/>
              </w:rPr>
              <w:t>The Communications team will provide you with the Brand and Communications Guidelines</w:t>
            </w:r>
            <w:r w:rsidR="008E2EDD">
              <w:rPr>
                <w:szCs w:val="20"/>
              </w:rPr>
              <w:t xml:space="preserve"> and </w:t>
            </w:r>
            <w:r>
              <w:rPr>
                <w:szCs w:val="20"/>
              </w:rPr>
              <w:t xml:space="preserve">information about certification </w:t>
            </w:r>
            <w:proofErr w:type="gramStart"/>
            <w:r>
              <w:rPr>
                <w:szCs w:val="20"/>
              </w:rPr>
              <w:t>trade mark</w:t>
            </w:r>
            <w:proofErr w:type="gramEnd"/>
            <w:r>
              <w:rPr>
                <w:szCs w:val="20"/>
              </w:rPr>
              <w:t xml:space="preserve"> use</w:t>
            </w:r>
            <w:r w:rsidR="008E2EDD">
              <w:rPr>
                <w:szCs w:val="20"/>
              </w:rPr>
              <w:t xml:space="preserve">. They will also </w:t>
            </w:r>
            <w:r>
              <w:rPr>
                <w:szCs w:val="20"/>
              </w:rPr>
              <w:t>request some business details</w:t>
            </w:r>
            <w:r w:rsidR="008E2EDD">
              <w:rPr>
                <w:szCs w:val="20"/>
              </w:rPr>
              <w:t xml:space="preserve"> from you</w:t>
            </w:r>
            <w:r>
              <w:rPr>
                <w:szCs w:val="20"/>
              </w:rPr>
              <w:t>, such as your business logo</w:t>
            </w:r>
            <w:r w:rsidR="001B6A18">
              <w:rPr>
                <w:szCs w:val="20"/>
              </w:rPr>
              <w:t xml:space="preserve"> to appear</w:t>
            </w:r>
            <w:r w:rsidR="008E2EDD">
              <w:rPr>
                <w:szCs w:val="20"/>
              </w:rPr>
              <w:t xml:space="preserve"> on our website once your certification is approved</w:t>
            </w:r>
            <w:r>
              <w:rPr>
                <w:szCs w:val="20"/>
              </w:rPr>
              <w:t xml:space="preserve">.  </w:t>
            </w:r>
          </w:p>
          <w:p w14:paraId="7E177231" w14:textId="77777777" w:rsidR="00E335B1" w:rsidRDefault="00E335B1" w:rsidP="00051A75">
            <w:pPr>
              <w:spacing w:before="120" w:after="120" w:line="259" w:lineRule="auto"/>
              <w:rPr>
                <w:szCs w:val="20"/>
              </w:rPr>
            </w:pPr>
            <w:r>
              <w:rPr>
                <w:szCs w:val="20"/>
              </w:rPr>
              <w:t xml:space="preserve">You can advise the team of any announcements or upcoming communications you might be planning in relation to achieving certification and check that they comply with the Guidelines. </w:t>
            </w:r>
          </w:p>
          <w:p w14:paraId="6483704A" w14:textId="06C1270F" w:rsidR="00E335B1" w:rsidRDefault="00E335B1" w:rsidP="00051A75">
            <w:pPr>
              <w:spacing w:before="120" w:after="120" w:line="259" w:lineRule="auto"/>
            </w:pPr>
            <w:r>
              <w:rPr>
                <w:szCs w:val="20"/>
              </w:rPr>
              <w:t>Keep in mind that y</w:t>
            </w:r>
            <w:r w:rsidRPr="007D6F7E">
              <w:rPr>
                <w:szCs w:val="20"/>
              </w:rPr>
              <w:t xml:space="preserve">ou cannot claim certification or use the certification </w:t>
            </w:r>
            <w:proofErr w:type="gramStart"/>
            <w:r w:rsidRPr="007D6F7E">
              <w:rPr>
                <w:szCs w:val="20"/>
              </w:rPr>
              <w:t>trade mark</w:t>
            </w:r>
            <w:proofErr w:type="gramEnd"/>
            <w:r w:rsidRPr="007D6F7E">
              <w:rPr>
                <w:szCs w:val="20"/>
              </w:rPr>
              <w:t xml:space="preserve"> until you have been provided a Notice of Initial Certification </w:t>
            </w:r>
            <w:r w:rsidR="00B67EDA">
              <w:rPr>
                <w:szCs w:val="20"/>
              </w:rPr>
              <w:t xml:space="preserve">and have received approval in writing to use the CTM </w:t>
            </w:r>
            <w:r w:rsidRPr="007D6F7E">
              <w:rPr>
                <w:szCs w:val="20"/>
              </w:rPr>
              <w:t>(outlined at step 9).</w:t>
            </w:r>
          </w:p>
        </w:tc>
      </w:tr>
      <w:tr w:rsidR="00146A48" w14:paraId="4253565F" w14:textId="3DE1384F" w:rsidTr="00F25DBC">
        <w:tc>
          <w:tcPr>
            <w:tcW w:w="439" w:type="dxa"/>
            <w:shd w:val="clear" w:color="auto" w:fill="EDF6F6" w:themeFill="accent4" w:themeFillTint="33"/>
          </w:tcPr>
          <w:p w14:paraId="4694DE00" w14:textId="77777777" w:rsidR="00146A48" w:rsidRPr="001F370F" w:rsidRDefault="00146A48" w:rsidP="00146A48">
            <w:pPr>
              <w:spacing w:before="60" w:after="60" w:line="259" w:lineRule="auto"/>
              <w:rPr>
                <w:rFonts w:cs="Arial"/>
                <w:b/>
                <w:bCs/>
                <w:szCs w:val="20"/>
              </w:rPr>
            </w:pPr>
            <w:r w:rsidRPr="001F370F">
              <w:rPr>
                <w:rFonts w:cs="Arial"/>
                <w:b/>
                <w:bCs/>
                <w:szCs w:val="20"/>
              </w:rPr>
              <w:t>9</w:t>
            </w:r>
          </w:p>
        </w:tc>
        <w:tc>
          <w:tcPr>
            <w:tcW w:w="4239" w:type="dxa"/>
            <w:shd w:val="clear" w:color="auto" w:fill="EDF6F6" w:themeFill="accent4" w:themeFillTint="33"/>
          </w:tcPr>
          <w:p w14:paraId="58159052" w14:textId="2387AC26" w:rsidR="00FE1ED1" w:rsidRPr="00384EB8" w:rsidRDefault="00146A48" w:rsidP="00146A48">
            <w:pPr>
              <w:spacing w:before="60" w:after="60" w:line="259" w:lineRule="auto"/>
              <w:rPr>
                <w:rFonts w:cs="Arial"/>
                <w:b/>
                <w:bCs/>
                <w:sz w:val="22"/>
              </w:rPr>
            </w:pPr>
            <w:r w:rsidRPr="00384EB8">
              <w:rPr>
                <w:rFonts w:cs="Arial"/>
                <w:b/>
                <w:bCs/>
                <w:sz w:val="22"/>
              </w:rPr>
              <w:t xml:space="preserve">Achieve </w:t>
            </w:r>
            <w:r w:rsidR="007C1603">
              <w:rPr>
                <w:rFonts w:cs="Arial"/>
                <w:b/>
                <w:bCs/>
                <w:sz w:val="22"/>
              </w:rPr>
              <w:t>c</w:t>
            </w:r>
            <w:r w:rsidR="00384EB8" w:rsidRPr="007F6952">
              <w:rPr>
                <w:rFonts w:cs="Arial"/>
                <w:b/>
                <w:bCs/>
                <w:sz w:val="22"/>
              </w:rPr>
              <w:t>ertification</w:t>
            </w:r>
          </w:p>
        </w:tc>
        <w:tc>
          <w:tcPr>
            <w:tcW w:w="6237" w:type="dxa"/>
          </w:tcPr>
          <w:p w14:paraId="18849348" w14:textId="2A9AA0A3" w:rsidR="005B71F9" w:rsidRPr="00763922" w:rsidRDefault="005B71F9" w:rsidP="005B71F9">
            <w:pPr>
              <w:spacing w:before="120" w:after="120"/>
              <w:rPr>
                <w:szCs w:val="20"/>
              </w:rPr>
            </w:pPr>
            <w:r w:rsidRPr="00763922">
              <w:rPr>
                <w:szCs w:val="20"/>
              </w:rPr>
              <w:t>Climate Active will issue you a</w:t>
            </w:r>
            <w:r w:rsidR="00551D20">
              <w:rPr>
                <w:szCs w:val="20"/>
              </w:rPr>
              <w:t xml:space="preserve"> relevant</w:t>
            </w:r>
            <w:r w:rsidRPr="00763922">
              <w:rPr>
                <w:szCs w:val="20"/>
              </w:rPr>
              <w:t xml:space="preserve"> Notice</w:t>
            </w:r>
            <w:r w:rsidR="00551D20">
              <w:rPr>
                <w:szCs w:val="20"/>
              </w:rPr>
              <w:t xml:space="preserve"> </w:t>
            </w:r>
            <w:r w:rsidRPr="00763922">
              <w:rPr>
                <w:szCs w:val="20"/>
              </w:rPr>
              <w:t xml:space="preserve">when you have successfully actioned all requests for information and have paid your </w:t>
            </w:r>
            <w:r w:rsidR="00B67EDA">
              <w:rPr>
                <w:szCs w:val="20"/>
              </w:rPr>
              <w:t>c</w:t>
            </w:r>
            <w:r w:rsidRPr="00763922">
              <w:rPr>
                <w:szCs w:val="20"/>
              </w:rPr>
              <w:t>ertification fees.</w:t>
            </w:r>
          </w:p>
          <w:p w14:paraId="3112FC16" w14:textId="316DE2CD" w:rsidR="005B71F9" w:rsidRPr="00763922" w:rsidRDefault="005B71F9" w:rsidP="005B71F9">
            <w:pPr>
              <w:spacing w:before="120" w:after="120"/>
              <w:rPr>
                <w:szCs w:val="20"/>
              </w:rPr>
            </w:pPr>
            <w:r w:rsidRPr="00763922">
              <w:rPr>
                <w:szCs w:val="20"/>
              </w:rPr>
              <w:t xml:space="preserve">You can now use the certification trade mark in accordance with your </w:t>
            </w:r>
            <w:hyperlink r:id="rId73" w:history="1">
              <w:r w:rsidR="00035EE6" w:rsidRPr="006769B7">
                <w:rPr>
                  <w:rStyle w:val="Hyperlink"/>
                </w:rPr>
                <w:t>Licence Agreement</w:t>
              </w:r>
            </w:hyperlink>
            <w:r w:rsidR="00035EE6">
              <w:rPr>
                <w:rStyle w:val="Hyperlink"/>
                <w:u w:val="none"/>
              </w:rPr>
              <w:t xml:space="preserve"> </w:t>
            </w:r>
            <w:r w:rsidR="00035EE6" w:rsidRPr="008512D9">
              <w:rPr>
                <w:rStyle w:val="Hyperlink"/>
                <w:color w:val="auto"/>
                <w:u w:val="none"/>
              </w:rPr>
              <w:t>and</w:t>
            </w:r>
            <w:r w:rsidR="00035EE6">
              <w:rPr>
                <w:rStyle w:val="Hyperlink"/>
                <w:u w:val="none"/>
              </w:rPr>
              <w:t xml:space="preserve"> </w:t>
            </w:r>
            <w:hyperlink r:id="rId74" w:history="1">
              <w:r w:rsidR="00035EE6" w:rsidRPr="008942B6">
                <w:rPr>
                  <w:rStyle w:val="Hyperlink"/>
                </w:rPr>
                <w:t>Annex A</w:t>
              </w:r>
            </w:hyperlink>
            <w:r w:rsidRPr="00763922">
              <w:rPr>
                <w:szCs w:val="20"/>
              </w:rPr>
              <w:t>.</w:t>
            </w:r>
          </w:p>
          <w:p w14:paraId="405DA40B" w14:textId="77777777" w:rsidR="005B71F9" w:rsidRPr="00763922" w:rsidRDefault="005B71F9" w:rsidP="005B71F9">
            <w:pPr>
              <w:spacing w:before="120" w:after="120"/>
              <w:rPr>
                <w:szCs w:val="20"/>
              </w:rPr>
            </w:pPr>
            <w:r w:rsidRPr="00763922">
              <w:rPr>
                <w:szCs w:val="20"/>
              </w:rPr>
              <w:t xml:space="preserve">You must follow the Brand and Communication Guidelines when using the </w:t>
            </w:r>
            <w:proofErr w:type="gramStart"/>
            <w:r w:rsidRPr="00763922">
              <w:rPr>
                <w:szCs w:val="20"/>
              </w:rPr>
              <w:t>trade mark</w:t>
            </w:r>
            <w:proofErr w:type="gramEnd"/>
            <w:r w:rsidRPr="00763922">
              <w:rPr>
                <w:szCs w:val="20"/>
              </w:rPr>
              <w:t xml:space="preserve"> and marketing your certification.</w:t>
            </w:r>
          </w:p>
          <w:p w14:paraId="636B21D8" w14:textId="77777777" w:rsidR="005B71F9" w:rsidRPr="00763922" w:rsidRDefault="005B71F9" w:rsidP="005B71F9">
            <w:pPr>
              <w:spacing w:before="120" w:after="120" w:line="259" w:lineRule="auto"/>
              <w:rPr>
                <w:szCs w:val="20"/>
              </w:rPr>
            </w:pPr>
            <w:r w:rsidRPr="00763922">
              <w:rPr>
                <w:szCs w:val="20"/>
              </w:rPr>
              <w:t xml:space="preserve">Any use of the certification </w:t>
            </w:r>
            <w:proofErr w:type="gramStart"/>
            <w:r w:rsidRPr="00763922">
              <w:rPr>
                <w:szCs w:val="20"/>
              </w:rPr>
              <w:t>trade mark</w:t>
            </w:r>
            <w:proofErr w:type="gramEnd"/>
            <w:r w:rsidRPr="00763922">
              <w:rPr>
                <w:szCs w:val="20"/>
              </w:rPr>
              <w:t xml:space="preserve"> requires approval from Climate Active before use.  </w:t>
            </w:r>
          </w:p>
          <w:p w14:paraId="313D5221" w14:textId="76A9E17D" w:rsidR="005B71F9" w:rsidRDefault="005B71F9" w:rsidP="005B71F9">
            <w:pPr>
              <w:spacing w:before="120" w:after="120"/>
            </w:pPr>
            <w:r w:rsidRPr="00763922">
              <w:rPr>
                <w:szCs w:val="20"/>
              </w:rPr>
              <w:t xml:space="preserve">Certification </w:t>
            </w:r>
            <w:proofErr w:type="gramStart"/>
            <w:r w:rsidRPr="00763922">
              <w:rPr>
                <w:szCs w:val="20"/>
              </w:rPr>
              <w:t>trade mark</w:t>
            </w:r>
            <w:proofErr w:type="gramEnd"/>
            <w:r w:rsidRPr="00763922">
              <w:rPr>
                <w:szCs w:val="20"/>
              </w:rPr>
              <w:t xml:space="preserve"> approvals can be sent to </w:t>
            </w:r>
            <w:hyperlink r:id="rId75" w:history="1">
              <w:r w:rsidRPr="00763922">
                <w:rPr>
                  <w:rStyle w:val="Hyperlink"/>
                  <w:szCs w:val="20"/>
                </w:rPr>
                <w:t>climateactivecomms@</w:t>
              </w:r>
              <w:r w:rsidR="00D074A0">
                <w:rPr>
                  <w:rStyle w:val="Hyperlink"/>
                  <w:szCs w:val="20"/>
                </w:rPr>
                <w:t>dcceew</w:t>
              </w:r>
              <w:r w:rsidRPr="00763922">
                <w:rPr>
                  <w:rStyle w:val="Hyperlink"/>
                  <w:szCs w:val="20"/>
                </w:rPr>
                <w:t>.gov.au</w:t>
              </w:r>
            </w:hyperlink>
            <w:r w:rsidRPr="00763922">
              <w:rPr>
                <w:szCs w:val="20"/>
              </w:rPr>
              <w:t>.</w:t>
            </w:r>
          </w:p>
          <w:p w14:paraId="6628B276" w14:textId="3AEA333F" w:rsidR="004455D8" w:rsidRDefault="005B71F9" w:rsidP="005B71F9">
            <w:pPr>
              <w:spacing w:before="120" w:after="120"/>
            </w:pPr>
            <w:r w:rsidRPr="005B71F9">
              <w:rPr>
                <w:b/>
                <w:bCs/>
              </w:rPr>
              <w:t>Note:</w:t>
            </w:r>
            <w:r w:rsidRPr="00514D18">
              <w:t xml:space="preserve"> Unlike Carbon Neutral Buildings (operations) where the certification is recertified each year, the Upfront Carbon for Buildings Certification is an enduring certification that lasts the lifetime of the construction.</w:t>
            </w:r>
          </w:p>
        </w:tc>
        <w:tc>
          <w:tcPr>
            <w:tcW w:w="4536" w:type="dxa"/>
          </w:tcPr>
          <w:p w14:paraId="656D2DCF" w14:textId="77777777" w:rsidR="00551D20" w:rsidRDefault="00551D20" w:rsidP="00551D20">
            <w:pPr>
              <w:spacing w:before="120" w:after="120"/>
            </w:pPr>
            <w:r>
              <w:t>Commitment phase certification pathway:</w:t>
            </w:r>
          </w:p>
          <w:p w14:paraId="7F0BB6F2" w14:textId="3F67FA3E" w:rsidR="00551D20" w:rsidRDefault="00551D20" w:rsidP="00551D20">
            <w:pPr>
              <w:pStyle w:val="ListParagraph"/>
              <w:numPr>
                <w:ilvl w:val="0"/>
                <w:numId w:val="84"/>
              </w:numPr>
              <w:spacing w:before="120" w:after="120"/>
              <w:rPr>
                <w:szCs w:val="20"/>
              </w:rPr>
            </w:pPr>
            <w:r>
              <w:rPr>
                <w:szCs w:val="20"/>
              </w:rPr>
              <w:t>You will be issued a Notice of Commitment Certification</w:t>
            </w:r>
          </w:p>
          <w:p w14:paraId="24536C74" w14:textId="1CD8BDFD" w:rsidR="00300E7F" w:rsidRDefault="00300E7F" w:rsidP="00551D20">
            <w:pPr>
              <w:pStyle w:val="ListParagraph"/>
              <w:numPr>
                <w:ilvl w:val="0"/>
                <w:numId w:val="84"/>
              </w:numPr>
              <w:spacing w:before="120" w:after="120"/>
              <w:rPr>
                <w:szCs w:val="20"/>
              </w:rPr>
            </w:pPr>
            <w:r>
              <w:rPr>
                <w:szCs w:val="20"/>
              </w:rPr>
              <w:t>You are required to provide your</w:t>
            </w:r>
            <w:r w:rsidR="00CE23D0">
              <w:rPr>
                <w:szCs w:val="20"/>
              </w:rPr>
              <w:t xml:space="preserve"> final as-built reporting for the project</w:t>
            </w:r>
            <w:r w:rsidR="00872711">
              <w:rPr>
                <w:szCs w:val="20"/>
              </w:rPr>
              <w:t xml:space="preserve"> to Climate Active</w:t>
            </w:r>
            <w:r w:rsidR="00CE23D0">
              <w:rPr>
                <w:szCs w:val="20"/>
              </w:rPr>
              <w:t xml:space="preserve"> 2 years after the completion of the project.</w:t>
            </w:r>
          </w:p>
          <w:p w14:paraId="7D480729" w14:textId="77777777" w:rsidR="00244F9B" w:rsidRDefault="00244F9B" w:rsidP="00244F9B">
            <w:pPr>
              <w:pStyle w:val="ListParagraph"/>
              <w:spacing w:before="120" w:after="120"/>
              <w:rPr>
                <w:szCs w:val="20"/>
              </w:rPr>
            </w:pPr>
          </w:p>
          <w:p w14:paraId="6285C4F6" w14:textId="77777777" w:rsidR="00551D20" w:rsidRDefault="00551D20" w:rsidP="00551D20">
            <w:pPr>
              <w:spacing w:before="120" w:after="120"/>
            </w:pPr>
            <w:r>
              <w:t>As-built phase certification pathway:</w:t>
            </w:r>
          </w:p>
          <w:p w14:paraId="4B2F3C6D" w14:textId="37F1B7AE" w:rsidR="00551D20" w:rsidRDefault="00551D20" w:rsidP="00551D20">
            <w:pPr>
              <w:pStyle w:val="ListParagraph"/>
              <w:numPr>
                <w:ilvl w:val="0"/>
                <w:numId w:val="84"/>
              </w:numPr>
              <w:spacing w:before="120" w:after="120"/>
              <w:rPr>
                <w:szCs w:val="20"/>
              </w:rPr>
            </w:pPr>
            <w:r>
              <w:rPr>
                <w:szCs w:val="20"/>
              </w:rPr>
              <w:t>You will be issued a Notice of Certification</w:t>
            </w:r>
          </w:p>
          <w:p w14:paraId="42C4957C" w14:textId="2777B470" w:rsidR="00CE23D0" w:rsidRPr="00551D20" w:rsidRDefault="00CE23D0" w:rsidP="00551D20">
            <w:pPr>
              <w:pStyle w:val="ListParagraph"/>
              <w:numPr>
                <w:ilvl w:val="0"/>
                <w:numId w:val="84"/>
              </w:numPr>
              <w:spacing w:before="120" w:after="120"/>
              <w:rPr>
                <w:szCs w:val="20"/>
              </w:rPr>
            </w:pPr>
            <w:r>
              <w:rPr>
                <w:szCs w:val="20"/>
              </w:rPr>
              <w:t xml:space="preserve">Your certification is complete, and you do not need to provide any additional reporting to Climate Active. </w:t>
            </w:r>
          </w:p>
          <w:p w14:paraId="043A053F" w14:textId="284A9245" w:rsidR="00146A48" w:rsidRPr="00551D20" w:rsidRDefault="007A6DD5" w:rsidP="00551D20">
            <w:pPr>
              <w:spacing w:before="120" w:after="120"/>
              <w:rPr>
                <w:szCs w:val="20"/>
              </w:rPr>
            </w:pPr>
            <w:r w:rsidRPr="00514D18">
              <w:t xml:space="preserve"> </w:t>
            </w:r>
          </w:p>
        </w:tc>
      </w:tr>
      <w:tr w:rsidR="004168A2" w14:paraId="7D46C826" w14:textId="77777777" w:rsidTr="00F25DBC">
        <w:tc>
          <w:tcPr>
            <w:tcW w:w="439" w:type="dxa"/>
            <w:shd w:val="clear" w:color="auto" w:fill="EDF6F6" w:themeFill="accent4" w:themeFillTint="33"/>
          </w:tcPr>
          <w:p w14:paraId="1E3316D3" w14:textId="00A40F3E" w:rsidR="004168A2" w:rsidRPr="001F370F" w:rsidRDefault="00A04C97" w:rsidP="00146A48">
            <w:pPr>
              <w:spacing w:before="60" w:after="60" w:line="259" w:lineRule="auto"/>
              <w:rPr>
                <w:rFonts w:cs="Arial"/>
                <w:b/>
                <w:bCs/>
                <w:szCs w:val="20"/>
              </w:rPr>
            </w:pPr>
            <w:r w:rsidRPr="001F370F">
              <w:rPr>
                <w:rFonts w:cs="Arial"/>
                <w:b/>
                <w:bCs/>
                <w:szCs w:val="20"/>
              </w:rPr>
              <w:t>10</w:t>
            </w:r>
          </w:p>
        </w:tc>
        <w:tc>
          <w:tcPr>
            <w:tcW w:w="4239" w:type="dxa"/>
            <w:shd w:val="clear" w:color="auto" w:fill="EDF6F6" w:themeFill="accent4" w:themeFillTint="33"/>
          </w:tcPr>
          <w:p w14:paraId="28FF6350" w14:textId="3A155492" w:rsidR="00EC7FCD" w:rsidRPr="00384EB8" w:rsidRDefault="00A04C97" w:rsidP="00836DEA">
            <w:pPr>
              <w:spacing w:before="60" w:after="60" w:line="259" w:lineRule="auto"/>
              <w:rPr>
                <w:rFonts w:cs="Arial"/>
                <w:b/>
                <w:bCs/>
                <w:sz w:val="22"/>
              </w:rPr>
            </w:pPr>
            <w:r>
              <w:rPr>
                <w:rFonts w:cs="Arial"/>
                <w:b/>
                <w:bCs/>
                <w:sz w:val="22"/>
              </w:rPr>
              <w:t>Maintain certification</w:t>
            </w:r>
            <w:r w:rsidR="0006161D">
              <w:rPr>
                <w:rFonts w:cs="Arial"/>
                <w:b/>
                <w:bCs/>
                <w:sz w:val="22"/>
              </w:rPr>
              <w:t xml:space="preserve"> – </w:t>
            </w:r>
            <w:r w:rsidR="00E82846">
              <w:rPr>
                <w:rFonts w:cs="Arial"/>
                <w:b/>
                <w:bCs/>
                <w:sz w:val="22"/>
              </w:rPr>
              <w:t>c</w:t>
            </w:r>
            <w:r w:rsidR="0006161D">
              <w:rPr>
                <w:rFonts w:cs="Arial"/>
                <w:b/>
                <w:bCs/>
                <w:sz w:val="22"/>
              </w:rPr>
              <w:t xml:space="preserve">ommitment </w:t>
            </w:r>
            <w:r w:rsidR="00E82846">
              <w:rPr>
                <w:rFonts w:cs="Arial"/>
                <w:b/>
                <w:bCs/>
                <w:sz w:val="22"/>
              </w:rPr>
              <w:t>p</w:t>
            </w:r>
            <w:r w:rsidR="0006161D">
              <w:rPr>
                <w:rFonts w:cs="Arial"/>
                <w:b/>
                <w:bCs/>
                <w:sz w:val="22"/>
              </w:rPr>
              <w:t>hase only</w:t>
            </w:r>
          </w:p>
        </w:tc>
        <w:tc>
          <w:tcPr>
            <w:tcW w:w="6237" w:type="dxa"/>
          </w:tcPr>
          <w:p w14:paraId="51D39DAB" w14:textId="137FCEAF" w:rsidR="0071175F" w:rsidRDefault="0006161D" w:rsidP="0006161D">
            <w:pPr>
              <w:spacing w:before="120" w:after="120"/>
            </w:pPr>
            <w:r>
              <w:t xml:space="preserve">Once </w:t>
            </w:r>
            <w:r w:rsidR="00FA30E3">
              <w:t>the project is complete, you</w:t>
            </w:r>
            <w:r w:rsidR="00EE4027">
              <w:t xml:space="preserve"> must </w:t>
            </w:r>
            <w:r w:rsidR="000C0871">
              <w:t xml:space="preserve">prepare </w:t>
            </w:r>
            <w:r w:rsidR="002E53FD">
              <w:t>your</w:t>
            </w:r>
            <w:r w:rsidR="00903F77">
              <w:t xml:space="preserve"> ‘as-built’ report</w:t>
            </w:r>
            <w:r w:rsidR="00EF5CC1">
              <w:t>,</w:t>
            </w:r>
            <w:r w:rsidR="00903F77">
              <w:t xml:space="preserve"> </w:t>
            </w:r>
            <w:r w:rsidR="00514750">
              <w:t>undertake third-party validation of the</w:t>
            </w:r>
            <w:r w:rsidR="00903F77">
              <w:t xml:space="preserve"> carbon inventory </w:t>
            </w:r>
            <w:r w:rsidR="00514750">
              <w:t xml:space="preserve">and purchase and retire </w:t>
            </w:r>
            <w:r w:rsidR="000C0871">
              <w:t>the</w:t>
            </w:r>
            <w:r w:rsidR="00514750">
              <w:t xml:space="preserve"> remaining eligible offsets </w:t>
            </w:r>
            <w:r w:rsidR="000C0871">
              <w:t xml:space="preserve">to cover </w:t>
            </w:r>
            <w:r w:rsidR="00D35366">
              <w:t xml:space="preserve">the </w:t>
            </w:r>
            <w:r w:rsidR="00C666A6">
              <w:t xml:space="preserve">true emissions total of the project. </w:t>
            </w:r>
          </w:p>
          <w:p w14:paraId="5CD60679" w14:textId="0C83C00C" w:rsidR="00EC7FCD" w:rsidRDefault="00EC7FCD" w:rsidP="00EC7FCD">
            <w:pPr>
              <w:spacing w:before="120" w:after="120"/>
            </w:pPr>
            <w:r>
              <w:t xml:space="preserve">The documents are due to Climate Active within 2 years of practical completion of the project. </w:t>
            </w:r>
          </w:p>
          <w:p w14:paraId="19C32E8F" w14:textId="67E2BEB3" w:rsidR="00EC7FCD" w:rsidRDefault="00EC7FCD" w:rsidP="00EC7FCD">
            <w:pPr>
              <w:spacing w:before="120" w:after="120"/>
              <w:rPr>
                <w:szCs w:val="20"/>
              </w:rPr>
            </w:pPr>
            <w:r w:rsidRPr="00763922">
              <w:rPr>
                <w:szCs w:val="20"/>
              </w:rPr>
              <w:t>Submit your completed reporting and validation documents to Climate Active for review</w:t>
            </w:r>
            <w:r>
              <w:rPr>
                <w:szCs w:val="20"/>
              </w:rPr>
              <w:t xml:space="preserve"> by emailing them to </w:t>
            </w:r>
            <w:hyperlink r:id="rId76" w:history="1">
              <w:r w:rsidRPr="002375CB">
                <w:rPr>
                  <w:rStyle w:val="Hyperlink"/>
                </w:rPr>
                <w:t>climate.active@</w:t>
              </w:r>
              <w:r w:rsidR="00D074A0">
                <w:rPr>
                  <w:rStyle w:val="Hyperlink"/>
                </w:rPr>
                <w:t>dcceew</w:t>
              </w:r>
              <w:r w:rsidRPr="002375CB">
                <w:rPr>
                  <w:rStyle w:val="Hyperlink"/>
                </w:rPr>
                <w:t>.gov.au</w:t>
              </w:r>
            </w:hyperlink>
            <w:r w:rsidRPr="004C1B24">
              <w:t>.</w:t>
            </w:r>
          </w:p>
          <w:p w14:paraId="6891B28D" w14:textId="3121235D" w:rsidR="00903F77" w:rsidRDefault="00EC7FCD" w:rsidP="00C666A6">
            <w:pPr>
              <w:spacing w:before="120" w:after="120"/>
            </w:pPr>
            <w:r>
              <w:rPr>
                <w:szCs w:val="20"/>
              </w:rPr>
              <w:t xml:space="preserve">Documents submitted for review are queued by the lodgement date and are reviewed </w:t>
            </w:r>
            <w:proofErr w:type="gramStart"/>
            <w:r>
              <w:rPr>
                <w:szCs w:val="20"/>
              </w:rPr>
              <w:t>in order to</w:t>
            </w:r>
            <w:proofErr w:type="gramEnd"/>
            <w:r>
              <w:rPr>
                <w:szCs w:val="20"/>
              </w:rPr>
              <w:t xml:space="preserve"> ensure equity and fairness to all businesses.</w:t>
            </w:r>
          </w:p>
        </w:tc>
        <w:tc>
          <w:tcPr>
            <w:tcW w:w="4536" w:type="dxa"/>
          </w:tcPr>
          <w:p w14:paraId="6302F31B" w14:textId="77777777" w:rsidR="00EC7FCD" w:rsidRDefault="00EC7FCD" w:rsidP="00EC7FCD">
            <w:pPr>
              <w:spacing w:before="120" w:after="120"/>
            </w:pPr>
            <w:r>
              <w:t xml:space="preserve">Documents to submit: </w:t>
            </w:r>
          </w:p>
          <w:p w14:paraId="03354E85" w14:textId="77355F0E" w:rsidR="00EC7FCD" w:rsidRDefault="00EC7FCD" w:rsidP="00EC7FCD">
            <w:pPr>
              <w:pStyle w:val="ListParagraph"/>
              <w:numPr>
                <w:ilvl w:val="0"/>
                <w:numId w:val="78"/>
              </w:numPr>
              <w:spacing w:before="120" w:after="120"/>
            </w:pPr>
            <w:r>
              <w:t xml:space="preserve">‘As-built’ </w:t>
            </w:r>
            <w:r w:rsidR="00483B79">
              <w:t>Public Disclosure Statement</w:t>
            </w:r>
          </w:p>
          <w:p w14:paraId="2F11F386" w14:textId="77777777" w:rsidR="00EC7FCD" w:rsidRDefault="00EC7FCD" w:rsidP="00EC7FCD">
            <w:pPr>
              <w:pStyle w:val="ListParagraph"/>
              <w:numPr>
                <w:ilvl w:val="0"/>
                <w:numId w:val="78"/>
              </w:numPr>
              <w:spacing w:before="120" w:after="120"/>
            </w:pPr>
            <w:r>
              <w:t>Carbon inventory (or equivalent)</w:t>
            </w:r>
          </w:p>
          <w:p w14:paraId="31EA2611" w14:textId="77777777" w:rsidR="00EC7FCD" w:rsidRDefault="00EC7FCD" w:rsidP="00EC7FCD">
            <w:pPr>
              <w:pStyle w:val="ListParagraph"/>
              <w:numPr>
                <w:ilvl w:val="0"/>
                <w:numId w:val="78"/>
              </w:numPr>
              <w:spacing w:before="120" w:after="120"/>
            </w:pPr>
            <w:r>
              <w:t>Electricity calculator (if applicable)</w:t>
            </w:r>
          </w:p>
          <w:p w14:paraId="387BB7CB" w14:textId="6256AAFA" w:rsidR="004168A2" w:rsidRDefault="00EC7FCD" w:rsidP="00EC7FCD">
            <w:pPr>
              <w:pStyle w:val="ListParagraph"/>
              <w:numPr>
                <w:ilvl w:val="0"/>
                <w:numId w:val="78"/>
              </w:numPr>
              <w:spacing w:before="120" w:after="120"/>
            </w:pPr>
            <w:r>
              <w:t>Type 3 t</w:t>
            </w:r>
            <w:r w:rsidRPr="007F6952">
              <w:t>hird</w:t>
            </w:r>
            <w:r>
              <w:t>-party validation</w:t>
            </w:r>
          </w:p>
        </w:tc>
      </w:tr>
    </w:tbl>
    <w:p w14:paraId="52F9117E" w14:textId="77777777" w:rsidR="00A95C9B" w:rsidRDefault="00A95C9B">
      <w:pPr>
        <w:spacing w:line="259" w:lineRule="auto"/>
      </w:pPr>
    </w:p>
    <w:p w14:paraId="647F7E90" w14:textId="77777777" w:rsidR="00A95C9B" w:rsidRDefault="00A95C9B">
      <w:pPr>
        <w:spacing w:line="259" w:lineRule="auto"/>
      </w:pPr>
    </w:p>
    <w:p w14:paraId="20A62433" w14:textId="77777777" w:rsidR="00A95C9B" w:rsidRDefault="00A95C9B">
      <w:pPr>
        <w:spacing w:line="259" w:lineRule="auto"/>
      </w:pPr>
    </w:p>
    <w:p w14:paraId="210836FF" w14:textId="79E30A78" w:rsidR="00A95C9B" w:rsidRDefault="00A95C9B">
      <w:pPr>
        <w:spacing w:line="259" w:lineRule="auto"/>
        <w:sectPr w:rsidR="00A95C9B" w:rsidSect="001072D3">
          <w:headerReference w:type="even" r:id="rId77"/>
          <w:headerReference w:type="default" r:id="rId78"/>
          <w:footerReference w:type="even" r:id="rId79"/>
          <w:footerReference w:type="default" r:id="rId80"/>
          <w:headerReference w:type="first" r:id="rId81"/>
          <w:footerReference w:type="first" r:id="rId82"/>
          <w:pgSz w:w="16838" w:h="23811" w:code="8"/>
          <w:pgMar w:top="1639" w:right="1701" w:bottom="1134" w:left="1701" w:header="516" w:footer="272" w:gutter="0"/>
          <w:cols w:space="708"/>
          <w:docGrid w:linePitch="360"/>
        </w:sectPr>
      </w:pPr>
    </w:p>
    <w:p w14:paraId="19780A04" w14:textId="4E13884D" w:rsidR="004C1B24" w:rsidRPr="004C1B24" w:rsidRDefault="004C1B24" w:rsidP="007D23E6">
      <w:pPr>
        <w:pStyle w:val="Heading1"/>
      </w:pPr>
      <w:bookmarkStart w:id="15" w:name="_Toc175307384"/>
      <w:r w:rsidRPr="004C1B24">
        <w:lastRenderedPageBreak/>
        <w:t>ORGANISATION</w:t>
      </w:r>
      <w:bookmarkEnd w:id="9"/>
      <w:r w:rsidR="00EC2DC1">
        <w:t>S</w:t>
      </w:r>
      <w:bookmarkEnd w:id="15"/>
    </w:p>
    <w:p w14:paraId="2D25069C" w14:textId="77777777" w:rsidR="004C1B24" w:rsidRPr="004C1B24" w:rsidRDefault="004C1B24" w:rsidP="00B34CAE">
      <w:pPr>
        <w:pStyle w:val="Heading2"/>
      </w:pPr>
      <w:bookmarkStart w:id="16" w:name="_Toc48313165"/>
      <w:bookmarkStart w:id="17" w:name="_Toc175307385"/>
      <w:r w:rsidRPr="004C1B24">
        <w:t>Setting the emissions boundary</w:t>
      </w:r>
      <w:bookmarkEnd w:id="16"/>
      <w:bookmarkEnd w:id="17"/>
      <w:r w:rsidRPr="004C1B24">
        <w:t xml:space="preserve"> </w:t>
      </w:r>
    </w:p>
    <w:p w14:paraId="007B4945" w14:textId="18B275C1" w:rsidR="004C1B24" w:rsidRPr="004C1B24" w:rsidRDefault="004C1B24" w:rsidP="00B34CAE">
      <w:r w:rsidRPr="004C1B24">
        <w:t xml:space="preserve">To </w:t>
      </w:r>
      <w:r w:rsidR="009A6C71" w:rsidRPr="004C1B24">
        <w:t>estimat</w:t>
      </w:r>
      <w:r w:rsidR="009A6C71">
        <w:t>e</w:t>
      </w:r>
      <w:r w:rsidR="009A6C71" w:rsidRPr="004C1B24">
        <w:t xml:space="preserve"> </w:t>
      </w:r>
      <w:r w:rsidRPr="004C1B24">
        <w:t>your carbon footprint, you need to draft your emissions boundary.</w:t>
      </w:r>
    </w:p>
    <w:p w14:paraId="14B69132" w14:textId="77777777" w:rsidR="004C1B24" w:rsidRPr="004C1B24" w:rsidRDefault="004C1B24" w:rsidP="00B34CAE">
      <w:r w:rsidRPr="004C1B24">
        <w:t>For an organisation, the emissions boundary must include all emissions under the direct control or ownership of an organisation, as well as emissions they can strongly influence.</w:t>
      </w:r>
    </w:p>
    <w:p w14:paraId="3AECD653" w14:textId="77777777" w:rsidR="004C1B24" w:rsidRPr="004C1B24" w:rsidRDefault="004C1B24" w:rsidP="007D23E6">
      <w:pPr>
        <w:pStyle w:val="Heading3"/>
      </w:pPr>
      <w:r w:rsidRPr="004C1B24">
        <w:t xml:space="preserve">Define the organisation </w:t>
      </w:r>
    </w:p>
    <w:p w14:paraId="2AE7051C" w14:textId="13D71B87" w:rsidR="004C1B24" w:rsidRPr="004C1B24" w:rsidRDefault="004C1B24" w:rsidP="007D23E6">
      <w:r w:rsidRPr="004C1B24">
        <w:t>An organisation is defined by its ABN, or group of ABNs</w:t>
      </w:r>
      <w:r w:rsidR="0097088F">
        <w:t>,</w:t>
      </w:r>
      <w:r w:rsidRPr="004C1B24">
        <w:t xml:space="preserve"> which sit under a parent company.</w:t>
      </w:r>
    </w:p>
    <w:p w14:paraId="7BBBC1F5" w14:textId="255C85C9" w:rsidR="004C1B24" w:rsidRPr="004C1B24" w:rsidRDefault="004C1B24" w:rsidP="007D23E6">
      <w:r w:rsidRPr="004C1B24">
        <w:t>For example, a compa</w:t>
      </w:r>
      <w:r w:rsidR="0097088F">
        <w:t xml:space="preserve">ny may have a separate ABN for product </w:t>
      </w:r>
      <w:r w:rsidRPr="004C1B24">
        <w:t>produc</w:t>
      </w:r>
      <w:r w:rsidR="0097088F">
        <w:t>tion</w:t>
      </w:r>
      <w:r w:rsidRPr="004C1B24">
        <w:t xml:space="preserve"> and one for its retail stores. If both ABNs operate under an ACN or the same trading name, their operations can be combined into the one emission boundary.</w:t>
      </w:r>
    </w:p>
    <w:p w14:paraId="6D0CDC72" w14:textId="384344BA" w:rsidR="004C1B24" w:rsidRPr="004C1B24" w:rsidRDefault="004C1B24" w:rsidP="007D23E6">
      <w:pPr>
        <w:pStyle w:val="Heading3"/>
        <w:rPr>
          <w:rFonts w:eastAsia="Times New Roman"/>
        </w:rPr>
      </w:pPr>
      <w:r w:rsidRPr="004C1B24">
        <w:t>What do I include in the emissions boundary?</w:t>
      </w:r>
    </w:p>
    <w:p w14:paraId="2171F8C7" w14:textId="77777777" w:rsidR="004C1B24" w:rsidRPr="004C1B24" w:rsidRDefault="004C1B24" w:rsidP="007D23E6">
      <w:pPr>
        <w:pStyle w:val="Heading4"/>
      </w:pPr>
      <w:r w:rsidRPr="004C1B24">
        <w:t>Set the control approach for your organisation</w:t>
      </w:r>
    </w:p>
    <w:p w14:paraId="2C61AB68" w14:textId="52BF7230" w:rsidR="004C1B24" w:rsidRPr="004C1B24" w:rsidRDefault="004C1B24" w:rsidP="007D23E6">
      <w:r w:rsidRPr="004C1B24">
        <w:t xml:space="preserve">This helps determine which emissions </w:t>
      </w:r>
      <w:r w:rsidR="0097088F">
        <w:t>are under the</w:t>
      </w:r>
      <w:r w:rsidRPr="004C1B24">
        <w:t xml:space="preserve"> organisation</w:t>
      </w:r>
      <w:r w:rsidR="0097088F">
        <w:t>’s</w:t>
      </w:r>
      <w:r w:rsidRPr="004C1B24">
        <w:t xml:space="preserve"> control. You can choose from three possible approaches:</w:t>
      </w:r>
    </w:p>
    <w:p w14:paraId="39F988B4" w14:textId="41CC4E22" w:rsidR="004C1B24" w:rsidRDefault="004C1B24" w:rsidP="00F514E1">
      <w:pPr>
        <w:pStyle w:val="ListParagraph"/>
        <w:numPr>
          <w:ilvl w:val="0"/>
          <w:numId w:val="11"/>
        </w:numPr>
      </w:pPr>
      <w:r w:rsidRPr="00C93F3D">
        <w:rPr>
          <w:b/>
        </w:rPr>
        <w:t>Operational control approach</w:t>
      </w:r>
      <w:r w:rsidRPr="00C93F3D">
        <w:t xml:space="preserve"> is the ability to introduce and implement the operating policies. (This is the </w:t>
      </w:r>
      <w:proofErr w:type="gramStart"/>
      <w:r w:rsidRPr="00C93F3D">
        <w:t>most commonly used</w:t>
      </w:r>
      <w:proofErr w:type="gramEnd"/>
      <w:r w:rsidRPr="00C93F3D">
        <w:t xml:space="preserve"> control approach).</w:t>
      </w:r>
    </w:p>
    <w:p w14:paraId="34FE25A7" w14:textId="09939391" w:rsidR="004C1B24" w:rsidRDefault="004C1B24" w:rsidP="00F514E1">
      <w:pPr>
        <w:pStyle w:val="ListParagraph"/>
        <w:numPr>
          <w:ilvl w:val="0"/>
          <w:numId w:val="11"/>
        </w:numPr>
      </w:pPr>
      <w:r w:rsidRPr="00C93F3D">
        <w:rPr>
          <w:b/>
        </w:rPr>
        <w:t>Financial control approach</w:t>
      </w:r>
      <w:r w:rsidRPr="00C93F3D">
        <w:t xml:space="preserve"> includes all items that are, wholly or partially paid for by the </w:t>
      </w:r>
      <w:r w:rsidR="0097088F" w:rsidRPr="004C1B24">
        <w:t>organisation</w:t>
      </w:r>
      <w:r w:rsidRPr="00C93F3D">
        <w:t xml:space="preserve">. </w:t>
      </w:r>
    </w:p>
    <w:p w14:paraId="12667075" w14:textId="685F2425" w:rsidR="00E47436" w:rsidRPr="00E47436" w:rsidRDefault="004C1B24" w:rsidP="00F514E1">
      <w:pPr>
        <w:pStyle w:val="ListParagraph"/>
        <w:numPr>
          <w:ilvl w:val="0"/>
          <w:numId w:val="11"/>
        </w:numPr>
      </w:pPr>
      <w:r w:rsidRPr="00C93F3D">
        <w:rPr>
          <w:b/>
        </w:rPr>
        <w:t>Equity share approach</w:t>
      </w:r>
      <w:r w:rsidRPr="00C93F3D">
        <w:t xml:space="preserve"> is where </w:t>
      </w:r>
      <w:proofErr w:type="spellStart"/>
      <w:r w:rsidRPr="00C93F3D">
        <w:t>you</w:t>
      </w:r>
      <w:proofErr w:type="spellEnd"/>
      <w:r w:rsidRPr="00C93F3D">
        <w:t xml:space="preserve"> account for greenhouse gas emissions according to the </w:t>
      </w:r>
      <w:r w:rsidR="0097088F" w:rsidRPr="004C1B24">
        <w:t>organisation</w:t>
      </w:r>
      <w:r w:rsidRPr="00C93F3D">
        <w:t>’s share of equity in the operations.</w:t>
      </w:r>
    </w:p>
    <w:p w14:paraId="6C0FFC1B" w14:textId="45C84AD5" w:rsidR="002B0E79" w:rsidRDefault="002B0E79" w:rsidP="00E47436">
      <w:pPr>
        <w:pStyle w:val="Heading4"/>
      </w:pPr>
      <w:r>
        <w:t xml:space="preserve">Identify sources outside the scope of certification </w:t>
      </w:r>
    </w:p>
    <w:p w14:paraId="68D81C73" w14:textId="09AA46A7" w:rsidR="002B0E79" w:rsidRPr="002B0E79" w:rsidRDefault="002B0E79" w:rsidP="00422181">
      <w:r>
        <w:t>There may be emission sources which need to be placed outside the certification</w:t>
      </w:r>
      <w:r w:rsidR="00815CCB" w:rsidRPr="00815CCB">
        <w:t xml:space="preserve"> </w:t>
      </w:r>
      <w:r w:rsidR="005A6DAC">
        <w:t>scope</w:t>
      </w:r>
      <w:r>
        <w:t>. These are e</w:t>
      </w:r>
      <w:r w:rsidRPr="002B0E79">
        <w:t xml:space="preserve">missions </w:t>
      </w:r>
      <w:r w:rsidR="005A6DAC">
        <w:t xml:space="preserve">that do </w:t>
      </w:r>
      <w:r w:rsidRPr="002B0E79">
        <w:t>not aris</w:t>
      </w:r>
      <w:r w:rsidR="005A6DAC">
        <w:t xml:space="preserve">e from an organisation’s </w:t>
      </w:r>
      <w:r w:rsidRPr="002B0E79">
        <w:t>business operations</w:t>
      </w:r>
      <w:r w:rsidR="005A6DAC">
        <w:t>,</w:t>
      </w:r>
      <w:r w:rsidRPr="002B0E79">
        <w:t xml:space="preserve"> </w:t>
      </w:r>
      <w:r w:rsidR="00815CCB">
        <w:t>but emissions that stakeholders might assume are offset</w:t>
      </w:r>
      <w:r>
        <w:t>. For example, an organisation may place the emissions from franchises outside the certification</w:t>
      </w:r>
      <w:r w:rsidR="005A6DAC">
        <w:t xml:space="preserve"> scope</w:t>
      </w:r>
      <w:r>
        <w:t xml:space="preserve"> and this will need to be clearly shown</w:t>
      </w:r>
      <w:r w:rsidR="005A6DAC">
        <w:t xml:space="preserve"> in the </w:t>
      </w:r>
      <w:r w:rsidR="00483B79">
        <w:t>Public Disclosure Statement</w:t>
      </w:r>
      <w:r>
        <w:t xml:space="preserve">. </w:t>
      </w:r>
    </w:p>
    <w:p w14:paraId="6BF97CAF" w14:textId="77777777" w:rsidR="004C1B24" w:rsidRPr="00E47436" w:rsidRDefault="004C1B24" w:rsidP="00E47436">
      <w:pPr>
        <w:pStyle w:val="Heading4"/>
      </w:pPr>
      <w:r w:rsidRPr="00E47436">
        <w:t>Identify relevant emissions</w:t>
      </w:r>
    </w:p>
    <w:p w14:paraId="5D31415B" w14:textId="77777777" w:rsidR="004C1B24" w:rsidRPr="004C1B24" w:rsidRDefault="004C1B24" w:rsidP="00E47436">
      <w:r w:rsidRPr="004C1B24">
        <w:t>Use the operational control approach to define the relevant emissions for points 1 and 2 below.</w:t>
      </w:r>
    </w:p>
    <w:p w14:paraId="45A51C98" w14:textId="77777777" w:rsidR="004C1B24" w:rsidRPr="004C1B24" w:rsidRDefault="004C1B24" w:rsidP="00E47436">
      <w:r w:rsidRPr="004C1B24">
        <w:t>The following emissions must be included in an organisational emission boundary:</w:t>
      </w:r>
    </w:p>
    <w:p w14:paraId="6A46D992" w14:textId="156A49D3" w:rsidR="004C1B24" w:rsidRDefault="004C1B24" w:rsidP="00F514E1">
      <w:pPr>
        <w:pStyle w:val="ListParagraph"/>
        <w:numPr>
          <w:ilvl w:val="0"/>
          <w:numId w:val="12"/>
        </w:numPr>
      </w:pPr>
      <w:r w:rsidRPr="00C93F3D">
        <w:t xml:space="preserve">All stationary energy and fuels used in buildings, machinery or vehicles in the </w:t>
      </w:r>
      <w:r w:rsidR="0097088F" w:rsidRPr="004C1B24">
        <w:t>organisation</w:t>
      </w:r>
      <w:r w:rsidRPr="00C93F3D">
        <w:t>’s control (e.g. natural gas, fuels</w:t>
      </w:r>
      <w:r w:rsidR="00C93F3D">
        <w:t xml:space="preserve"> used in generators or vehicles</w:t>
      </w:r>
      <w:r w:rsidRPr="00C93F3D">
        <w:t>).</w:t>
      </w:r>
    </w:p>
    <w:p w14:paraId="3B159486" w14:textId="38B00851" w:rsidR="004C1B24" w:rsidRDefault="004C1B24" w:rsidP="00F514E1">
      <w:pPr>
        <w:pStyle w:val="ListParagraph"/>
        <w:numPr>
          <w:ilvl w:val="0"/>
          <w:numId w:val="12"/>
        </w:numPr>
      </w:pPr>
      <w:r w:rsidRPr="00C93F3D">
        <w:t xml:space="preserve">All electricity consumed by buildings, machinery or vehicles in the </w:t>
      </w:r>
      <w:r w:rsidR="0097088F" w:rsidRPr="004C1B24">
        <w:t>organisation</w:t>
      </w:r>
      <w:r w:rsidRPr="00C93F3D">
        <w:t>’s control (this includes servers or other machines off-site if the associated emissions are likely to be large relative to items 1-2).</w:t>
      </w:r>
    </w:p>
    <w:p w14:paraId="45EFB464" w14:textId="645AACE6" w:rsidR="004C1B24" w:rsidRPr="00C93F3D" w:rsidRDefault="004C1B24" w:rsidP="00F514E1">
      <w:pPr>
        <w:pStyle w:val="ListParagraph"/>
        <w:numPr>
          <w:ilvl w:val="0"/>
          <w:numId w:val="12"/>
        </w:numPr>
      </w:pPr>
      <w:r w:rsidRPr="00C93F3D">
        <w:t xml:space="preserve">All other emissions </w:t>
      </w:r>
      <w:r w:rsidR="008151EB">
        <w:t>identified as a direct result of the organisation</w:t>
      </w:r>
      <w:r w:rsidR="0097088F">
        <w:t>’s</w:t>
      </w:r>
      <w:r w:rsidR="008151EB">
        <w:t xml:space="preserve"> operating</w:t>
      </w:r>
      <w:r w:rsidRPr="00C93F3D">
        <w:t xml:space="preserve"> must be assessed for relevance. This includes emissions outside the control approach of the organisation.</w:t>
      </w:r>
    </w:p>
    <w:p w14:paraId="704864A2" w14:textId="4767A139" w:rsidR="002B0E79" w:rsidRPr="00AF25A5" w:rsidRDefault="004C1B24" w:rsidP="00AF25A5">
      <w:pPr>
        <w:pStyle w:val="Heading4"/>
        <w:rPr>
          <w:rFonts w:eastAsia="Times New Roman"/>
        </w:rPr>
      </w:pPr>
      <w:r w:rsidRPr="004C1B24">
        <w:rPr>
          <w:rFonts w:eastAsia="Times New Roman"/>
        </w:rPr>
        <w:lastRenderedPageBreak/>
        <w:t>Apply the relevance test</w:t>
      </w:r>
    </w:p>
    <w:p w14:paraId="02CF09E5" w14:textId="7E1D6035" w:rsidR="00AF25A5" w:rsidRPr="00C93F3D" w:rsidRDefault="00AF25A5" w:rsidP="00422181">
      <w:r>
        <w:t xml:space="preserve">See </w:t>
      </w:r>
      <w:r w:rsidR="005A6DAC">
        <w:t xml:space="preserve">the </w:t>
      </w:r>
      <w:r w:rsidRPr="00B53E28">
        <w:rPr>
          <w:i/>
        </w:rPr>
        <w:t>Scope 3 emissions</w:t>
      </w:r>
      <w:r>
        <w:t xml:space="preserve"> guidance </w:t>
      </w:r>
      <w:r w:rsidR="00127753">
        <w:t>section</w:t>
      </w:r>
      <w:r w:rsidR="005A6DAC">
        <w:t xml:space="preserve"> </w:t>
      </w:r>
      <w:r>
        <w:t xml:space="preserve">for emissions sources </w:t>
      </w:r>
      <w:r w:rsidR="005A6DAC">
        <w:t xml:space="preserve">that </w:t>
      </w:r>
      <w:r>
        <w:t xml:space="preserve">must be tested for relevance. </w:t>
      </w:r>
    </w:p>
    <w:p w14:paraId="44EF3F91" w14:textId="66EF6316" w:rsidR="004C1B24" w:rsidRPr="004C1B24" w:rsidRDefault="005A6DAC" w:rsidP="00AF25A5">
      <w:r>
        <w:t>E</w:t>
      </w:r>
      <w:r w:rsidR="004C1B24" w:rsidRPr="004C1B24">
        <w:t xml:space="preserve">mission sources </w:t>
      </w:r>
      <w:r>
        <w:t xml:space="preserve">are </w:t>
      </w:r>
      <w:r w:rsidR="004C1B24" w:rsidRPr="004C1B24">
        <w:t>relevant if at least two of the following criteria are met:</w:t>
      </w:r>
    </w:p>
    <w:p w14:paraId="29667545" w14:textId="1748F3FE" w:rsidR="004C1B24" w:rsidRDefault="00B3794B" w:rsidP="00F514E1">
      <w:pPr>
        <w:pStyle w:val="ListParagraph"/>
        <w:numPr>
          <w:ilvl w:val="0"/>
          <w:numId w:val="13"/>
        </w:numPr>
      </w:pPr>
      <w:r>
        <w:t>t</w:t>
      </w:r>
      <w:r w:rsidR="004C1B24" w:rsidRPr="00C93F3D">
        <w:t>he emissions from a particular source are likely to be large relative to the organisation’s electricity, statio</w:t>
      </w:r>
      <w:r>
        <w:t>nary energy and fuel emissions</w:t>
      </w:r>
    </w:p>
    <w:p w14:paraId="5AAD9881" w14:textId="28E6A7EE" w:rsidR="004C1B24" w:rsidRDefault="00B3794B" w:rsidP="00F514E1">
      <w:pPr>
        <w:pStyle w:val="ListParagraph"/>
        <w:numPr>
          <w:ilvl w:val="0"/>
          <w:numId w:val="13"/>
        </w:numPr>
      </w:pPr>
      <w:r>
        <w:t>t</w:t>
      </w:r>
      <w:r w:rsidR="004C1B24" w:rsidRPr="00C93F3D">
        <w:t>he emissions from a particular source contribute to the organisation’</w:t>
      </w:r>
      <w:r>
        <w:t>s greenhouse gas risk exposure</w:t>
      </w:r>
    </w:p>
    <w:p w14:paraId="50C06ECB" w14:textId="33C50F4F" w:rsidR="004C1B24" w:rsidRDefault="00B3794B" w:rsidP="00F514E1">
      <w:pPr>
        <w:pStyle w:val="ListParagraph"/>
        <w:numPr>
          <w:ilvl w:val="0"/>
          <w:numId w:val="13"/>
        </w:numPr>
      </w:pPr>
      <w:r>
        <w:t>t</w:t>
      </w:r>
      <w:r w:rsidR="0097088F" w:rsidRPr="00056AEA">
        <w:t>he emissions from a particular source are deemed relevant by key stakeholders</w:t>
      </w:r>
      <w:r w:rsidR="004C1B24" w:rsidRPr="00C93F3D">
        <w:t xml:space="preserve"> </w:t>
      </w:r>
    </w:p>
    <w:p w14:paraId="01674B19" w14:textId="76FBC1A4" w:rsidR="004C1B24" w:rsidRDefault="00B3794B" w:rsidP="00F514E1">
      <w:pPr>
        <w:pStyle w:val="ListParagraph"/>
        <w:numPr>
          <w:ilvl w:val="0"/>
          <w:numId w:val="13"/>
        </w:numPr>
      </w:pPr>
      <w:r>
        <w:t>t</w:t>
      </w:r>
      <w:r w:rsidR="004C1B24" w:rsidRPr="00C93F3D">
        <w:t xml:space="preserve">he responsible </w:t>
      </w:r>
      <w:r w:rsidR="0097088F">
        <w:t>organisation could influence emissions r</w:t>
      </w:r>
      <w:r w:rsidR="004C1B24" w:rsidRPr="00C93F3D">
        <w:t>edu</w:t>
      </w:r>
      <w:r>
        <w:t>ction from a particular source</w:t>
      </w:r>
    </w:p>
    <w:p w14:paraId="18A2F1A6" w14:textId="161AB5AD" w:rsidR="00AF25A5" w:rsidRDefault="00B3794B" w:rsidP="00F514E1">
      <w:pPr>
        <w:pStyle w:val="ListParagraph"/>
        <w:numPr>
          <w:ilvl w:val="0"/>
          <w:numId w:val="13"/>
        </w:numPr>
      </w:pPr>
      <w:r>
        <w:t>t</w:t>
      </w:r>
      <w:r w:rsidR="004C1B24" w:rsidRPr="00C93F3D">
        <w:t xml:space="preserve">he emissions are from outsourced activities previously undertaken within the organisation’s boundary, or from outsourced activities typically undertaken within the boundary for comparable organisations. </w:t>
      </w:r>
    </w:p>
    <w:p w14:paraId="34B9B304" w14:textId="77777777" w:rsidR="004C1B24" w:rsidRPr="004C1B24" w:rsidRDefault="004C1B24" w:rsidP="00E47436">
      <w:pPr>
        <w:pStyle w:val="Heading3"/>
      </w:pPr>
      <w:r w:rsidRPr="004C1B24">
        <w:t>Do I need to measure everything?</w:t>
      </w:r>
    </w:p>
    <w:p w14:paraId="53157B0A" w14:textId="77777777" w:rsidR="004C1B24" w:rsidRPr="004C1B24" w:rsidRDefault="004C1B24" w:rsidP="00E47436">
      <w:r w:rsidRPr="004C1B24">
        <w:t xml:space="preserve">While you don’t need to measure everything, you do need to account for all material emissions. </w:t>
      </w:r>
    </w:p>
    <w:p w14:paraId="7A1E1F9F" w14:textId="654E740D" w:rsidR="004C1B24" w:rsidRPr="004C1B24" w:rsidRDefault="004C1B24" w:rsidP="00E47436">
      <w:r w:rsidRPr="004C1B24">
        <w:t>Emission sources should be quantified whenever possible, with conservative estimates used only where data is unavailable</w:t>
      </w:r>
      <w:r w:rsidR="0097088F">
        <w:t>,</w:t>
      </w:r>
      <w:r w:rsidRPr="004C1B24">
        <w:t xml:space="preserve"> and non-quantification used only when estimations are not practical.</w:t>
      </w:r>
    </w:p>
    <w:p w14:paraId="70B013AA" w14:textId="77777777" w:rsidR="004C1B24" w:rsidRPr="004C1B24" w:rsidRDefault="004C1B24" w:rsidP="00E47436">
      <w:pPr>
        <w:rPr>
          <w:color w:val="000000"/>
        </w:rPr>
      </w:pPr>
      <w:r w:rsidRPr="004C1B24">
        <w:rPr>
          <w:color w:val="000000"/>
        </w:rPr>
        <w:t>An emission source can be ‘non-quantified’ in the carbon inventory under the following scenarios</w:t>
      </w:r>
      <w:r w:rsidRPr="004C1B24">
        <w:t>:</w:t>
      </w:r>
    </w:p>
    <w:p w14:paraId="2DEF592B" w14:textId="40063C45" w:rsidR="004C1B24" w:rsidRDefault="004C1B24" w:rsidP="00F514E1">
      <w:pPr>
        <w:pStyle w:val="ListParagraph"/>
        <w:numPr>
          <w:ilvl w:val="0"/>
          <w:numId w:val="14"/>
        </w:numPr>
      </w:pPr>
      <w:r w:rsidRPr="00B53E28">
        <w:rPr>
          <w:b/>
        </w:rPr>
        <w:t>Immaterial</w:t>
      </w:r>
      <w:r w:rsidR="00AB386D">
        <w:rPr>
          <w:b/>
        </w:rPr>
        <w:t xml:space="preserve"> – </w:t>
      </w:r>
      <w:r w:rsidRPr="00C93F3D">
        <w:t>&lt;1</w:t>
      </w:r>
      <w:r w:rsidR="00AD0E34">
        <w:t xml:space="preserve">% </w:t>
      </w:r>
      <w:r w:rsidRPr="00C93F3D">
        <w:t>for individual items and no more than 5</w:t>
      </w:r>
      <w:r w:rsidR="00AD0E34">
        <w:t xml:space="preserve">% </w:t>
      </w:r>
      <w:r w:rsidRPr="00C93F3D">
        <w:t>collectively</w:t>
      </w:r>
    </w:p>
    <w:p w14:paraId="523C9C90" w14:textId="5ECF44CA" w:rsidR="004C1B24" w:rsidRDefault="00AB386D" w:rsidP="00F514E1">
      <w:pPr>
        <w:pStyle w:val="ListParagraph"/>
        <w:numPr>
          <w:ilvl w:val="0"/>
          <w:numId w:val="14"/>
        </w:numPr>
      </w:pPr>
      <w:r>
        <w:rPr>
          <w:b/>
        </w:rPr>
        <w:t xml:space="preserve">Not cost effective – </w:t>
      </w:r>
      <w:r w:rsidR="004C1B24" w:rsidRPr="00AB386D">
        <w:t xml:space="preserve">Quantification </w:t>
      </w:r>
      <w:r w:rsidR="004C1B24" w:rsidRPr="00C93F3D">
        <w:t>is not cost effective relative to the size of the emission (in this case, an uplift factor* must be included).</w:t>
      </w:r>
    </w:p>
    <w:p w14:paraId="7A4F2743" w14:textId="44471852" w:rsidR="004C1B24" w:rsidRDefault="00AB386D" w:rsidP="00F514E1">
      <w:pPr>
        <w:pStyle w:val="ListParagraph"/>
        <w:numPr>
          <w:ilvl w:val="0"/>
          <w:numId w:val="14"/>
        </w:numPr>
      </w:pPr>
      <w:r w:rsidRPr="00B53E28">
        <w:rPr>
          <w:b/>
        </w:rPr>
        <w:t>Data unavailable</w:t>
      </w:r>
      <w:r>
        <w:t xml:space="preserve"> – </w:t>
      </w:r>
      <w:r w:rsidR="004C1B24" w:rsidRPr="00C93F3D">
        <w:t xml:space="preserve">Data is unavailable (a data management plan must be put in </w:t>
      </w:r>
      <w:r w:rsidR="0097088F">
        <w:t>place to provide data within five y</w:t>
      </w:r>
      <w:r w:rsidR="004C1B24" w:rsidRPr="00C93F3D">
        <w:t xml:space="preserve">ears </w:t>
      </w:r>
      <w:r w:rsidR="00C93F3D">
        <w:t>and an uplift factor* included).</w:t>
      </w:r>
    </w:p>
    <w:p w14:paraId="4BC015CD" w14:textId="2080BDA6" w:rsidR="00E47436" w:rsidRPr="00E47436" w:rsidRDefault="00875F7C" w:rsidP="00F514E1">
      <w:pPr>
        <w:pStyle w:val="ListParagraph"/>
        <w:numPr>
          <w:ilvl w:val="0"/>
          <w:numId w:val="14"/>
        </w:numPr>
      </w:pPr>
      <w:r w:rsidRPr="00B53E28">
        <w:rPr>
          <w:b/>
        </w:rPr>
        <w:t xml:space="preserve">Maintenance </w:t>
      </w:r>
      <w:r>
        <w:t xml:space="preserve">- </w:t>
      </w:r>
      <w:r w:rsidR="004C1B24" w:rsidRPr="00C93F3D">
        <w:t xml:space="preserve">Initial emissions non-quantified but repairs and replacements quantified. </w:t>
      </w:r>
    </w:p>
    <w:p w14:paraId="6C7A436F" w14:textId="6AAE182B" w:rsidR="004C1B24" w:rsidRPr="004C1B24" w:rsidRDefault="004C1B24" w:rsidP="00E47436">
      <w:r w:rsidRPr="004C1B24">
        <w:t>*</w:t>
      </w:r>
      <w:r w:rsidR="008E3846" w:rsidRPr="008E3846">
        <w:rPr>
          <w:rFonts w:cs="Calibri"/>
          <w:szCs w:val="20"/>
        </w:rPr>
        <w:t xml:space="preserve"> </w:t>
      </w:r>
      <w:r w:rsidR="00BE3C1C" w:rsidRPr="0029691F">
        <w:t xml:space="preserve">An uplift factor is an upwards adjustment to account for relevant emissions that are </w:t>
      </w:r>
      <w:r w:rsidR="00715B7F">
        <w:t xml:space="preserve">difficult to reasonably quantify or estimate </w:t>
      </w:r>
      <w:r w:rsidR="00BE3C1C" w:rsidRPr="0029691F">
        <w:t xml:space="preserve">due to limitations in current data sets. To help determine an </w:t>
      </w:r>
      <w:r w:rsidR="00715B7F">
        <w:t xml:space="preserve">appropriate </w:t>
      </w:r>
      <w:r w:rsidR="00BE3C1C" w:rsidRPr="0029691F">
        <w:t>uplift factor, you could, for example, compare known and relative sized emission sources and apply an uplift factor to match the highest emission range of the known emission source</w:t>
      </w:r>
      <w:r w:rsidR="00BE3C1C">
        <w:rPr>
          <w:rFonts w:ascii="Calibri" w:hAnsi="Calibri" w:cs="Calibri"/>
          <w:sz w:val="22"/>
        </w:rPr>
        <w:t>.</w:t>
      </w:r>
    </w:p>
    <w:p w14:paraId="4507FD01" w14:textId="57230129" w:rsidR="004C1B24" w:rsidRPr="00E47436" w:rsidRDefault="004C1B24" w:rsidP="004C1B24">
      <w:pPr>
        <w:spacing w:line="276" w:lineRule="auto"/>
      </w:pPr>
      <w:r w:rsidRPr="00E47436">
        <w:t>Refer to 2.3.1 of the</w:t>
      </w:r>
      <w:r w:rsidRPr="004C1B24">
        <w:t xml:space="preserve"> </w:t>
      </w:r>
      <w:hyperlink r:id="rId83" w:history="1">
        <w:r w:rsidRPr="004C1B24">
          <w:rPr>
            <w:color w:val="0563C1" w:themeColor="hyperlink"/>
            <w:u w:val="single"/>
          </w:rPr>
          <w:t>Climate Active Carbon Neutral Standard for Organisations</w:t>
        </w:r>
      </w:hyperlink>
      <w:r w:rsidRPr="004C1B24">
        <w:t xml:space="preserve"> </w:t>
      </w:r>
      <w:r w:rsidRPr="00E47436">
        <w:t>for detailed steps on how to set up your emissions boundary.</w:t>
      </w:r>
    </w:p>
    <w:p w14:paraId="5E81DBF0" w14:textId="77777777" w:rsidR="004C1B24" w:rsidRPr="004C1B24" w:rsidRDefault="004C1B24" w:rsidP="004C1B24">
      <w:pPr>
        <w:spacing w:line="276" w:lineRule="auto"/>
      </w:pPr>
      <w:r w:rsidRPr="004C1B24">
        <w:br w:type="page"/>
      </w:r>
    </w:p>
    <w:p w14:paraId="54808F07" w14:textId="77777777" w:rsidR="004C1B24" w:rsidRPr="004C1B24" w:rsidRDefault="004C1B24" w:rsidP="00A80143">
      <w:pPr>
        <w:pStyle w:val="Heading2"/>
      </w:pPr>
      <w:bookmarkStart w:id="18" w:name="_Toc48313167"/>
      <w:bookmarkStart w:id="19" w:name="_Toc175307386"/>
      <w:r w:rsidRPr="004C1B24">
        <w:lastRenderedPageBreak/>
        <w:t>Setting a base year for organisations</w:t>
      </w:r>
      <w:bookmarkEnd w:id="18"/>
      <w:bookmarkEnd w:id="19"/>
      <w:r w:rsidRPr="004C1B24">
        <w:t xml:space="preserve"> </w:t>
      </w:r>
    </w:p>
    <w:p w14:paraId="62FBF481" w14:textId="59CA80BF" w:rsidR="004C1B24" w:rsidRPr="004C1B24" w:rsidRDefault="004C1B24" w:rsidP="00A80143">
      <w:r w:rsidRPr="004C1B24">
        <w:t xml:space="preserve">For consistency, the carbon inventory must allow for </w:t>
      </w:r>
      <w:r w:rsidR="00BC4044">
        <w:t xml:space="preserve">a </w:t>
      </w:r>
      <w:r w:rsidRPr="004C1B24">
        <w:t xml:space="preserve">meaningful comparison of emissions over time. A base year provides a starting point for this. </w:t>
      </w:r>
    </w:p>
    <w:p w14:paraId="76DFE774" w14:textId="588B97D5" w:rsidR="004C1B24" w:rsidRPr="004C1B24" w:rsidRDefault="004C1B24" w:rsidP="00A80143">
      <w:r w:rsidRPr="004C1B24">
        <w:t xml:space="preserve">The responsible entity must collect data to calculate </w:t>
      </w:r>
      <w:r w:rsidR="00BC4044">
        <w:t>an</w:t>
      </w:r>
      <w:r w:rsidRPr="004C1B24">
        <w:t xml:space="preserve"> organisation’s carbon inventory for a full calendar or financial year before a carbon neutral claim can be made. This is known as the base year. The base year carbon inventory must be independently validated. </w:t>
      </w:r>
    </w:p>
    <w:p w14:paraId="06BF513E" w14:textId="56A13FF1" w:rsidR="004C1B24" w:rsidRPr="004C1B24" w:rsidRDefault="004C1B24" w:rsidP="00A80143">
      <w:r w:rsidRPr="004C1B24">
        <w:t xml:space="preserve">To set a base year, </w:t>
      </w:r>
      <w:r w:rsidR="00BC4044">
        <w:t xml:space="preserve">use </w:t>
      </w:r>
      <w:r w:rsidRPr="004C1B24">
        <w:t>the most recent year for which</w:t>
      </w:r>
      <w:r w:rsidR="00E92066">
        <w:t xml:space="preserve"> </w:t>
      </w:r>
      <w:r w:rsidRPr="004C1B24">
        <w:t>carbon emissions data</w:t>
      </w:r>
      <w:r w:rsidR="00E92066">
        <w:t xml:space="preserve"> (that </w:t>
      </w:r>
      <w:proofErr w:type="gramStart"/>
      <w:r w:rsidR="00E92066">
        <w:t>is able to</w:t>
      </w:r>
      <w:proofErr w:type="gramEnd"/>
      <w:r w:rsidR="00E92066">
        <w:t xml:space="preserve"> be validated)</w:t>
      </w:r>
      <w:r w:rsidRPr="004C1B24">
        <w:t xml:space="preserve"> is available. Where no actual data exists or where data does not provide a meaningful comparison, base year data can be estimated or projected. Any estimated data must be representative.</w:t>
      </w:r>
    </w:p>
    <w:p w14:paraId="1B0671C3" w14:textId="77777777" w:rsidR="004C1B24" w:rsidRPr="004C1B24" w:rsidRDefault="004C1B24" w:rsidP="00A80143">
      <w:pPr>
        <w:pStyle w:val="Heading3"/>
      </w:pPr>
      <w:r w:rsidRPr="004C1B24">
        <w:t>Emissions over time</w:t>
      </w:r>
    </w:p>
    <w:p w14:paraId="06FAC71E" w14:textId="77777777" w:rsidR="00E555A9" w:rsidRDefault="00E555A9" w:rsidP="00A80143">
      <w:pPr>
        <w:rPr>
          <w:rStyle w:val="ui-provider"/>
        </w:rPr>
      </w:pPr>
      <w:r>
        <w:rPr>
          <w:rStyle w:val="ui-provider"/>
        </w:rPr>
        <w:t>If the emissions from a particular emission source have changed by at least 10% compared to the previous year, AND the emissions from this source make up at least 10% of the total carbon inventory, then you must disclose the reason for this change. </w:t>
      </w:r>
    </w:p>
    <w:p w14:paraId="7C053C84" w14:textId="34D5BE85" w:rsidR="004C1B24" w:rsidRPr="004C1B24" w:rsidRDefault="004C1B24" w:rsidP="00A80143">
      <w:r w:rsidRPr="004C1B24">
        <w:t xml:space="preserve">Factors that may lead to significant changes in emissions between reporting years include updates to: </w:t>
      </w:r>
    </w:p>
    <w:p w14:paraId="6FEF88FD" w14:textId="77777777" w:rsidR="004C1B24" w:rsidRDefault="004C1B24" w:rsidP="00F514E1">
      <w:pPr>
        <w:pStyle w:val="ListParagraph"/>
        <w:numPr>
          <w:ilvl w:val="0"/>
          <w:numId w:val="15"/>
        </w:numPr>
      </w:pPr>
      <w:r w:rsidRPr="00C93F3D">
        <w:t xml:space="preserve">data availability and calculation methods </w:t>
      </w:r>
    </w:p>
    <w:p w14:paraId="5367479F" w14:textId="77777777" w:rsidR="004C1B24" w:rsidRDefault="004C1B24" w:rsidP="00F514E1">
      <w:pPr>
        <w:pStyle w:val="ListParagraph"/>
        <w:numPr>
          <w:ilvl w:val="0"/>
          <w:numId w:val="15"/>
        </w:numPr>
      </w:pPr>
      <w:r w:rsidRPr="00C93F3D">
        <w:t>changes in emission factors</w:t>
      </w:r>
    </w:p>
    <w:p w14:paraId="3C338663" w14:textId="77777777" w:rsidR="004C1B24" w:rsidRDefault="004C1B24" w:rsidP="00F514E1">
      <w:pPr>
        <w:pStyle w:val="ListParagraph"/>
        <w:numPr>
          <w:ilvl w:val="0"/>
          <w:numId w:val="15"/>
        </w:numPr>
      </w:pPr>
      <w:r w:rsidRPr="00C93F3D">
        <w:t>organic growth/decline</w:t>
      </w:r>
    </w:p>
    <w:p w14:paraId="1FB765D3" w14:textId="77777777" w:rsidR="004C1B24" w:rsidRDefault="004C1B24" w:rsidP="00F514E1">
      <w:pPr>
        <w:pStyle w:val="ListParagraph"/>
        <w:numPr>
          <w:ilvl w:val="0"/>
          <w:numId w:val="15"/>
        </w:numPr>
      </w:pPr>
      <w:r w:rsidRPr="00C93F3D">
        <w:t>implementation of emission reduction activities</w:t>
      </w:r>
    </w:p>
    <w:p w14:paraId="59CA0BAB" w14:textId="77777777" w:rsidR="004C1B24" w:rsidRPr="00C93F3D" w:rsidRDefault="004C1B24" w:rsidP="00F514E1">
      <w:pPr>
        <w:pStyle w:val="ListParagraph"/>
        <w:numPr>
          <w:ilvl w:val="0"/>
          <w:numId w:val="15"/>
        </w:numPr>
      </w:pPr>
      <w:r w:rsidRPr="00C93F3D">
        <w:t>identification of additional relevant emission sources.</w:t>
      </w:r>
    </w:p>
    <w:p w14:paraId="372E8BEB" w14:textId="77777777" w:rsidR="004C1B24" w:rsidRPr="004C1B24" w:rsidRDefault="004C1B24" w:rsidP="00A80143">
      <w:pPr>
        <w:pStyle w:val="Heading3"/>
      </w:pPr>
      <w:r w:rsidRPr="004C1B24">
        <w:t>Base year recalculation policy</w:t>
      </w:r>
    </w:p>
    <w:p w14:paraId="0FBA8653" w14:textId="56088419" w:rsidR="004C1B24" w:rsidRPr="004C1B24" w:rsidRDefault="004C1B24" w:rsidP="004C1B24">
      <w:pPr>
        <w:spacing w:line="276" w:lineRule="auto"/>
        <w:rPr>
          <w:szCs w:val="20"/>
        </w:rPr>
      </w:pPr>
      <w:r w:rsidRPr="00A80143">
        <w:t>In some instances, significant changes to the emissions boundary and calculation methodologies may trigger a base year recalculation</w:t>
      </w:r>
      <w:r w:rsidR="00BC4044">
        <w:t>, such as</w:t>
      </w:r>
      <w:r w:rsidRPr="004C1B24">
        <w:rPr>
          <w:szCs w:val="20"/>
        </w:rPr>
        <w:t xml:space="preserve">: </w:t>
      </w:r>
    </w:p>
    <w:p w14:paraId="01BFCA5D" w14:textId="77777777" w:rsidR="004C1B24" w:rsidRDefault="004C1B24" w:rsidP="00F514E1">
      <w:pPr>
        <w:pStyle w:val="ListParagraph"/>
        <w:numPr>
          <w:ilvl w:val="0"/>
          <w:numId w:val="16"/>
        </w:numPr>
      </w:pPr>
      <w:r w:rsidRPr="00C93F3D">
        <w:t>the organisation undergoes divestment</w:t>
      </w:r>
    </w:p>
    <w:p w14:paraId="35C30BB5" w14:textId="77777777" w:rsidR="004C1B24" w:rsidRDefault="004C1B24" w:rsidP="00F514E1">
      <w:pPr>
        <w:pStyle w:val="ListParagraph"/>
        <w:numPr>
          <w:ilvl w:val="0"/>
          <w:numId w:val="16"/>
        </w:numPr>
      </w:pPr>
      <w:r w:rsidRPr="00C93F3D">
        <w:t>the organisation undergoes a merger</w:t>
      </w:r>
    </w:p>
    <w:p w14:paraId="16A4E1E5" w14:textId="77777777" w:rsidR="004C1B24" w:rsidRDefault="004C1B24" w:rsidP="00F514E1">
      <w:pPr>
        <w:pStyle w:val="ListParagraph"/>
        <w:numPr>
          <w:ilvl w:val="0"/>
          <w:numId w:val="16"/>
        </w:numPr>
      </w:pPr>
      <w:r w:rsidRPr="00C93F3D">
        <w:t>the organisation diversifies its business</w:t>
      </w:r>
    </w:p>
    <w:p w14:paraId="4E7ACF14" w14:textId="08999EFA" w:rsidR="004C1B24" w:rsidRPr="00C93F3D" w:rsidRDefault="004C1B24" w:rsidP="00F514E1">
      <w:pPr>
        <w:pStyle w:val="ListParagraph"/>
        <w:numPr>
          <w:ilvl w:val="0"/>
          <w:numId w:val="16"/>
        </w:numPr>
      </w:pPr>
      <w:r w:rsidRPr="00C93F3D">
        <w:t>changes to data availability/calculation methodologies result in &gt;10</w:t>
      </w:r>
      <w:r w:rsidR="00942AC2">
        <w:t>%</w:t>
      </w:r>
      <w:r w:rsidRPr="00C93F3D">
        <w:t xml:space="preserve"> change to total emissions.</w:t>
      </w:r>
    </w:p>
    <w:p w14:paraId="586717A4" w14:textId="77777777" w:rsidR="004C1B24" w:rsidRPr="004C1B24" w:rsidRDefault="004C1B24" w:rsidP="00A80143">
      <w:r w:rsidRPr="004C1B24">
        <w:t>When conditions for a base year recalculation are met, the certified entity must notify the Climate Active team. The notification must describe the reason for the base year recalculation and the likely impact on the total carbon footprint.  The Climate Active team will assess the base year recalculation and nominate one of three pathways:</w:t>
      </w:r>
    </w:p>
    <w:p w14:paraId="0602E591" w14:textId="5E324B87" w:rsidR="004C1B24" w:rsidRDefault="004C1B24" w:rsidP="00F514E1">
      <w:pPr>
        <w:pStyle w:val="ListParagraph"/>
        <w:numPr>
          <w:ilvl w:val="0"/>
          <w:numId w:val="17"/>
        </w:numPr>
      </w:pPr>
      <w:r w:rsidRPr="00C93F3D">
        <w:t xml:space="preserve">The base year recalculation has a significant impact on the overall </w:t>
      </w:r>
      <w:r w:rsidR="00BC4044">
        <w:t>inventory</w:t>
      </w:r>
      <w:r w:rsidRPr="00C93F3D">
        <w:t xml:space="preserve">. </w:t>
      </w:r>
      <w:r w:rsidR="00BC4044">
        <w:t>A</w:t>
      </w:r>
      <w:r w:rsidRPr="00C93F3D">
        <w:t xml:space="preserve"> full validation process as per</w:t>
      </w:r>
      <w:r w:rsidR="00BC4044">
        <w:t xml:space="preserve"> the</w:t>
      </w:r>
      <w:r w:rsidRPr="00C93F3D">
        <w:t xml:space="preserve"> initial application is triggered.</w:t>
      </w:r>
    </w:p>
    <w:p w14:paraId="382DB03C" w14:textId="0EED0F0E" w:rsidR="004C1B24" w:rsidRDefault="004C1B24" w:rsidP="00F514E1">
      <w:pPr>
        <w:pStyle w:val="ListParagraph"/>
        <w:numPr>
          <w:ilvl w:val="0"/>
          <w:numId w:val="17"/>
        </w:numPr>
      </w:pPr>
      <w:r w:rsidRPr="00C93F3D">
        <w:t xml:space="preserve">The base year recalculation has a significant impact on part of the carbon inventory. The relevant </w:t>
      </w:r>
      <w:r w:rsidR="00BC4044">
        <w:t xml:space="preserve">impacted </w:t>
      </w:r>
      <w:r w:rsidRPr="00C93F3D">
        <w:t xml:space="preserve">section of the carbon inventory must undergo an independent data </w:t>
      </w:r>
      <w:r w:rsidR="00230734" w:rsidRPr="00C93F3D">
        <w:t>v</w:t>
      </w:r>
      <w:r w:rsidR="00230734">
        <w:t>alidation</w:t>
      </w:r>
      <w:r w:rsidRPr="00C93F3D">
        <w:t>.</w:t>
      </w:r>
    </w:p>
    <w:p w14:paraId="4BCECF5A" w14:textId="5C496876" w:rsidR="004C1B24" w:rsidRPr="004C1B24" w:rsidRDefault="004C1B24" w:rsidP="00F514E1">
      <w:pPr>
        <w:pStyle w:val="ListParagraph"/>
        <w:numPr>
          <w:ilvl w:val="0"/>
          <w:numId w:val="17"/>
        </w:numPr>
      </w:pPr>
      <w:r w:rsidRPr="004C1B24">
        <w:t>The base year recalculation has an insignificant impact on emissions and the emission boundary</w:t>
      </w:r>
      <w:r w:rsidR="00BC4044">
        <w:t>.</w:t>
      </w:r>
      <w:r w:rsidRPr="004C1B24">
        <w:t xml:space="preserve"> </w:t>
      </w:r>
      <w:r w:rsidR="00BC4044">
        <w:t>N</w:t>
      </w:r>
      <w:r w:rsidRPr="004C1B24">
        <w:t>o additional action is required beyond standard reporting.</w:t>
      </w:r>
    </w:p>
    <w:p w14:paraId="74E79754" w14:textId="20000691" w:rsidR="00815CCB" w:rsidRDefault="0050502F">
      <w:pPr>
        <w:spacing w:line="259" w:lineRule="auto"/>
        <w:rPr>
          <w:szCs w:val="20"/>
        </w:rPr>
      </w:pPr>
      <w:r>
        <w:rPr>
          <w:szCs w:val="20"/>
        </w:rPr>
        <w:lastRenderedPageBreak/>
        <w:t xml:space="preserve">If a base year recalculation is </w:t>
      </w:r>
      <w:r w:rsidR="00A6767A">
        <w:rPr>
          <w:szCs w:val="20"/>
        </w:rPr>
        <w:t>need</w:t>
      </w:r>
      <w:r>
        <w:rPr>
          <w:szCs w:val="20"/>
        </w:rPr>
        <w:t>ed, additional offsets do not need to be retired to cover any differences in emissions as reported previous</w:t>
      </w:r>
      <w:r w:rsidR="00A6767A">
        <w:rPr>
          <w:szCs w:val="20"/>
        </w:rPr>
        <w:t>ly</w:t>
      </w:r>
      <w:r>
        <w:rPr>
          <w:szCs w:val="20"/>
        </w:rPr>
        <w:t xml:space="preserve">. Similarly, if previous accounts were overestimated and additional offsets were purchased, these </w:t>
      </w:r>
      <w:r w:rsidR="00A6767A">
        <w:rPr>
          <w:szCs w:val="20"/>
        </w:rPr>
        <w:t xml:space="preserve">offsets </w:t>
      </w:r>
      <w:r>
        <w:rPr>
          <w:szCs w:val="20"/>
        </w:rPr>
        <w:t xml:space="preserve">cannot be banked for current or future reporting periods. The base year emissions are recalculated using the new emissions boundary or calculation methodology and profiled against current and future year reporting. </w:t>
      </w:r>
      <w:r w:rsidR="00815CCB">
        <w:rPr>
          <w:szCs w:val="20"/>
        </w:rPr>
        <w:br w:type="page"/>
      </w:r>
    </w:p>
    <w:p w14:paraId="20C5D57A" w14:textId="3D79D7DA" w:rsidR="00815CCB" w:rsidRPr="00A6767A" w:rsidRDefault="001C3307" w:rsidP="00A6767A">
      <w:pPr>
        <w:pStyle w:val="Heading2"/>
      </w:pPr>
      <w:bookmarkStart w:id="20" w:name="_Toc175307387"/>
      <w:r>
        <w:lastRenderedPageBreak/>
        <w:t>Small Organisation pathway – E</w:t>
      </w:r>
      <w:r w:rsidR="00815CCB" w:rsidRPr="00A6767A">
        <w:t>ligibility</w:t>
      </w:r>
      <w:bookmarkEnd w:id="20"/>
    </w:p>
    <w:p w14:paraId="609B7ED0" w14:textId="77777777" w:rsidR="00815CCB" w:rsidRDefault="00815CCB" w:rsidP="00815CCB">
      <w:r>
        <w:t xml:space="preserve">To be considered a small organisation certification type, the business must meet </w:t>
      </w:r>
      <w:proofErr w:type="gramStart"/>
      <w:r>
        <w:t>all of</w:t>
      </w:r>
      <w:proofErr w:type="gramEnd"/>
      <w:r>
        <w:t xml:space="preserve"> the following criteria: </w:t>
      </w:r>
    </w:p>
    <w:p w14:paraId="485CD511" w14:textId="28517CB9" w:rsidR="00815CCB" w:rsidRPr="007F6952" w:rsidRDefault="00815CCB" w:rsidP="00963D20">
      <w:pPr>
        <w:pStyle w:val="Bullets"/>
        <w:spacing w:before="0" w:after="0"/>
        <w:rPr>
          <w:lang w:val="en-AU"/>
        </w:rPr>
      </w:pPr>
      <w:r w:rsidRPr="007F6952">
        <w:rPr>
          <w:lang w:val="en-AU"/>
        </w:rPr>
        <w:t>carbon footprint &lt; 1,000t CO</w:t>
      </w:r>
      <w:r w:rsidRPr="007F6952">
        <w:rPr>
          <w:vertAlign w:val="subscript"/>
          <w:lang w:val="en-AU"/>
        </w:rPr>
        <w:t>2</w:t>
      </w:r>
      <w:r w:rsidRPr="007F6952">
        <w:rPr>
          <w:lang w:val="en-AU"/>
        </w:rPr>
        <w:t>-e</w:t>
      </w:r>
      <w:r w:rsidR="0066168D" w:rsidRPr="007F6952">
        <w:rPr>
          <w:lang w:val="en-AU"/>
        </w:rPr>
        <w:t xml:space="preserve"> (excluding mandatory 5% uplift)</w:t>
      </w:r>
    </w:p>
    <w:p w14:paraId="2C66CF69" w14:textId="592AA005" w:rsidR="00815CCB" w:rsidRPr="007F6952" w:rsidRDefault="00815CCB" w:rsidP="00963D20">
      <w:pPr>
        <w:pStyle w:val="Bullets"/>
        <w:spacing w:before="0" w:after="0"/>
        <w:rPr>
          <w:lang w:val="en-AU"/>
        </w:rPr>
      </w:pPr>
      <w:r w:rsidRPr="007F6952">
        <w:rPr>
          <w:lang w:val="en-AU"/>
        </w:rPr>
        <w:t>annual turnover &lt; $10M</w:t>
      </w:r>
    </w:p>
    <w:p w14:paraId="7F2FA7A3" w14:textId="5349BF59" w:rsidR="00815CCB" w:rsidRPr="007F6952" w:rsidRDefault="00815CCB" w:rsidP="00963D20">
      <w:pPr>
        <w:pStyle w:val="Bullets"/>
        <w:spacing w:before="0" w:after="0"/>
        <w:rPr>
          <w:lang w:val="en-AU"/>
        </w:rPr>
      </w:pPr>
      <w:r w:rsidRPr="007F6952">
        <w:rPr>
          <w:lang w:val="en-AU"/>
        </w:rPr>
        <w:t>consolidated gross assets &lt; $30M</w:t>
      </w:r>
    </w:p>
    <w:p w14:paraId="623F16C4" w14:textId="4F3EA9E0" w:rsidR="00815CCB" w:rsidRPr="007F6952" w:rsidRDefault="00815CCB" w:rsidP="00963D20">
      <w:pPr>
        <w:pStyle w:val="Bullets"/>
        <w:spacing w:before="0" w:after="0"/>
        <w:rPr>
          <w:lang w:val="en-AU"/>
        </w:rPr>
      </w:pPr>
      <w:r w:rsidRPr="007F6952">
        <w:rPr>
          <w:lang w:val="en-AU"/>
        </w:rPr>
        <w:t xml:space="preserve">less than 30 employees (Full Time </w:t>
      </w:r>
      <w:proofErr w:type="gramStart"/>
      <w:r w:rsidRPr="007F6952">
        <w:rPr>
          <w:lang w:val="en-AU"/>
        </w:rPr>
        <w:t>Equivalent)</w:t>
      </w:r>
      <w:r w:rsidR="00963A57" w:rsidRPr="007F6952">
        <w:rPr>
          <w:lang w:val="en-AU"/>
        </w:rPr>
        <w:t>*</w:t>
      </w:r>
      <w:proofErr w:type="gramEnd"/>
    </w:p>
    <w:p w14:paraId="29595577" w14:textId="265C8FA9" w:rsidR="00815CCB" w:rsidRPr="007F6952" w:rsidRDefault="00AB24C7" w:rsidP="00963D20">
      <w:pPr>
        <w:pStyle w:val="Bullets"/>
        <w:spacing w:before="0" w:after="0"/>
        <w:rPr>
          <w:lang w:val="en-AU"/>
        </w:rPr>
      </w:pPr>
      <w:r>
        <w:t>has no more than 20% of its carbon footprint coming from emission sources that are not provided in the Climate Active carbon inventory (with emission factors supplied by the Climate Active team)</w:t>
      </w:r>
    </w:p>
    <w:p w14:paraId="23A6AB4B" w14:textId="2E0938B9" w:rsidR="004057CE" w:rsidRPr="007F6952" w:rsidRDefault="00404DBD" w:rsidP="00963D20">
      <w:pPr>
        <w:pStyle w:val="Bullets"/>
        <w:spacing w:before="0" w:after="0"/>
        <w:rPr>
          <w:lang w:val="en-AU"/>
        </w:rPr>
      </w:pPr>
      <w:r w:rsidRPr="007F6952">
        <w:rPr>
          <w:lang w:val="en-AU"/>
        </w:rPr>
        <w:t>i</w:t>
      </w:r>
      <w:r w:rsidR="004057CE" w:rsidRPr="007F6952">
        <w:rPr>
          <w:lang w:val="en-AU"/>
        </w:rPr>
        <w:t>s not seeking additional certifications with Climate Active.</w:t>
      </w:r>
    </w:p>
    <w:p w14:paraId="34507F1B" w14:textId="77777777" w:rsidR="00F4427E" w:rsidRPr="007F6952" w:rsidRDefault="00F4427E" w:rsidP="00B53E28">
      <w:pPr>
        <w:pStyle w:val="Bullets"/>
        <w:numPr>
          <w:ilvl w:val="0"/>
          <w:numId w:val="0"/>
        </w:numPr>
        <w:spacing w:before="0" w:after="0"/>
        <w:rPr>
          <w:lang w:val="en-AU"/>
        </w:rPr>
      </w:pPr>
    </w:p>
    <w:p w14:paraId="2E975A75" w14:textId="48001AFD" w:rsidR="00701193" w:rsidRPr="007F6952" w:rsidRDefault="004057CE" w:rsidP="00B53E28">
      <w:pPr>
        <w:pStyle w:val="Bullets"/>
        <w:numPr>
          <w:ilvl w:val="0"/>
          <w:numId w:val="0"/>
        </w:numPr>
        <w:spacing w:before="0" w:after="0"/>
        <w:rPr>
          <w:lang w:val="en-AU"/>
        </w:rPr>
      </w:pPr>
      <w:r w:rsidRPr="007F6952">
        <w:rPr>
          <w:lang w:val="en-AU"/>
        </w:rPr>
        <w:t xml:space="preserve">Note: </w:t>
      </w:r>
      <w:r w:rsidR="00287EC6" w:rsidRPr="007F6952">
        <w:rPr>
          <w:lang w:val="en-AU"/>
        </w:rPr>
        <w:t xml:space="preserve">The Small Organisation certification pathway offers a simplified, streamlined and reduced fee mechanism to support small enterprises in achieving their carbon neutral ambitions. </w:t>
      </w:r>
      <w:r w:rsidR="00F4427E" w:rsidRPr="007F6952">
        <w:rPr>
          <w:lang w:val="en-AU"/>
        </w:rPr>
        <w:t xml:space="preserve">While your organisation is considered a small organisation type, you cannot hold any additional certifications with Climate Active. If you wish to seek additional certifications in the future, you will need to finalise the current reporting period as a small organisation type, then you may add additional certifications.  Once you add an additional certification you will no longer qualify as a small organisation. </w:t>
      </w:r>
    </w:p>
    <w:p w14:paraId="75FBCEA1" w14:textId="4D4C7EB6" w:rsidR="00963A57" w:rsidRPr="007F6952" w:rsidRDefault="00963A57" w:rsidP="00B53E28">
      <w:pPr>
        <w:pStyle w:val="Bullets"/>
        <w:numPr>
          <w:ilvl w:val="0"/>
          <w:numId w:val="0"/>
        </w:numPr>
        <w:spacing w:before="0" w:after="0"/>
        <w:rPr>
          <w:lang w:val="en-AU"/>
        </w:rPr>
      </w:pPr>
    </w:p>
    <w:p w14:paraId="165BE74E" w14:textId="3E6B8DFE" w:rsidR="00951428" w:rsidRDefault="00963A57" w:rsidP="00815CCB">
      <w:pPr>
        <w:spacing w:after="0" w:line="240" w:lineRule="auto"/>
        <w:contextualSpacing/>
      </w:pPr>
      <w:r>
        <w:t>*</w:t>
      </w:r>
      <w:r w:rsidRPr="00963A57">
        <w:t xml:space="preserve"> </w:t>
      </w:r>
      <w:r>
        <w:t xml:space="preserve">Full Time Equivalent may include an annual average to account for short term fluctuations.  </w:t>
      </w:r>
    </w:p>
    <w:p w14:paraId="1CBDB0AA" w14:textId="77777777" w:rsidR="00D123A6" w:rsidRPr="00C21B29" w:rsidRDefault="00D123A6" w:rsidP="00815CCB">
      <w:pPr>
        <w:spacing w:after="0" w:line="240" w:lineRule="auto"/>
        <w:contextualSpacing/>
      </w:pPr>
    </w:p>
    <w:p w14:paraId="5664D31E" w14:textId="1422D488" w:rsidR="00815CCB" w:rsidRPr="004C1B24" w:rsidRDefault="001C3307" w:rsidP="00815CCB">
      <w:pPr>
        <w:pStyle w:val="Heading2"/>
      </w:pPr>
      <w:bookmarkStart w:id="21" w:name="_Toc50737631"/>
      <w:bookmarkStart w:id="22" w:name="_Toc175307388"/>
      <w:r>
        <w:t>Small Organisation pathway – S</w:t>
      </w:r>
      <w:r w:rsidR="00815CCB" w:rsidRPr="004C1B24">
        <w:t>etting the emissions boundary</w:t>
      </w:r>
      <w:bookmarkEnd w:id="21"/>
      <w:bookmarkEnd w:id="22"/>
      <w:r w:rsidR="00815CCB" w:rsidRPr="004C1B24">
        <w:t xml:space="preserve"> </w:t>
      </w:r>
    </w:p>
    <w:p w14:paraId="75041923" w14:textId="297A38FD" w:rsidR="00815CCB" w:rsidRPr="004C1B24" w:rsidRDefault="00815CCB" w:rsidP="00815CCB">
      <w:r w:rsidRPr="004C1B24">
        <w:t>To estimat</w:t>
      </w:r>
      <w:r>
        <w:t>e</w:t>
      </w:r>
      <w:r w:rsidRPr="004C1B24">
        <w:t xml:space="preserve"> your carbon footprint, you need to draft your emissions boundary.</w:t>
      </w:r>
    </w:p>
    <w:p w14:paraId="21215FB8" w14:textId="77777777" w:rsidR="00B418E1" w:rsidRDefault="00815CCB" w:rsidP="00815CCB">
      <w:r w:rsidRPr="00C34E1A">
        <w:t xml:space="preserve">For a small organisation, the emissions boundary must </w:t>
      </w:r>
      <w:r w:rsidR="000169DC">
        <w:t>not include</w:t>
      </w:r>
      <w:r w:rsidR="0096230C">
        <w:t xml:space="preserve"> more than 20% of its carbon footprint coming from emission sources that are not provided in the Climate Active carbon inventory (with emission factors supplied by the Climate Active team). </w:t>
      </w:r>
    </w:p>
    <w:p w14:paraId="165941A8" w14:textId="16FA5E61" w:rsidR="0096230C" w:rsidRDefault="00047CA8" w:rsidP="00815CCB">
      <w:r>
        <w:t xml:space="preserve">If bespoke emission factors </w:t>
      </w:r>
      <w:r w:rsidR="004B0C6C">
        <w:t xml:space="preserve">or uplifts </w:t>
      </w:r>
      <w:r>
        <w:t xml:space="preserve">are used </w:t>
      </w:r>
      <w:r w:rsidR="00B54D24">
        <w:t xml:space="preserve">(excluding the mandatory 5% uplift) </w:t>
      </w:r>
      <w:r>
        <w:t xml:space="preserve">and </w:t>
      </w:r>
      <w:r w:rsidR="004B0C6C">
        <w:t>collectively</w:t>
      </w:r>
      <w:r w:rsidR="00E36EEE">
        <w:t xml:space="preserve"> </w:t>
      </w:r>
      <w:r>
        <w:t xml:space="preserve">account for more than </w:t>
      </w:r>
      <w:r w:rsidR="001E53E8">
        <w:t>20%</w:t>
      </w:r>
      <w:r w:rsidR="00D25571">
        <w:t xml:space="preserve"> of </w:t>
      </w:r>
      <w:r w:rsidR="00D95E07">
        <w:t xml:space="preserve">your carbon footprint, </w:t>
      </w:r>
      <w:r w:rsidR="004F28C8">
        <w:t xml:space="preserve">you will not be eligible for the small organisation </w:t>
      </w:r>
      <w:r w:rsidR="00652192">
        <w:t xml:space="preserve">pathway. </w:t>
      </w:r>
    </w:p>
    <w:p w14:paraId="30081A48" w14:textId="77777777" w:rsidR="00815CCB" w:rsidRPr="00A6767A" w:rsidRDefault="00815CCB" w:rsidP="00A6767A">
      <w:pPr>
        <w:pStyle w:val="Heading3"/>
      </w:pPr>
      <w:r w:rsidRPr="00A6767A">
        <w:t xml:space="preserve">Define the organisation </w:t>
      </w:r>
    </w:p>
    <w:p w14:paraId="41E4F6E6" w14:textId="77777777" w:rsidR="00815CCB" w:rsidRPr="004C1B24" w:rsidRDefault="00815CCB" w:rsidP="00815CCB">
      <w:r w:rsidRPr="004C1B24">
        <w:t>An organisation is defined by its ABN, or group of ABNs</w:t>
      </w:r>
      <w:r>
        <w:t>,</w:t>
      </w:r>
      <w:r w:rsidRPr="004C1B24">
        <w:t xml:space="preserve"> which sit under a parent company.</w:t>
      </w:r>
    </w:p>
    <w:p w14:paraId="07E0BEFC" w14:textId="77777777" w:rsidR="00815CCB" w:rsidRDefault="00815CCB" w:rsidP="00815CCB">
      <w:r w:rsidRPr="004C1B24">
        <w:t>For example, a compa</w:t>
      </w:r>
      <w:r>
        <w:t xml:space="preserve">ny may have a separate ABN for product </w:t>
      </w:r>
      <w:r w:rsidRPr="004C1B24">
        <w:t>produc</w:t>
      </w:r>
      <w:r>
        <w:t>tion</w:t>
      </w:r>
      <w:r w:rsidRPr="004C1B24">
        <w:t xml:space="preserve"> and one for its retail stores. If both ABNs operate under an ACN or the same trading name, their operations can be combined into the one emission boundary.</w:t>
      </w:r>
    </w:p>
    <w:p w14:paraId="540B6C76" w14:textId="77777777" w:rsidR="00815CCB" w:rsidRPr="00A6767A" w:rsidRDefault="00815CCB" w:rsidP="00A6767A">
      <w:pPr>
        <w:pStyle w:val="Heading3"/>
      </w:pPr>
      <w:r w:rsidRPr="00A6767A">
        <w:t>What do I include in the emissions boundary?</w:t>
      </w:r>
    </w:p>
    <w:p w14:paraId="2B1AD577" w14:textId="2ADA6515" w:rsidR="002C7682" w:rsidRPr="002C7682" w:rsidRDefault="002C7682" w:rsidP="00AE7B69">
      <w:r>
        <w:t>The following emissions sources are deemed relevant for small organisations and must be included within the emissions boundary.</w:t>
      </w:r>
    </w:p>
    <w:p w14:paraId="554CDD6E" w14:textId="796A36CB" w:rsidR="00815CCB" w:rsidRPr="008353FA" w:rsidDel="0017181E" w:rsidRDefault="00815CCB" w:rsidP="00A6767A">
      <w:pPr>
        <w:pStyle w:val="Heading4"/>
      </w:pPr>
      <w:r w:rsidDel="0017181E">
        <w:rPr>
          <w:rFonts w:eastAsia="Times New Roman"/>
        </w:rPr>
        <w:t xml:space="preserve">Mandatory </w:t>
      </w:r>
      <w:r w:rsidRPr="00F638F0" w:rsidDel="0017181E">
        <w:rPr>
          <w:rFonts w:eastAsia="Times New Roman"/>
        </w:rPr>
        <w:t>relevant emissions</w:t>
      </w:r>
    </w:p>
    <w:p w14:paraId="00D7BAC1" w14:textId="7515CEB5" w:rsidR="00815CCB" w:rsidDel="0017181E" w:rsidRDefault="00A6767A" w:rsidP="00815CCB">
      <w:r w:rsidDel="0017181E">
        <w:t>T</w:t>
      </w:r>
      <w:r w:rsidR="00815CCB" w:rsidDel="0017181E">
        <w:t>he following emissions are deemed</w:t>
      </w:r>
      <w:r w:rsidR="002C7682">
        <w:t xml:space="preserve"> relevant</w:t>
      </w:r>
      <w:r w:rsidR="00AA3809" w:rsidDel="0017181E">
        <w:t>:</w:t>
      </w:r>
      <w:r w:rsidR="00815CCB" w:rsidDel="0017181E">
        <w:t xml:space="preserve">  </w:t>
      </w:r>
    </w:p>
    <w:p w14:paraId="6F241FE7" w14:textId="1E29215E" w:rsidR="00815CCB" w:rsidRPr="00F638F0" w:rsidDel="0017181E" w:rsidRDefault="00AA3809" w:rsidP="004F0345">
      <w:pPr>
        <w:pStyle w:val="ListParagraph"/>
        <w:numPr>
          <w:ilvl w:val="0"/>
          <w:numId w:val="51"/>
        </w:numPr>
        <w:spacing w:after="0" w:line="240" w:lineRule="auto"/>
        <w:contextualSpacing w:val="0"/>
      </w:pPr>
      <w:bookmarkStart w:id="23" w:name="_Hlk128569236"/>
      <w:r w:rsidDel="0017181E">
        <w:lastRenderedPageBreak/>
        <w:t>a</w:t>
      </w:r>
      <w:r w:rsidR="00815CCB" w:rsidRPr="00C93F3D" w:rsidDel="0017181E">
        <w:t xml:space="preserve">ll stationary energy and fuels used in buildings, machinery or vehicles in the </w:t>
      </w:r>
      <w:r w:rsidR="00815CCB" w:rsidRPr="004C1B24" w:rsidDel="0017181E">
        <w:t>organisation</w:t>
      </w:r>
      <w:r w:rsidR="00815CCB" w:rsidRPr="00C93F3D" w:rsidDel="0017181E">
        <w:t>’s control</w:t>
      </w:r>
    </w:p>
    <w:p w14:paraId="57E8DE0C" w14:textId="13607428" w:rsidR="00815CCB" w:rsidDel="0017181E" w:rsidRDefault="00AA3809" w:rsidP="004F0345">
      <w:pPr>
        <w:pStyle w:val="ListParagraph"/>
        <w:numPr>
          <w:ilvl w:val="0"/>
          <w:numId w:val="51"/>
        </w:numPr>
        <w:spacing w:after="0" w:line="240" w:lineRule="auto"/>
        <w:contextualSpacing w:val="0"/>
      </w:pPr>
      <w:r w:rsidDel="0017181E">
        <w:t>a</w:t>
      </w:r>
      <w:r w:rsidR="00815CCB" w:rsidRPr="00C93F3D" w:rsidDel="0017181E">
        <w:t xml:space="preserve">ll electricity consumed by buildings, machinery or vehicles in the </w:t>
      </w:r>
      <w:r w:rsidR="00815CCB" w:rsidRPr="004C1B24" w:rsidDel="0017181E">
        <w:t>organisation</w:t>
      </w:r>
      <w:r w:rsidR="00815CCB" w:rsidRPr="00C93F3D" w:rsidDel="0017181E">
        <w:t xml:space="preserve">’s control </w:t>
      </w:r>
    </w:p>
    <w:p w14:paraId="1B9B64C7" w14:textId="0B3617DE" w:rsidR="00815CCB" w:rsidRPr="00F638F0" w:rsidDel="0017181E" w:rsidRDefault="00AA3809" w:rsidP="004F0345">
      <w:pPr>
        <w:pStyle w:val="ListParagraph"/>
        <w:numPr>
          <w:ilvl w:val="0"/>
          <w:numId w:val="51"/>
        </w:numPr>
        <w:spacing w:after="0" w:line="240" w:lineRule="auto"/>
        <w:contextualSpacing w:val="0"/>
      </w:pPr>
      <w:r w:rsidDel="0017181E">
        <w:t>a</w:t>
      </w:r>
      <w:r w:rsidR="00815CCB" w:rsidRPr="00F638F0" w:rsidDel="0017181E">
        <w:t xml:space="preserve">ccommodation </w:t>
      </w:r>
      <w:r w:rsidR="00815CCB" w:rsidDel="0017181E">
        <w:t xml:space="preserve">(including nights at hotels) </w:t>
      </w:r>
      <w:r w:rsidR="00815CCB" w:rsidRPr="00F638F0" w:rsidDel="0017181E">
        <w:t>and facilities</w:t>
      </w:r>
    </w:p>
    <w:p w14:paraId="4D49B40E" w14:textId="289109F0" w:rsidR="00815CCB" w:rsidRPr="00F638F0" w:rsidDel="0017181E" w:rsidRDefault="00AA3809" w:rsidP="004F0345">
      <w:pPr>
        <w:pStyle w:val="ListParagraph"/>
        <w:numPr>
          <w:ilvl w:val="0"/>
          <w:numId w:val="51"/>
        </w:numPr>
        <w:spacing w:after="0" w:line="240" w:lineRule="auto"/>
        <w:contextualSpacing w:val="0"/>
      </w:pPr>
      <w:r w:rsidDel="0017181E">
        <w:t>c</w:t>
      </w:r>
      <w:r w:rsidR="00815CCB" w:rsidRPr="00F638F0" w:rsidDel="0017181E">
        <w:t>arbon neutral products and services</w:t>
      </w:r>
    </w:p>
    <w:p w14:paraId="1F8D531B" w14:textId="5AABF1E2" w:rsidR="00815CCB" w:rsidRPr="00F638F0" w:rsidDel="0017181E" w:rsidRDefault="00AA3809" w:rsidP="004F0345">
      <w:pPr>
        <w:pStyle w:val="ListParagraph"/>
        <w:numPr>
          <w:ilvl w:val="0"/>
          <w:numId w:val="51"/>
        </w:numPr>
        <w:spacing w:after="0" w:line="240" w:lineRule="auto"/>
        <w:contextualSpacing w:val="0"/>
      </w:pPr>
      <w:r w:rsidDel="0017181E">
        <w:t>c</w:t>
      </w:r>
      <w:r w:rsidR="00815CCB" w:rsidRPr="00F638F0" w:rsidDel="0017181E">
        <w:t xml:space="preserve">leaning and </w:t>
      </w:r>
      <w:r w:rsidDel="0017181E">
        <w:t>c</w:t>
      </w:r>
      <w:r w:rsidR="00815CCB" w:rsidRPr="00F638F0" w:rsidDel="0017181E">
        <w:t>hemicals</w:t>
      </w:r>
    </w:p>
    <w:p w14:paraId="0BB9FA5E" w14:textId="59840750" w:rsidR="00815CCB" w:rsidRPr="00F638F0" w:rsidDel="0017181E" w:rsidRDefault="00AA3809" w:rsidP="004F0345">
      <w:pPr>
        <w:pStyle w:val="ListParagraph"/>
        <w:numPr>
          <w:ilvl w:val="0"/>
          <w:numId w:val="51"/>
        </w:numPr>
        <w:spacing w:after="0" w:line="240" w:lineRule="auto"/>
        <w:contextualSpacing w:val="0"/>
      </w:pPr>
      <w:r w:rsidDel="0017181E">
        <w:t>f</w:t>
      </w:r>
      <w:r w:rsidR="00815CCB" w:rsidRPr="00F638F0" w:rsidDel="0017181E">
        <w:t>ood</w:t>
      </w:r>
    </w:p>
    <w:p w14:paraId="78C6AD87" w14:textId="77777777" w:rsidR="00815CCB" w:rsidDel="0017181E" w:rsidRDefault="00815CCB" w:rsidP="004F0345">
      <w:pPr>
        <w:pStyle w:val="ListParagraph"/>
        <w:numPr>
          <w:ilvl w:val="0"/>
          <w:numId w:val="51"/>
        </w:numPr>
        <w:spacing w:after="0" w:line="240" w:lineRule="auto"/>
        <w:contextualSpacing w:val="0"/>
      </w:pPr>
      <w:r w:rsidRPr="00F638F0" w:rsidDel="0017181E">
        <w:t>ICT services and equipment</w:t>
      </w:r>
    </w:p>
    <w:p w14:paraId="78FC1BE3" w14:textId="4654C4CC" w:rsidR="00815CCB" w:rsidRPr="00F638F0" w:rsidDel="0017181E" w:rsidRDefault="00AA3809" w:rsidP="004F0345">
      <w:pPr>
        <w:pStyle w:val="ListParagraph"/>
        <w:numPr>
          <w:ilvl w:val="0"/>
          <w:numId w:val="51"/>
        </w:numPr>
        <w:spacing w:after="0" w:line="240" w:lineRule="auto"/>
        <w:contextualSpacing w:val="0"/>
      </w:pPr>
      <w:r w:rsidDel="0017181E">
        <w:t>p</w:t>
      </w:r>
      <w:r w:rsidR="00815CCB" w:rsidDel="0017181E">
        <w:t xml:space="preserve">rofessional services </w:t>
      </w:r>
    </w:p>
    <w:bookmarkEnd w:id="23"/>
    <w:p w14:paraId="34C50622" w14:textId="2265C675" w:rsidR="00815CCB" w:rsidRPr="00F638F0" w:rsidDel="0017181E" w:rsidRDefault="00AA3809" w:rsidP="004F0345">
      <w:pPr>
        <w:pStyle w:val="ListParagraph"/>
        <w:numPr>
          <w:ilvl w:val="0"/>
          <w:numId w:val="51"/>
        </w:numPr>
        <w:spacing w:after="0" w:line="240" w:lineRule="auto"/>
        <w:contextualSpacing w:val="0"/>
      </w:pPr>
      <w:r w:rsidDel="0017181E">
        <w:t>o</w:t>
      </w:r>
      <w:r w:rsidR="00815CCB" w:rsidRPr="00F638F0" w:rsidDel="0017181E">
        <w:t xml:space="preserve">ffice equipment </w:t>
      </w:r>
      <w:r w:rsidDel="0017181E">
        <w:t>and</w:t>
      </w:r>
      <w:r w:rsidR="00815CCB" w:rsidRPr="00F638F0" w:rsidDel="0017181E">
        <w:t xml:space="preserve"> supplies</w:t>
      </w:r>
    </w:p>
    <w:p w14:paraId="0589175A" w14:textId="5220072E" w:rsidR="00815CCB" w:rsidDel="0017181E" w:rsidRDefault="00AA3809" w:rsidP="004F0345">
      <w:pPr>
        <w:pStyle w:val="ListParagraph"/>
        <w:numPr>
          <w:ilvl w:val="0"/>
          <w:numId w:val="51"/>
        </w:numPr>
        <w:spacing w:after="0" w:line="240" w:lineRule="auto"/>
        <w:contextualSpacing w:val="0"/>
      </w:pPr>
      <w:r w:rsidDel="0017181E">
        <w:t>p</w:t>
      </w:r>
      <w:r w:rsidR="00815CCB" w:rsidRPr="00F638F0" w:rsidDel="0017181E">
        <w:t>ostage, courier and freight</w:t>
      </w:r>
    </w:p>
    <w:p w14:paraId="00B238E3" w14:textId="0234EB49" w:rsidR="00670D63" w:rsidDel="0017181E" w:rsidRDefault="00670D63" w:rsidP="004F0345">
      <w:pPr>
        <w:pStyle w:val="ListParagraph"/>
        <w:numPr>
          <w:ilvl w:val="0"/>
          <w:numId w:val="51"/>
        </w:numPr>
        <w:spacing w:after="0" w:line="240" w:lineRule="auto"/>
        <w:contextualSpacing w:val="0"/>
      </w:pPr>
      <w:r w:rsidDel="0017181E">
        <w:t>refrigerants</w:t>
      </w:r>
    </w:p>
    <w:p w14:paraId="1541C80B" w14:textId="4A872336" w:rsidR="0067137D" w:rsidDel="0017181E" w:rsidRDefault="0067137D" w:rsidP="004F0345">
      <w:pPr>
        <w:pStyle w:val="ListParagraph"/>
        <w:numPr>
          <w:ilvl w:val="0"/>
          <w:numId w:val="51"/>
        </w:numPr>
        <w:spacing w:after="0" w:line="240" w:lineRule="auto"/>
        <w:contextualSpacing w:val="0"/>
      </w:pPr>
      <w:r w:rsidDel="0017181E">
        <w:t>transport (air)</w:t>
      </w:r>
    </w:p>
    <w:p w14:paraId="736E824D" w14:textId="32BB9A70" w:rsidR="0067137D" w:rsidRPr="00F638F0" w:rsidDel="0017181E" w:rsidRDefault="0067137D" w:rsidP="004F0345">
      <w:pPr>
        <w:pStyle w:val="ListParagraph"/>
        <w:numPr>
          <w:ilvl w:val="0"/>
          <w:numId w:val="51"/>
        </w:numPr>
        <w:spacing w:after="0" w:line="240" w:lineRule="auto"/>
        <w:contextualSpacing w:val="0"/>
      </w:pPr>
      <w:r w:rsidDel="0017181E">
        <w:t>transport (land and sea)</w:t>
      </w:r>
    </w:p>
    <w:p w14:paraId="670E6640" w14:textId="77777777" w:rsidR="00670D63" w:rsidDel="0017181E" w:rsidRDefault="00AA3809" w:rsidP="004F0345">
      <w:pPr>
        <w:pStyle w:val="ListParagraph"/>
        <w:numPr>
          <w:ilvl w:val="0"/>
          <w:numId w:val="51"/>
        </w:numPr>
        <w:spacing w:after="0" w:line="240" w:lineRule="auto"/>
        <w:contextualSpacing w:val="0"/>
      </w:pPr>
      <w:r w:rsidDel="0017181E">
        <w:t>w</w:t>
      </w:r>
      <w:r w:rsidR="00815CCB" w:rsidRPr="00F638F0" w:rsidDel="0017181E">
        <w:t>aste</w:t>
      </w:r>
    </w:p>
    <w:p w14:paraId="775198BB" w14:textId="74A8898F" w:rsidR="00815CCB" w:rsidRPr="00F638F0" w:rsidDel="0017181E" w:rsidRDefault="00670D63" w:rsidP="004F0345">
      <w:pPr>
        <w:pStyle w:val="ListParagraph"/>
        <w:numPr>
          <w:ilvl w:val="0"/>
          <w:numId w:val="51"/>
        </w:numPr>
        <w:spacing w:after="0" w:line="240" w:lineRule="auto"/>
        <w:contextualSpacing w:val="0"/>
      </w:pPr>
      <w:r w:rsidDel="0017181E">
        <w:t>water</w:t>
      </w:r>
      <w:r w:rsidR="00AA3809" w:rsidDel="0017181E">
        <w:t>.</w:t>
      </w:r>
    </w:p>
    <w:p w14:paraId="105D3140" w14:textId="77777777" w:rsidR="00815CCB" w:rsidRPr="008A2C7C" w:rsidDel="0017181E" w:rsidRDefault="00815CCB" w:rsidP="00815CCB">
      <w:pPr>
        <w:spacing w:after="0" w:line="240" w:lineRule="auto"/>
      </w:pPr>
    </w:p>
    <w:p w14:paraId="62372CB4" w14:textId="1585DEDA" w:rsidR="00815CCB" w:rsidRPr="004C1B24" w:rsidDel="0017181E" w:rsidRDefault="00815CCB" w:rsidP="00815CCB">
      <w:r w:rsidDel="0017181E">
        <w:t xml:space="preserve">You </w:t>
      </w:r>
      <w:r w:rsidR="00190AC3" w:rsidDel="0017181E">
        <w:t>must not</w:t>
      </w:r>
      <w:r w:rsidDel="0017181E">
        <w:t xml:space="preserve"> exclude any of the above emission sources from the small organisational certification boundary, </w:t>
      </w:r>
      <w:r w:rsidR="00190AC3" w:rsidDel="0017181E">
        <w:t>even if they do not occur. If they do not occur, you must quantify the source as zero emissions in the carbon account</w:t>
      </w:r>
      <w:r w:rsidR="002F68DE" w:rsidDel="0017181E">
        <w:t xml:space="preserve">, and this must be reflected in the emissions boundary diagram and summary table in the </w:t>
      </w:r>
      <w:r w:rsidR="00483B79" w:rsidDel="0017181E">
        <w:t>Public Disclosure Statement</w:t>
      </w:r>
      <w:r w:rsidR="002F68DE" w:rsidDel="0017181E">
        <w:t>.</w:t>
      </w:r>
    </w:p>
    <w:p w14:paraId="79BAE807" w14:textId="7CD074D0" w:rsidR="00815CCB" w:rsidRPr="004C1B24" w:rsidRDefault="00AA3809" w:rsidP="00815CCB">
      <w:pPr>
        <w:pStyle w:val="Heading4"/>
        <w:rPr>
          <w:rFonts w:eastAsia="Times New Roman"/>
        </w:rPr>
      </w:pPr>
      <w:r>
        <w:rPr>
          <w:rFonts w:eastAsia="Times New Roman"/>
        </w:rPr>
        <w:t>Additional emissions</w:t>
      </w:r>
    </w:p>
    <w:p w14:paraId="1264514D" w14:textId="0950D5C0" w:rsidR="00815CCB" w:rsidRPr="004C1B24" w:rsidRDefault="00815CCB" w:rsidP="00815CCB">
      <w:r>
        <w:t>For additional emission sources</w:t>
      </w:r>
      <w:r w:rsidR="005800EE">
        <w:t xml:space="preserve"> not provided in the Climate Active carbon inventory</w:t>
      </w:r>
      <w:r>
        <w:t>, y</w:t>
      </w:r>
      <w:r w:rsidRPr="004C1B24">
        <w:t xml:space="preserve">ou must </w:t>
      </w:r>
      <w:r>
        <w:t xml:space="preserve">apply the relevance test to determine if those emission sources are assessed as relevant and therefore included in your emissions boundary. An </w:t>
      </w:r>
      <w:r w:rsidRPr="004C1B24">
        <w:t>emission source</w:t>
      </w:r>
      <w:r>
        <w:t xml:space="preserve"> is</w:t>
      </w:r>
      <w:r w:rsidRPr="004C1B24">
        <w:t xml:space="preserve"> relevant if at least two of the following criteria are met:</w:t>
      </w:r>
    </w:p>
    <w:p w14:paraId="2D8FBB15" w14:textId="77777777" w:rsidR="00815CCB" w:rsidRDefault="00815CCB" w:rsidP="00F514E1">
      <w:pPr>
        <w:pStyle w:val="ListParagraph"/>
        <w:numPr>
          <w:ilvl w:val="0"/>
          <w:numId w:val="13"/>
        </w:numPr>
      </w:pPr>
      <w:r w:rsidRPr="00C93F3D">
        <w:t xml:space="preserve">The emissions from a particular source are likely to be large relative to the organisation’s electricity, stationary energy and fuel emissions. </w:t>
      </w:r>
    </w:p>
    <w:p w14:paraId="7E08F2BC" w14:textId="77777777" w:rsidR="00815CCB" w:rsidRDefault="00815CCB" w:rsidP="00F514E1">
      <w:pPr>
        <w:pStyle w:val="ListParagraph"/>
        <w:numPr>
          <w:ilvl w:val="0"/>
          <w:numId w:val="13"/>
        </w:numPr>
      </w:pPr>
      <w:r w:rsidRPr="00C93F3D">
        <w:t xml:space="preserve">The emissions from a particular source contribute to the organisation’s greenhouse gas risk exposure. </w:t>
      </w:r>
    </w:p>
    <w:p w14:paraId="38551BE5" w14:textId="77777777" w:rsidR="00815CCB" w:rsidRDefault="00815CCB" w:rsidP="00F514E1">
      <w:pPr>
        <w:pStyle w:val="ListParagraph"/>
        <w:numPr>
          <w:ilvl w:val="0"/>
          <w:numId w:val="13"/>
        </w:numPr>
      </w:pPr>
      <w:r w:rsidRPr="00056AEA">
        <w:t>The emissions from a particular source are deemed relevant by key stakeholders</w:t>
      </w:r>
      <w:r w:rsidRPr="00C93F3D">
        <w:t xml:space="preserve">. </w:t>
      </w:r>
    </w:p>
    <w:p w14:paraId="341BF4F0" w14:textId="77777777" w:rsidR="00815CCB" w:rsidRDefault="00815CCB" w:rsidP="00F514E1">
      <w:pPr>
        <w:pStyle w:val="ListParagraph"/>
        <w:numPr>
          <w:ilvl w:val="0"/>
          <w:numId w:val="13"/>
        </w:numPr>
      </w:pPr>
      <w:r w:rsidRPr="00C93F3D">
        <w:t xml:space="preserve">The responsible </w:t>
      </w:r>
      <w:r>
        <w:t>organisation could influence emissions r</w:t>
      </w:r>
      <w:r w:rsidRPr="00C93F3D">
        <w:t xml:space="preserve">eduction from a particular source. </w:t>
      </w:r>
    </w:p>
    <w:p w14:paraId="2F905F60" w14:textId="77777777" w:rsidR="00815CCB" w:rsidRDefault="00815CCB" w:rsidP="00F514E1">
      <w:pPr>
        <w:pStyle w:val="ListParagraph"/>
        <w:numPr>
          <w:ilvl w:val="0"/>
          <w:numId w:val="13"/>
        </w:numPr>
      </w:pPr>
      <w:r w:rsidRPr="00C93F3D">
        <w:t xml:space="preserve">The emissions are from outsourced activities previously undertaken within the organisation’s boundary, or from outsourced activities typically undertaken within the boundary for comparable organisations. </w:t>
      </w:r>
    </w:p>
    <w:p w14:paraId="2F0B7224" w14:textId="77777777" w:rsidR="00815CCB" w:rsidRPr="004C1B24" w:rsidRDefault="00815CCB" w:rsidP="00815CCB">
      <w:pPr>
        <w:pStyle w:val="Heading3"/>
      </w:pPr>
      <w:r w:rsidRPr="004C1B24">
        <w:t>Do I need to measure everything?</w:t>
      </w:r>
    </w:p>
    <w:p w14:paraId="652688C5" w14:textId="77777777" w:rsidR="00815CCB" w:rsidRPr="004C1B24" w:rsidRDefault="00815CCB" w:rsidP="00815CCB">
      <w:r w:rsidRPr="004C1B24">
        <w:t xml:space="preserve">While you don’t need to measure everything, you do need to account for all material emissions. </w:t>
      </w:r>
    </w:p>
    <w:p w14:paraId="1259E887" w14:textId="77777777" w:rsidR="00815CCB" w:rsidRPr="004C1B24" w:rsidRDefault="00815CCB" w:rsidP="00815CCB">
      <w:r w:rsidRPr="004C1B24">
        <w:t>Emission sources should be quantified whenever possible, with conservative estimates used only where data is unavailable</w:t>
      </w:r>
      <w:r>
        <w:t>,</w:t>
      </w:r>
      <w:r w:rsidRPr="004C1B24">
        <w:t xml:space="preserve"> and non-quantification used only when estimations are not practical.</w:t>
      </w:r>
    </w:p>
    <w:p w14:paraId="1E3A394B" w14:textId="77777777" w:rsidR="00815CCB" w:rsidRPr="004C1B24" w:rsidRDefault="00815CCB" w:rsidP="00815CCB">
      <w:pPr>
        <w:rPr>
          <w:color w:val="000000"/>
        </w:rPr>
      </w:pPr>
      <w:r w:rsidRPr="004C1B24">
        <w:rPr>
          <w:color w:val="000000"/>
        </w:rPr>
        <w:t>An emission source can be ‘non-quantified’ in the carbon inventory under the following scenarios</w:t>
      </w:r>
      <w:r w:rsidRPr="004C1B24">
        <w:t>:</w:t>
      </w:r>
    </w:p>
    <w:p w14:paraId="6F9EF074" w14:textId="77777777" w:rsidR="004057CE" w:rsidRDefault="004057CE" w:rsidP="004F0345">
      <w:pPr>
        <w:pStyle w:val="ListParagraph"/>
        <w:numPr>
          <w:ilvl w:val="0"/>
          <w:numId w:val="53"/>
        </w:numPr>
      </w:pPr>
      <w:r w:rsidRPr="00B53E28">
        <w:rPr>
          <w:b/>
        </w:rPr>
        <w:t xml:space="preserve">Immaterial </w:t>
      </w:r>
      <w:r>
        <w:t xml:space="preserve">- &lt;1% for individual items and no more than 5% collectively </w:t>
      </w:r>
    </w:p>
    <w:p w14:paraId="3F7B9078" w14:textId="1C19C85F" w:rsidR="004057CE" w:rsidRDefault="00AB386D" w:rsidP="004F0345">
      <w:pPr>
        <w:pStyle w:val="ListParagraph"/>
        <w:numPr>
          <w:ilvl w:val="0"/>
          <w:numId w:val="53"/>
        </w:numPr>
      </w:pPr>
      <w:r>
        <w:rPr>
          <w:b/>
        </w:rPr>
        <w:lastRenderedPageBreak/>
        <w:t>Not c</w:t>
      </w:r>
      <w:r w:rsidR="004057CE" w:rsidRPr="00B53E28">
        <w:rPr>
          <w:b/>
        </w:rPr>
        <w:t>ost effective</w:t>
      </w:r>
      <w:r w:rsidR="004057CE">
        <w:t xml:space="preserve"> - Quantification is not cost effective relative to the size of the emission but an uplift factor</w:t>
      </w:r>
      <w:r w:rsidR="00482B02">
        <w:t>*</w:t>
      </w:r>
      <w:r w:rsidR="004057CE">
        <w:t xml:space="preserve"> has been applied.</w:t>
      </w:r>
    </w:p>
    <w:p w14:paraId="2CD1DD43" w14:textId="67113AA9" w:rsidR="004057CE" w:rsidRDefault="004057CE" w:rsidP="004F0345">
      <w:pPr>
        <w:pStyle w:val="ListParagraph"/>
        <w:numPr>
          <w:ilvl w:val="0"/>
          <w:numId w:val="53"/>
        </w:numPr>
      </w:pPr>
      <w:r w:rsidRPr="00B53E28">
        <w:rPr>
          <w:b/>
        </w:rPr>
        <w:t>Data unavailable</w:t>
      </w:r>
      <w:r>
        <w:t xml:space="preserve"> - Data is unavailable but an uplift factor</w:t>
      </w:r>
      <w:r w:rsidR="00482B02">
        <w:t>*</w:t>
      </w:r>
      <w:r>
        <w:t xml:space="preserve"> has been applied. </w:t>
      </w:r>
    </w:p>
    <w:p w14:paraId="6377C5AC" w14:textId="318A70CA" w:rsidR="00815CCB" w:rsidRPr="004C1B24" w:rsidRDefault="00482B02" w:rsidP="0029691F">
      <w:r>
        <w:t>*</w:t>
      </w:r>
      <w:r w:rsidR="00A127A3" w:rsidRPr="0029691F">
        <w:t xml:space="preserve">An uplift factor is an upwards adjustment to account for relevant emissions that are </w:t>
      </w:r>
      <w:r w:rsidR="00A127A3">
        <w:t xml:space="preserve">difficult to reasonably quantify or estimate </w:t>
      </w:r>
      <w:r w:rsidR="00A127A3" w:rsidRPr="0029691F">
        <w:t xml:space="preserve">due to limitations in current data sets. To help determine an </w:t>
      </w:r>
      <w:r w:rsidR="00A127A3">
        <w:t xml:space="preserve">appropriate </w:t>
      </w:r>
      <w:r w:rsidR="00A127A3" w:rsidRPr="0029691F">
        <w:t>uplift factor, you could, for example, compare known and relative sized emission sources and apply an uplift factor to match the highest emission range of the known emission source</w:t>
      </w:r>
      <w:r w:rsidR="0029691F" w:rsidRPr="0029691F">
        <w:t>.</w:t>
      </w:r>
      <w:r w:rsidR="008A3E3B">
        <w:t xml:space="preserve"> </w:t>
      </w:r>
      <w:r w:rsidR="00311302" w:rsidRPr="003D7040">
        <w:rPr>
          <w:b/>
          <w:bCs/>
        </w:rPr>
        <w:t>A mandatory 5% uplift applies to all small organisation certifications</w:t>
      </w:r>
      <w:r w:rsidR="00311302">
        <w:t>. This</w:t>
      </w:r>
      <w:r w:rsidR="00A127A3">
        <w:t xml:space="preserve"> is applied to the total carbon </w:t>
      </w:r>
      <w:r w:rsidR="00AD2F1B">
        <w:t>account</w:t>
      </w:r>
      <w:r w:rsidR="00A127A3">
        <w:t xml:space="preserve"> including on top of any other uplifts used in the carbon account. The mandatory uplift </w:t>
      </w:r>
      <w:r w:rsidR="00BF3868">
        <w:t>reduces the</w:t>
      </w:r>
      <w:r w:rsidR="00311302">
        <w:t xml:space="preserve"> risk of emissions being underestimated in the carbon account </w:t>
      </w:r>
      <w:proofErr w:type="gramStart"/>
      <w:r w:rsidR="00F14365">
        <w:t xml:space="preserve">as a result </w:t>
      </w:r>
      <w:r w:rsidR="000C000A">
        <w:t>of</w:t>
      </w:r>
      <w:proofErr w:type="gramEnd"/>
      <w:r w:rsidR="000C000A">
        <w:t xml:space="preserve"> </w:t>
      </w:r>
      <w:r w:rsidR="00F14365">
        <w:t>the simplified carbon accounting and independent review procedures that apply to small organisations.</w:t>
      </w:r>
    </w:p>
    <w:p w14:paraId="04E730F4" w14:textId="77777777" w:rsidR="00815CCB" w:rsidRDefault="00815CCB" w:rsidP="00815CCB">
      <w:pPr>
        <w:pStyle w:val="Heading3"/>
      </w:pPr>
      <w:r>
        <w:t xml:space="preserve">Total footprint for small organisation certification </w:t>
      </w:r>
    </w:p>
    <w:p w14:paraId="20A7C39E" w14:textId="2031F8A2" w:rsidR="00815CCB" w:rsidRPr="004C1B24" w:rsidRDefault="00815CCB" w:rsidP="00510E3B">
      <w:r>
        <w:t>The total carbon footprint for a small organisation certification must be equal to or less than 1</w:t>
      </w:r>
      <w:r w:rsidR="000B7619">
        <w:t>,</w:t>
      </w:r>
      <w:r>
        <w:t xml:space="preserve">000 </w:t>
      </w:r>
      <w:r w:rsidR="000B7619">
        <w:t xml:space="preserve">t </w:t>
      </w:r>
      <w:r>
        <w:t>CO</w:t>
      </w:r>
      <w:r w:rsidRPr="00510E3B">
        <w:rPr>
          <w:vertAlign w:val="subscript"/>
        </w:rPr>
        <w:t>2</w:t>
      </w:r>
      <w:r w:rsidR="000B7619">
        <w:t>-</w:t>
      </w:r>
      <w:r>
        <w:t>e</w:t>
      </w:r>
      <w:r w:rsidR="0066168D">
        <w:t xml:space="preserve"> (excluding mandatory 5% uplift)</w:t>
      </w:r>
      <w:r>
        <w:t xml:space="preserve">. </w:t>
      </w:r>
      <w:r w:rsidR="001B4055">
        <w:t>N</w:t>
      </w:r>
      <w:r>
        <w:t>o more than 20% of the total footprint may come from</w:t>
      </w:r>
      <w:r w:rsidR="005459F4">
        <w:t xml:space="preserve"> </w:t>
      </w:r>
      <w:r w:rsidR="00BA2AE1">
        <w:t xml:space="preserve">emission sources </w:t>
      </w:r>
      <w:r w:rsidR="00510E3B">
        <w:t>not</w:t>
      </w:r>
      <w:r w:rsidR="00BA2AE1">
        <w:t xml:space="preserve"> provided in the Climate Active carbon inventory</w:t>
      </w:r>
      <w:r>
        <w:t xml:space="preserve">. This 20% may be as quantified data sources or as uplifts from non-quantified sources. </w:t>
      </w:r>
      <w:r w:rsidRPr="004C1B24">
        <w:br w:type="page"/>
      </w:r>
    </w:p>
    <w:p w14:paraId="04843D99" w14:textId="2F045350" w:rsidR="004C1B24" w:rsidRPr="004C1B24" w:rsidRDefault="004C1B24" w:rsidP="00A80143">
      <w:pPr>
        <w:pStyle w:val="Heading1"/>
      </w:pPr>
      <w:bookmarkStart w:id="24" w:name="_Toc48313168"/>
      <w:bookmarkStart w:id="25" w:name="_Toc175307389"/>
      <w:r w:rsidRPr="004C1B24">
        <w:lastRenderedPageBreak/>
        <w:t>EVENT</w:t>
      </w:r>
      <w:bookmarkEnd w:id="24"/>
      <w:r w:rsidR="00EC2DC1">
        <w:t>S</w:t>
      </w:r>
      <w:bookmarkEnd w:id="25"/>
    </w:p>
    <w:p w14:paraId="603BBEAB" w14:textId="6F60C3AF" w:rsidR="004C1B24" w:rsidRPr="004C1B24" w:rsidRDefault="004C1B24" w:rsidP="00A80143">
      <w:pPr>
        <w:pStyle w:val="Heading2"/>
      </w:pPr>
      <w:bookmarkStart w:id="26" w:name="_Toc48313169"/>
      <w:bookmarkStart w:id="27" w:name="_Toc175307390"/>
      <w:r w:rsidRPr="004C1B24">
        <w:t>Setting the emission</w:t>
      </w:r>
      <w:r w:rsidR="00CC19EF">
        <w:t>s</w:t>
      </w:r>
      <w:r w:rsidRPr="004C1B24">
        <w:t xml:space="preserve"> boundary</w:t>
      </w:r>
      <w:bookmarkEnd w:id="26"/>
      <w:bookmarkEnd w:id="27"/>
      <w:r w:rsidRPr="004C1B24">
        <w:t xml:space="preserve"> </w:t>
      </w:r>
    </w:p>
    <w:p w14:paraId="6F0E86C7" w14:textId="46D13AE8" w:rsidR="004C1B24" w:rsidRPr="004C1B24" w:rsidRDefault="004C1B24" w:rsidP="00A80143">
      <w:r w:rsidRPr="004C1B24">
        <w:t xml:space="preserve">To </w:t>
      </w:r>
      <w:r w:rsidR="009A6C71" w:rsidRPr="004C1B24">
        <w:t>estimat</w:t>
      </w:r>
      <w:r w:rsidR="009A6C71">
        <w:t>e</w:t>
      </w:r>
      <w:r w:rsidR="009A6C71" w:rsidRPr="004C1B24">
        <w:t xml:space="preserve"> </w:t>
      </w:r>
      <w:r w:rsidRPr="004C1B24">
        <w:t xml:space="preserve">your carbon footprint, you need to draft your emissions boundary. </w:t>
      </w:r>
    </w:p>
    <w:p w14:paraId="1B556646" w14:textId="39281C41" w:rsidR="004C1B24" w:rsidRPr="004C1B24" w:rsidRDefault="004C1B24" w:rsidP="00A80143">
      <w:pPr>
        <w:pStyle w:val="Heading3"/>
      </w:pPr>
      <w:r w:rsidRPr="004C1B24">
        <w:t xml:space="preserve">Define the event </w:t>
      </w:r>
    </w:p>
    <w:p w14:paraId="36414726" w14:textId="3416D758" w:rsidR="004C1B24" w:rsidRDefault="004C1B24" w:rsidP="00A80143">
      <w:r w:rsidRPr="004C1B24">
        <w:t xml:space="preserve">You need to define the name, location and date of the event. You should also consider whether </w:t>
      </w:r>
      <w:r w:rsidR="00201A02">
        <w:t xml:space="preserve">the entire </w:t>
      </w:r>
      <w:r w:rsidRPr="004C1B24">
        <w:t>event will be certified</w:t>
      </w:r>
      <w:r w:rsidR="00AB22B8">
        <w:t>,</w:t>
      </w:r>
      <w:r w:rsidRPr="004C1B24">
        <w:t xml:space="preserve"> or just some parts of the event. </w:t>
      </w:r>
    </w:p>
    <w:p w14:paraId="5EF6C725" w14:textId="77777777" w:rsidR="00A817F3" w:rsidRPr="004C1B24" w:rsidRDefault="00A817F3" w:rsidP="00A817F3">
      <w:r w:rsidRPr="004C1B24">
        <w:t xml:space="preserve">A small event is: </w:t>
      </w:r>
    </w:p>
    <w:p w14:paraId="3C42BD9E" w14:textId="77777777" w:rsidR="00A817F3" w:rsidRDefault="00A817F3" w:rsidP="00A817F3">
      <w:pPr>
        <w:pStyle w:val="ListParagraph"/>
        <w:numPr>
          <w:ilvl w:val="0"/>
          <w:numId w:val="22"/>
        </w:numPr>
      </w:pPr>
      <w:r>
        <w:t>less than</w:t>
      </w:r>
      <w:r w:rsidRPr="001710DF">
        <w:t xml:space="preserve"> 5,000 attendees</w:t>
      </w:r>
      <w:r>
        <w:t xml:space="preserve"> over the course of a multi-day event</w:t>
      </w:r>
      <w:r w:rsidRPr="001710DF">
        <w:t>; or</w:t>
      </w:r>
    </w:p>
    <w:p w14:paraId="677134CE" w14:textId="77777777" w:rsidR="00A817F3" w:rsidRPr="001710DF" w:rsidRDefault="00A817F3" w:rsidP="00A817F3">
      <w:pPr>
        <w:pStyle w:val="ListParagraph"/>
        <w:numPr>
          <w:ilvl w:val="0"/>
          <w:numId w:val="22"/>
        </w:numPr>
      </w:pPr>
      <w:r>
        <w:t>less than</w:t>
      </w:r>
      <w:r w:rsidRPr="001710DF">
        <w:t xml:space="preserve"> 10,000 attendees </w:t>
      </w:r>
      <w:r>
        <w:t>at a single-day event</w:t>
      </w:r>
      <w:r w:rsidRPr="001710DF">
        <w:t xml:space="preserve">. </w:t>
      </w:r>
    </w:p>
    <w:p w14:paraId="7D03BDF1" w14:textId="77777777" w:rsidR="00A817F3" w:rsidRPr="004C1B24" w:rsidRDefault="00A817F3" w:rsidP="00A817F3">
      <w:r w:rsidRPr="004C1B24">
        <w:t xml:space="preserve">A large event is: </w:t>
      </w:r>
    </w:p>
    <w:p w14:paraId="139AB11A" w14:textId="77777777" w:rsidR="00A817F3" w:rsidRDefault="00A817F3" w:rsidP="00A817F3">
      <w:pPr>
        <w:pStyle w:val="ListParagraph"/>
        <w:numPr>
          <w:ilvl w:val="0"/>
          <w:numId w:val="23"/>
        </w:numPr>
      </w:pPr>
      <w:r w:rsidRPr="001710DF">
        <w:t>more than 10,000 attendees</w:t>
      </w:r>
      <w:r>
        <w:t xml:space="preserve"> at a single-day event</w:t>
      </w:r>
      <w:r w:rsidRPr="001710DF">
        <w:t>; or</w:t>
      </w:r>
    </w:p>
    <w:p w14:paraId="3088F150" w14:textId="77777777" w:rsidR="00A817F3" w:rsidRDefault="00A817F3" w:rsidP="00A817F3">
      <w:pPr>
        <w:pStyle w:val="ListParagraph"/>
        <w:numPr>
          <w:ilvl w:val="0"/>
          <w:numId w:val="23"/>
        </w:numPr>
      </w:pPr>
      <w:r w:rsidRPr="001710DF">
        <w:t xml:space="preserve">more than 5,000 attendees </w:t>
      </w:r>
      <w:r>
        <w:t>over the course of a multi-day event</w:t>
      </w:r>
      <w:r w:rsidRPr="001710D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2815"/>
        <w:gridCol w:w="2839"/>
      </w:tblGrid>
      <w:tr w:rsidR="00A817F3" w14:paraId="1799D876" w14:textId="77777777" w:rsidTr="005A4FF3">
        <w:tc>
          <w:tcPr>
            <w:tcW w:w="3005" w:type="dxa"/>
            <w:tcBorders>
              <w:bottom w:val="single" w:sz="4" w:space="0" w:color="A7D4D4" w:themeColor="accent4"/>
            </w:tcBorders>
            <w:shd w:val="clear" w:color="auto" w:fill="9DD5D7"/>
          </w:tcPr>
          <w:p w14:paraId="109E4CC0" w14:textId="77777777" w:rsidR="00A817F3" w:rsidRPr="00210FA4" w:rsidRDefault="00A817F3" w:rsidP="005A4FF3"/>
        </w:tc>
        <w:tc>
          <w:tcPr>
            <w:tcW w:w="3005" w:type="dxa"/>
            <w:tcBorders>
              <w:bottom w:val="single" w:sz="4" w:space="0" w:color="A7D4D4" w:themeColor="accent4"/>
            </w:tcBorders>
            <w:shd w:val="clear" w:color="auto" w:fill="9DD5D7"/>
          </w:tcPr>
          <w:p w14:paraId="23F32E8E" w14:textId="77777777" w:rsidR="00A817F3" w:rsidRPr="00B53E28" w:rsidRDefault="00A817F3" w:rsidP="005A4FF3">
            <w:pPr>
              <w:rPr>
                <w:b/>
              </w:rPr>
            </w:pPr>
            <w:r w:rsidRPr="00B53E28">
              <w:rPr>
                <w:b/>
              </w:rPr>
              <w:t>One day</w:t>
            </w:r>
          </w:p>
        </w:tc>
        <w:tc>
          <w:tcPr>
            <w:tcW w:w="3006" w:type="dxa"/>
            <w:tcBorders>
              <w:bottom w:val="single" w:sz="4" w:space="0" w:color="A7D4D4" w:themeColor="accent4"/>
            </w:tcBorders>
            <w:shd w:val="clear" w:color="auto" w:fill="9DD5D7"/>
          </w:tcPr>
          <w:p w14:paraId="434DB808" w14:textId="77777777" w:rsidR="00A817F3" w:rsidRPr="00B53E28" w:rsidRDefault="00A817F3" w:rsidP="005A4FF3">
            <w:pPr>
              <w:rPr>
                <w:b/>
              </w:rPr>
            </w:pPr>
            <w:r w:rsidRPr="00B53E28">
              <w:rPr>
                <w:b/>
              </w:rPr>
              <w:t>Multiple days</w:t>
            </w:r>
          </w:p>
        </w:tc>
      </w:tr>
      <w:tr w:rsidR="00A817F3" w14:paraId="7056EF1D" w14:textId="77777777" w:rsidTr="005A4FF3">
        <w:tc>
          <w:tcPr>
            <w:tcW w:w="3005" w:type="dxa"/>
            <w:tcBorders>
              <w:top w:val="single" w:sz="4" w:space="0" w:color="A7D4D4" w:themeColor="accent4"/>
              <w:bottom w:val="single" w:sz="4" w:space="0" w:color="A7D4D4" w:themeColor="accent4"/>
            </w:tcBorders>
            <w:shd w:val="clear" w:color="auto" w:fill="EDF6F6" w:themeFill="accent4" w:themeFillTint="33"/>
          </w:tcPr>
          <w:p w14:paraId="0411DA46" w14:textId="77777777" w:rsidR="00A817F3" w:rsidRPr="00530735" w:rsidRDefault="00A817F3" w:rsidP="005A4FF3">
            <w:r w:rsidRPr="00530735">
              <w:t>&lt;5,000 attendees</w:t>
            </w:r>
          </w:p>
        </w:tc>
        <w:tc>
          <w:tcPr>
            <w:tcW w:w="3005" w:type="dxa"/>
            <w:tcBorders>
              <w:top w:val="single" w:sz="4" w:space="0" w:color="A7D4D4" w:themeColor="accent4"/>
              <w:bottom w:val="single" w:sz="4" w:space="0" w:color="A7D4D4" w:themeColor="accent4"/>
            </w:tcBorders>
            <w:shd w:val="clear" w:color="auto" w:fill="auto"/>
          </w:tcPr>
          <w:p w14:paraId="3BEF53C5" w14:textId="77777777" w:rsidR="00A817F3" w:rsidRPr="00210FA4" w:rsidRDefault="00A817F3" w:rsidP="005A4FF3">
            <w:r w:rsidRPr="00210FA4">
              <w:t>Small event</w:t>
            </w:r>
          </w:p>
        </w:tc>
        <w:tc>
          <w:tcPr>
            <w:tcW w:w="3006" w:type="dxa"/>
            <w:tcBorders>
              <w:top w:val="single" w:sz="4" w:space="0" w:color="A7D4D4" w:themeColor="accent4"/>
              <w:bottom w:val="single" w:sz="4" w:space="0" w:color="A7D4D4" w:themeColor="accent4"/>
            </w:tcBorders>
            <w:shd w:val="clear" w:color="auto" w:fill="auto"/>
          </w:tcPr>
          <w:p w14:paraId="676D8A13" w14:textId="77777777" w:rsidR="00A817F3" w:rsidRPr="000C000A" w:rsidRDefault="00A817F3" w:rsidP="005A4FF3">
            <w:r w:rsidRPr="000C000A">
              <w:t>Small event</w:t>
            </w:r>
          </w:p>
        </w:tc>
      </w:tr>
      <w:tr w:rsidR="00A817F3" w14:paraId="0745657D" w14:textId="77777777" w:rsidTr="005A4FF3">
        <w:tc>
          <w:tcPr>
            <w:tcW w:w="3005" w:type="dxa"/>
            <w:tcBorders>
              <w:top w:val="single" w:sz="4" w:space="0" w:color="A7D4D4" w:themeColor="accent4"/>
              <w:bottom w:val="single" w:sz="4" w:space="0" w:color="A7D4D4" w:themeColor="accent4"/>
            </w:tcBorders>
            <w:shd w:val="clear" w:color="auto" w:fill="EDF6F6" w:themeFill="accent4" w:themeFillTint="33"/>
          </w:tcPr>
          <w:p w14:paraId="5220212C" w14:textId="77777777" w:rsidR="00A817F3" w:rsidRPr="00530735" w:rsidRDefault="00A817F3" w:rsidP="005A4FF3">
            <w:r w:rsidRPr="00530735">
              <w:t>5,000-10,000 attendees</w:t>
            </w:r>
          </w:p>
        </w:tc>
        <w:tc>
          <w:tcPr>
            <w:tcW w:w="3005" w:type="dxa"/>
            <w:tcBorders>
              <w:top w:val="single" w:sz="4" w:space="0" w:color="A7D4D4" w:themeColor="accent4"/>
              <w:bottom w:val="single" w:sz="4" w:space="0" w:color="A7D4D4" w:themeColor="accent4"/>
            </w:tcBorders>
            <w:shd w:val="clear" w:color="auto" w:fill="auto"/>
          </w:tcPr>
          <w:p w14:paraId="35A575B8" w14:textId="77777777" w:rsidR="00A817F3" w:rsidRPr="00210FA4" w:rsidRDefault="00A817F3" w:rsidP="005A4FF3">
            <w:r w:rsidRPr="00210FA4">
              <w:t>Small event</w:t>
            </w:r>
          </w:p>
        </w:tc>
        <w:tc>
          <w:tcPr>
            <w:tcW w:w="3006" w:type="dxa"/>
            <w:tcBorders>
              <w:top w:val="single" w:sz="4" w:space="0" w:color="A7D4D4" w:themeColor="accent4"/>
              <w:bottom w:val="single" w:sz="4" w:space="0" w:color="A7D4D4" w:themeColor="accent4"/>
            </w:tcBorders>
            <w:shd w:val="clear" w:color="auto" w:fill="auto"/>
          </w:tcPr>
          <w:p w14:paraId="27A1DA6E" w14:textId="77777777" w:rsidR="00A817F3" w:rsidRPr="000C000A" w:rsidRDefault="00A817F3" w:rsidP="005A4FF3">
            <w:r w:rsidRPr="000C000A">
              <w:t>Large event</w:t>
            </w:r>
          </w:p>
        </w:tc>
      </w:tr>
      <w:tr w:rsidR="00A817F3" w14:paraId="461A5910" w14:textId="77777777" w:rsidTr="005A4FF3">
        <w:tc>
          <w:tcPr>
            <w:tcW w:w="3005" w:type="dxa"/>
            <w:tcBorders>
              <w:top w:val="single" w:sz="4" w:space="0" w:color="A7D4D4" w:themeColor="accent4"/>
              <w:bottom w:val="single" w:sz="4" w:space="0" w:color="A7D4D4" w:themeColor="accent4"/>
            </w:tcBorders>
            <w:shd w:val="clear" w:color="auto" w:fill="EDF6F6" w:themeFill="accent4" w:themeFillTint="33"/>
          </w:tcPr>
          <w:p w14:paraId="0C531061" w14:textId="77777777" w:rsidR="00A817F3" w:rsidRPr="00530735" w:rsidRDefault="00A817F3" w:rsidP="005A4FF3">
            <w:r w:rsidRPr="00530735">
              <w:t>10,000+ attendees</w:t>
            </w:r>
          </w:p>
        </w:tc>
        <w:tc>
          <w:tcPr>
            <w:tcW w:w="3005" w:type="dxa"/>
            <w:tcBorders>
              <w:top w:val="single" w:sz="4" w:space="0" w:color="A7D4D4" w:themeColor="accent4"/>
              <w:bottom w:val="single" w:sz="4" w:space="0" w:color="A7D4D4" w:themeColor="accent4"/>
            </w:tcBorders>
            <w:shd w:val="clear" w:color="auto" w:fill="auto"/>
          </w:tcPr>
          <w:p w14:paraId="69A813E8" w14:textId="77777777" w:rsidR="00A817F3" w:rsidRPr="00210FA4" w:rsidRDefault="00A817F3" w:rsidP="005A4FF3">
            <w:r w:rsidRPr="00210FA4">
              <w:t>Large event</w:t>
            </w:r>
          </w:p>
        </w:tc>
        <w:tc>
          <w:tcPr>
            <w:tcW w:w="3006" w:type="dxa"/>
            <w:tcBorders>
              <w:top w:val="single" w:sz="4" w:space="0" w:color="A7D4D4" w:themeColor="accent4"/>
              <w:bottom w:val="single" w:sz="4" w:space="0" w:color="A7D4D4" w:themeColor="accent4"/>
            </w:tcBorders>
            <w:shd w:val="clear" w:color="auto" w:fill="auto"/>
          </w:tcPr>
          <w:p w14:paraId="70108DBC" w14:textId="77777777" w:rsidR="00A817F3" w:rsidRPr="00210FA4" w:rsidRDefault="00A817F3" w:rsidP="005A4FF3">
            <w:r w:rsidRPr="00210FA4">
              <w:t>Large event</w:t>
            </w:r>
          </w:p>
        </w:tc>
      </w:tr>
    </w:tbl>
    <w:p w14:paraId="384F8D91" w14:textId="77777777" w:rsidR="00A817F3" w:rsidRPr="004C1B24" w:rsidRDefault="00A817F3" w:rsidP="00A80143"/>
    <w:p w14:paraId="01534DBB" w14:textId="77777777" w:rsidR="004C1B24" w:rsidRPr="004C1B24" w:rsidRDefault="004C1B24" w:rsidP="00A80143">
      <w:pPr>
        <w:pStyle w:val="Heading3"/>
      </w:pPr>
      <w:r w:rsidRPr="004C1B24">
        <w:t>What do I include in the emissions boundary?</w:t>
      </w:r>
    </w:p>
    <w:p w14:paraId="73D9B900" w14:textId="77777777" w:rsidR="004C1B24" w:rsidRPr="004C1B24" w:rsidRDefault="004C1B24" w:rsidP="00A80143">
      <w:pPr>
        <w:pStyle w:val="Heading4"/>
      </w:pPr>
      <w:r w:rsidRPr="004C1B24">
        <w:t>Identify relevant emissions</w:t>
      </w:r>
    </w:p>
    <w:p w14:paraId="029B2C71" w14:textId="77777777" w:rsidR="004C1B24" w:rsidRPr="004C1B24" w:rsidRDefault="004C1B24" w:rsidP="00A80143">
      <w:r w:rsidRPr="004C1B24">
        <w:t xml:space="preserve">The following emission sources are deemed relevant and are always included in the event emissions boundary: </w:t>
      </w:r>
    </w:p>
    <w:p w14:paraId="1604983C" w14:textId="77777777" w:rsidR="004C1B24" w:rsidRDefault="004C1B24" w:rsidP="00F514E1">
      <w:pPr>
        <w:pStyle w:val="ListParagraph"/>
        <w:numPr>
          <w:ilvl w:val="0"/>
          <w:numId w:val="18"/>
        </w:numPr>
      </w:pPr>
      <w:r w:rsidRPr="001710DF">
        <w:t xml:space="preserve">all electricity used </w:t>
      </w:r>
    </w:p>
    <w:p w14:paraId="4950FD95" w14:textId="77777777" w:rsidR="004C1B24" w:rsidRDefault="004C1B24" w:rsidP="00F514E1">
      <w:pPr>
        <w:pStyle w:val="ListParagraph"/>
        <w:numPr>
          <w:ilvl w:val="0"/>
          <w:numId w:val="18"/>
        </w:numPr>
      </w:pPr>
      <w:r w:rsidRPr="001710DF">
        <w:t xml:space="preserve">attendee travel (e.g. ground and air transport of staff, volunteers, presenters and participants) </w:t>
      </w:r>
    </w:p>
    <w:p w14:paraId="431D080F" w14:textId="77777777" w:rsidR="004C1B24" w:rsidRDefault="004C1B24" w:rsidP="00F514E1">
      <w:pPr>
        <w:pStyle w:val="ListParagraph"/>
        <w:numPr>
          <w:ilvl w:val="0"/>
          <w:numId w:val="18"/>
        </w:numPr>
      </w:pPr>
      <w:r w:rsidRPr="001710DF">
        <w:t>food and drink</w:t>
      </w:r>
    </w:p>
    <w:p w14:paraId="4BCAF380" w14:textId="77777777" w:rsidR="004C1B24" w:rsidRPr="001710DF" w:rsidRDefault="004C1B24" w:rsidP="00F514E1">
      <w:pPr>
        <w:pStyle w:val="ListParagraph"/>
        <w:numPr>
          <w:ilvl w:val="0"/>
          <w:numId w:val="18"/>
        </w:numPr>
      </w:pPr>
      <w:r w:rsidRPr="001710DF">
        <w:t>accommodation (when applicable).</w:t>
      </w:r>
    </w:p>
    <w:p w14:paraId="43EC5D5A" w14:textId="77777777" w:rsidR="004C1B24" w:rsidRPr="004C1B24" w:rsidRDefault="004C1B24" w:rsidP="00A80143">
      <w:r w:rsidRPr="004C1B24">
        <w:t xml:space="preserve">Other emission sources, which are in the control of the event organisers or can be influenced by the event organisers, need to be considered for relevance using the relevance test. This includes, but is not limited to: </w:t>
      </w:r>
    </w:p>
    <w:p w14:paraId="5DC61618" w14:textId="77777777" w:rsidR="004C1B24" w:rsidRDefault="004C1B24" w:rsidP="00F514E1">
      <w:pPr>
        <w:pStyle w:val="ListParagraph"/>
        <w:numPr>
          <w:ilvl w:val="0"/>
          <w:numId w:val="19"/>
        </w:numPr>
      </w:pPr>
      <w:r w:rsidRPr="001710DF">
        <w:t xml:space="preserve">water usage </w:t>
      </w:r>
    </w:p>
    <w:p w14:paraId="134A6CBD" w14:textId="77777777" w:rsidR="004C1B24" w:rsidRDefault="004C1B24" w:rsidP="00F514E1">
      <w:pPr>
        <w:pStyle w:val="ListParagraph"/>
        <w:numPr>
          <w:ilvl w:val="0"/>
          <w:numId w:val="19"/>
        </w:numPr>
      </w:pPr>
      <w:r w:rsidRPr="001710DF">
        <w:t>waste</w:t>
      </w:r>
    </w:p>
    <w:p w14:paraId="293A5638" w14:textId="77777777" w:rsidR="004C1B24" w:rsidRPr="001710DF" w:rsidRDefault="004C1B24" w:rsidP="00F514E1">
      <w:pPr>
        <w:pStyle w:val="ListParagraph"/>
        <w:numPr>
          <w:ilvl w:val="0"/>
          <w:numId w:val="19"/>
        </w:numPr>
      </w:pPr>
      <w:r w:rsidRPr="001710DF">
        <w:t>event preparation.</w:t>
      </w:r>
    </w:p>
    <w:p w14:paraId="3E0A67BA" w14:textId="77777777" w:rsidR="004C1B24" w:rsidRPr="004C1B24" w:rsidRDefault="004C1B24" w:rsidP="00A80143">
      <w:pPr>
        <w:pStyle w:val="Heading4"/>
      </w:pPr>
      <w:r w:rsidRPr="004C1B24">
        <w:t>Apply the relevance test</w:t>
      </w:r>
    </w:p>
    <w:p w14:paraId="303A2C0E" w14:textId="21B4D691" w:rsidR="004C1B24" w:rsidRPr="004C1B24" w:rsidRDefault="003D60F1" w:rsidP="00A80143">
      <w:r w:rsidRPr="004C1B24">
        <w:t xml:space="preserve">An emission source is considered relevant if at least </w:t>
      </w:r>
      <w:r>
        <w:t>2</w:t>
      </w:r>
      <w:r w:rsidRPr="004C1B24">
        <w:t xml:space="preserve"> of the following criteria are met:</w:t>
      </w:r>
    </w:p>
    <w:p w14:paraId="42B8D4A0" w14:textId="02085E53" w:rsidR="004C1B24" w:rsidRDefault="004C2749" w:rsidP="00F514E1">
      <w:pPr>
        <w:pStyle w:val="ListParagraph"/>
        <w:numPr>
          <w:ilvl w:val="0"/>
          <w:numId w:val="20"/>
        </w:numPr>
      </w:pPr>
      <w:r>
        <w:t>t</w:t>
      </w:r>
      <w:r w:rsidR="004C1B24" w:rsidRPr="001710DF">
        <w:t>he emissions from a particular source are likely to be large relative</w:t>
      </w:r>
      <w:r>
        <w:t xml:space="preserve"> to the event’s electricity use</w:t>
      </w:r>
    </w:p>
    <w:p w14:paraId="47C1D92A" w14:textId="4B4B6732" w:rsidR="004C1B24" w:rsidRDefault="004C2749" w:rsidP="00F514E1">
      <w:pPr>
        <w:pStyle w:val="ListParagraph"/>
        <w:numPr>
          <w:ilvl w:val="0"/>
          <w:numId w:val="20"/>
        </w:numPr>
      </w:pPr>
      <w:r>
        <w:lastRenderedPageBreak/>
        <w:t>t</w:t>
      </w:r>
      <w:r w:rsidR="004C1B24" w:rsidRPr="001710DF">
        <w:t>he emissions from a particular source contribute to the event’</w:t>
      </w:r>
      <w:r>
        <w:t>s greenhouse gas risk exposure</w:t>
      </w:r>
    </w:p>
    <w:p w14:paraId="72B4EE55" w14:textId="1453641B" w:rsidR="004C1B24" w:rsidRDefault="004C2749" w:rsidP="00F514E1">
      <w:pPr>
        <w:pStyle w:val="ListParagraph"/>
        <w:numPr>
          <w:ilvl w:val="0"/>
          <w:numId w:val="20"/>
        </w:numPr>
      </w:pPr>
      <w:r>
        <w:t>t</w:t>
      </w:r>
      <w:r w:rsidR="004C1B24" w:rsidRPr="001710DF">
        <w:t>he emissions from a particular source are deeme</w:t>
      </w:r>
      <w:r>
        <w:t>d relevant by key stakeholders</w:t>
      </w:r>
    </w:p>
    <w:p w14:paraId="2228170F" w14:textId="3301F350" w:rsidR="004C1B24" w:rsidRDefault="004C2749" w:rsidP="00F514E1">
      <w:pPr>
        <w:pStyle w:val="ListParagraph"/>
        <w:numPr>
          <w:ilvl w:val="0"/>
          <w:numId w:val="20"/>
        </w:numPr>
      </w:pPr>
      <w:r>
        <w:t>t</w:t>
      </w:r>
      <w:r w:rsidR="004C1B24" w:rsidRPr="001710DF">
        <w:t xml:space="preserve">he responsible entity could influence </w:t>
      </w:r>
      <w:r w:rsidR="00BC4044">
        <w:t>emissions</w:t>
      </w:r>
      <w:r w:rsidR="004C1B24" w:rsidRPr="001710DF">
        <w:t xml:space="preserve"> redu</w:t>
      </w:r>
      <w:r>
        <w:t>ction from a particular source</w:t>
      </w:r>
    </w:p>
    <w:p w14:paraId="77096EBE" w14:textId="2CDA0B1B" w:rsidR="004C1B24" w:rsidRPr="001710DF" w:rsidRDefault="004C2749" w:rsidP="00F514E1">
      <w:pPr>
        <w:pStyle w:val="ListParagraph"/>
        <w:numPr>
          <w:ilvl w:val="0"/>
          <w:numId w:val="20"/>
        </w:numPr>
      </w:pPr>
      <w:r>
        <w:t>t</w:t>
      </w:r>
      <w:r w:rsidR="004C1B24" w:rsidRPr="001710DF">
        <w:t xml:space="preserve">he emissions are from outsourced activities that were previously undertaken within the event’s boundary or from outsourced activities that are typically undertaken within the boundary for comparable events. </w:t>
      </w:r>
    </w:p>
    <w:p w14:paraId="3FEA5620" w14:textId="77777777" w:rsidR="004C1B24" w:rsidRPr="004C1B24" w:rsidRDefault="004C1B24" w:rsidP="00A80143">
      <w:pPr>
        <w:pStyle w:val="Heading3"/>
      </w:pPr>
      <w:r w:rsidRPr="004C1B24">
        <w:t>Do I need to measure everything?</w:t>
      </w:r>
    </w:p>
    <w:p w14:paraId="31571444" w14:textId="69CA6939" w:rsidR="00ED4204" w:rsidRDefault="004C1B24" w:rsidP="00A80143">
      <w:r w:rsidRPr="004C1B24">
        <w:t xml:space="preserve">Emission sources should be quantified whenever possible, with conservative estimates used only where data is unavailable. Non-quantification </w:t>
      </w:r>
      <w:r w:rsidR="00BC4044">
        <w:t xml:space="preserve">is </w:t>
      </w:r>
      <w:r w:rsidRPr="004C1B24">
        <w:t xml:space="preserve">used only when estimations are not practical. </w:t>
      </w:r>
      <w:r w:rsidR="004C5552">
        <w:t>Where relevant emissions are non-quantified, a data management plan should be developed to outline how more rigorous quantification can be achieved within a reasonable timeframe.</w:t>
      </w:r>
    </w:p>
    <w:p w14:paraId="1BF6E112" w14:textId="74B146F9" w:rsidR="004C1B24" w:rsidRPr="004C1B24" w:rsidRDefault="004C1B24" w:rsidP="00A80143">
      <w:r w:rsidRPr="004C1B24">
        <w:t>An emission source can be ‘non-quantified’ in the carbon inventory under the following scenarios:</w:t>
      </w:r>
    </w:p>
    <w:p w14:paraId="6925220A" w14:textId="135DB3CD" w:rsidR="004C1B24" w:rsidRDefault="004C1B24" w:rsidP="00F514E1">
      <w:pPr>
        <w:pStyle w:val="ListParagraph"/>
        <w:numPr>
          <w:ilvl w:val="0"/>
          <w:numId w:val="21"/>
        </w:numPr>
      </w:pPr>
      <w:r w:rsidRPr="00B53E28">
        <w:rPr>
          <w:b/>
        </w:rPr>
        <w:t>Immaterial</w:t>
      </w:r>
      <w:r w:rsidR="00AB386D">
        <w:t xml:space="preserve"> </w:t>
      </w:r>
      <w:proofErr w:type="gramStart"/>
      <w:r w:rsidR="00AB386D">
        <w:t xml:space="preserve">– </w:t>
      </w:r>
      <w:r w:rsidRPr="001710DF">
        <w:t xml:space="preserve"> &lt;</w:t>
      </w:r>
      <w:proofErr w:type="gramEnd"/>
      <w:r w:rsidRPr="001710DF">
        <w:t>1</w:t>
      </w:r>
      <w:r w:rsidR="000D25CC">
        <w:t xml:space="preserve">% </w:t>
      </w:r>
      <w:r w:rsidRPr="001710DF">
        <w:t>for individual items and no more than 5</w:t>
      </w:r>
      <w:r w:rsidR="00AB386D">
        <w:t xml:space="preserve">% </w:t>
      </w:r>
      <w:r w:rsidRPr="001710DF">
        <w:t>collectively</w:t>
      </w:r>
    </w:p>
    <w:p w14:paraId="5097C3CE" w14:textId="5916F036" w:rsidR="004C1B24" w:rsidRDefault="00AB386D" w:rsidP="00F514E1">
      <w:pPr>
        <w:pStyle w:val="ListParagraph"/>
        <w:numPr>
          <w:ilvl w:val="0"/>
          <w:numId w:val="21"/>
        </w:numPr>
      </w:pPr>
      <w:r w:rsidRPr="00B53E28">
        <w:rPr>
          <w:b/>
        </w:rPr>
        <w:t>Not cost effective</w:t>
      </w:r>
      <w:r>
        <w:t xml:space="preserve"> – </w:t>
      </w:r>
      <w:r w:rsidR="004C1B24" w:rsidRPr="001710DF">
        <w:t>Quantification is not cost effective relative to the size of the emission but an uplift factor* is included</w:t>
      </w:r>
      <w:r>
        <w:t xml:space="preserve">. </w:t>
      </w:r>
    </w:p>
    <w:p w14:paraId="2B071377" w14:textId="77777777" w:rsidR="00A817F3" w:rsidRDefault="00A66A81" w:rsidP="00E34115">
      <w:r w:rsidRPr="0097488D">
        <w:t>*</w:t>
      </w:r>
      <w:r w:rsidR="00E34115" w:rsidRPr="004769FC">
        <w:t>An uplift factor is an upwards adjustment to account for relevant emissions that are difficult to reasonably quantify or estimate due to limitations in current data sets. To help determine an appropriate uplift factor, you could, for example, compare known and relative sized emission sources and apply an uplift factor to match the highest emission range of the known emission source.</w:t>
      </w:r>
      <w:r w:rsidR="003D7040">
        <w:t xml:space="preserve"> </w:t>
      </w:r>
    </w:p>
    <w:p w14:paraId="43FD270A" w14:textId="77777777" w:rsidR="00F423D1" w:rsidRPr="001710DF" w:rsidRDefault="00F423D1" w:rsidP="00B53E28"/>
    <w:p w14:paraId="2AC59C56" w14:textId="1987E29F" w:rsidR="0007062E" w:rsidRDefault="00424D2D" w:rsidP="00B53E28">
      <w:pPr>
        <w:spacing w:line="276" w:lineRule="auto"/>
      </w:pPr>
      <w:r w:rsidRPr="00E47436">
        <w:t>Refer to 2.3.1 of the</w:t>
      </w:r>
      <w:r w:rsidRPr="004C1B24">
        <w:t xml:space="preserve"> </w:t>
      </w:r>
      <w:hyperlink r:id="rId84" w:history="1">
        <w:r w:rsidRPr="004C1B24">
          <w:rPr>
            <w:color w:val="0563C1" w:themeColor="hyperlink"/>
            <w:u w:val="single"/>
          </w:rPr>
          <w:t xml:space="preserve">Climate Active Carbon Neutral Standard for </w:t>
        </w:r>
        <w:r>
          <w:rPr>
            <w:color w:val="0563C1" w:themeColor="hyperlink"/>
            <w:u w:val="single"/>
          </w:rPr>
          <w:t>Event</w:t>
        </w:r>
        <w:r w:rsidRPr="004C1B24">
          <w:rPr>
            <w:color w:val="0563C1" w:themeColor="hyperlink"/>
            <w:u w:val="single"/>
          </w:rPr>
          <w:t>s</w:t>
        </w:r>
      </w:hyperlink>
      <w:r w:rsidRPr="004C1B24">
        <w:t xml:space="preserve"> </w:t>
      </w:r>
      <w:r w:rsidRPr="00E47436">
        <w:t>for detailed steps on how to set up your emissions boundary.</w:t>
      </w:r>
    </w:p>
    <w:p w14:paraId="0D0DB074" w14:textId="77777777" w:rsidR="0007062E" w:rsidRDefault="0007062E">
      <w:pPr>
        <w:spacing w:line="259" w:lineRule="auto"/>
      </w:pPr>
      <w:r>
        <w:br w:type="page"/>
      </w:r>
    </w:p>
    <w:p w14:paraId="3F2471DB" w14:textId="3BE73CA1" w:rsidR="004C1B24" w:rsidRPr="004C1B24" w:rsidRDefault="00424D2D" w:rsidP="00A80143">
      <w:pPr>
        <w:pStyle w:val="Heading4"/>
        <w:rPr>
          <w:rFonts w:eastAsia="Times New Roman"/>
        </w:rPr>
      </w:pPr>
      <w:r>
        <w:rPr>
          <w:rFonts w:eastAsia="Times New Roman"/>
        </w:rPr>
        <w:lastRenderedPageBreak/>
        <w:t>Collecting data</w:t>
      </w:r>
    </w:p>
    <w:p w14:paraId="211937A2" w14:textId="77777777" w:rsidR="0006284D" w:rsidRDefault="0006284D" w:rsidP="0006284D">
      <w:r>
        <w:t xml:space="preserve">In the context of events, significant emissions are those that make up at least 5% of the total carbon account, in addition to all emission sources that are automatically deemed to be relevant. </w:t>
      </w:r>
    </w:p>
    <w:p w14:paraId="7430C210" w14:textId="26DB0304" w:rsidR="004C1B24" w:rsidRPr="004C1B24" w:rsidRDefault="0006284D" w:rsidP="00A80143">
      <w:r>
        <w:t xml:space="preserve">Organisers of </w:t>
      </w:r>
      <w:r w:rsidR="004C1B24" w:rsidRPr="004C1B24">
        <w:t>large events</w:t>
      </w:r>
      <w:r>
        <w:t xml:space="preserve"> must develop a plan for collecting activity data from significant emissions. </w:t>
      </w:r>
      <w:r w:rsidR="004C1B24" w:rsidRPr="004C1B24">
        <w:t xml:space="preserve"> Things to consider</w:t>
      </w:r>
      <w:r>
        <w:t xml:space="preserve"> </w:t>
      </w:r>
      <w:r w:rsidR="004C1B24" w:rsidRPr="004C1B24">
        <w:t>when developing a data collection plan include</w:t>
      </w:r>
      <w:r>
        <w:t>,</w:t>
      </w:r>
      <w:r w:rsidRPr="004C1B24">
        <w:t xml:space="preserve"> but</w:t>
      </w:r>
      <w:r>
        <w:t xml:space="preserve"> are</w:t>
      </w:r>
      <w:r w:rsidRPr="004C1B24">
        <w:t xml:space="preserve"> not limited to</w:t>
      </w:r>
      <w:r w:rsidR="004C1B24" w:rsidRPr="004C1B24">
        <w:t>:</w:t>
      </w:r>
    </w:p>
    <w:p w14:paraId="0D91CD83" w14:textId="77777777" w:rsidR="004C1B24" w:rsidRDefault="004C1B24" w:rsidP="00F514E1">
      <w:pPr>
        <w:pStyle w:val="ListParagraph"/>
        <w:numPr>
          <w:ilvl w:val="0"/>
          <w:numId w:val="24"/>
        </w:numPr>
      </w:pPr>
      <w:r w:rsidRPr="001710DF">
        <w:t xml:space="preserve">How will the number of attendees be counted at the event? </w:t>
      </w:r>
    </w:p>
    <w:p w14:paraId="2D85CB12" w14:textId="77777777" w:rsidR="004C1B24" w:rsidRDefault="004C1B24" w:rsidP="00F514E1">
      <w:pPr>
        <w:pStyle w:val="ListParagraph"/>
        <w:numPr>
          <w:ilvl w:val="1"/>
          <w:numId w:val="24"/>
        </w:numPr>
      </w:pPr>
      <w:r w:rsidRPr="001710DF">
        <w:t xml:space="preserve">Will the event have ticketing, registration or turnstiles to count attendees? Or will other counting methods be needed, such as for a parade or street festival? </w:t>
      </w:r>
    </w:p>
    <w:p w14:paraId="00CC3906" w14:textId="1DCD3DC7" w:rsidR="004C1B24" w:rsidRDefault="004C1B24" w:rsidP="00F514E1">
      <w:pPr>
        <w:pStyle w:val="ListParagraph"/>
        <w:numPr>
          <w:ilvl w:val="0"/>
          <w:numId w:val="24"/>
        </w:numPr>
      </w:pPr>
      <w:r w:rsidRPr="001710DF">
        <w:t xml:space="preserve">How will food and drink be provided at the event? Will there be multiple caterers? What type of food will be served? Will data be available from all food vendors and if </w:t>
      </w:r>
      <w:r w:rsidR="00EC40ED" w:rsidRPr="001710DF">
        <w:t>not,</w:t>
      </w:r>
      <w:r w:rsidRPr="001710DF">
        <w:t xml:space="preserve"> how will data be collected?</w:t>
      </w:r>
    </w:p>
    <w:p w14:paraId="77F82B68" w14:textId="4B6AA7AC" w:rsidR="00424D2D" w:rsidRDefault="004C1B24" w:rsidP="00B53E28">
      <w:pPr>
        <w:pStyle w:val="ListParagraph"/>
        <w:numPr>
          <w:ilvl w:val="0"/>
          <w:numId w:val="24"/>
        </w:numPr>
      </w:pPr>
      <w:r w:rsidRPr="001710DF">
        <w:t xml:space="preserve">How many venues will be involved in the event? Is data available for all venues, </w:t>
      </w:r>
      <w:r w:rsidR="00BC4044">
        <w:t xml:space="preserve">and </w:t>
      </w:r>
      <w:r w:rsidRPr="001710DF">
        <w:t xml:space="preserve">if </w:t>
      </w:r>
      <w:r w:rsidR="00EC40ED" w:rsidRPr="001710DF">
        <w:t>not,</w:t>
      </w:r>
      <w:r w:rsidRPr="001710DF">
        <w:t xml:space="preserve"> how can this information be collected? </w:t>
      </w:r>
    </w:p>
    <w:p w14:paraId="06A6257A" w14:textId="29DA8B0D" w:rsidR="00424D2D" w:rsidRPr="00D311B8" w:rsidRDefault="00424D2D" w:rsidP="000C000A">
      <w:pPr>
        <w:pStyle w:val="Heading4"/>
      </w:pPr>
      <w:r w:rsidRPr="000C000A">
        <w:t>Pre-event data collection plan</w:t>
      </w:r>
    </w:p>
    <w:p w14:paraId="2EF873FE" w14:textId="554DC81F" w:rsidR="00424D2D" w:rsidRPr="00422181" w:rsidRDefault="00424D2D" w:rsidP="00424D2D">
      <w:r>
        <w:t xml:space="preserve">The pre-event PDS must include a summary of how data will be collected for significant emission sources. </w:t>
      </w:r>
      <w:r w:rsidR="004D3790">
        <w:t xml:space="preserve">An example is provided below. </w:t>
      </w:r>
    </w:p>
    <w:tbl>
      <w:tblPr>
        <w:tblW w:w="8511" w:type="dxa"/>
        <w:tblInd w:w="-6" w:type="dxa"/>
        <w:tblBorders>
          <w:bottom w:val="single" w:sz="4" w:space="0" w:color="9DD5D7"/>
          <w:insideH w:val="single" w:sz="4" w:space="0" w:color="9DD5D7"/>
        </w:tblBorders>
        <w:tblLayout w:type="fixed"/>
        <w:tblCellMar>
          <w:left w:w="85" w:type="dxa"/>
          <w:right w:w="85" w:type="dxa"/>
        </w:tblCellMar>
        <w:tblLook w:val="01E0" w:firstRow="1" w:lastRow="1" w:firstColumn="1" w:lastColumn="1" w:noHBand="0" w:noVBand="0"/>
      </w:tblPr>
      <w:tblGrid>
        <w:gridCol w:w="1707"/>
        <w:gridCol w:w="3261"/>
        <w:gridCol w:w="3543"/>
      </w:tblGrid>
      <w:tr w:rsidR="00424D2D" w:rsidRPr="009E2CA9" w14:paraId="08BBF8AC" w14:textId="77777777" w:rsidTr="00A01D66">
        <w:trPr>
          <w:trHeight w:hRule="exact" w:val="659"/>
        </w:trPr>
        <w:tc>
          <w:tcPr>
            <w:tcW w:w="1707" w:type="dxa"/>
            <w:shd w:val="clear" w:color="auto" w:fill="9DD5D7"/>
            <w:vAlign w:val="center"/>
          </w:tcPr>
          <w:p w14:paraId="0C86935F" w14:textId="77777777" w:rsidR="00424D2D" w:rsidRPr="009E2CA9" w:rsidRDefault="00424D2D" w:rsidP="00424D2D">
            <w:pPr>
              <w:rPr>
                <w:b/>
                <w:sz w:val="18"/>
                <w:szCs w:val="18"/>
              </w:rPr>
            </w:pPr>
            <w:r w:rsidRPr="009E2CA9">
              <w:rPr>
                <w:b/>
                <w:sz w:val="18"/>
                <w:szCs w:val="18"/>
              </w:rPr>
              <w:t>Emission source</w:t>
            </w:r>
          </w:p>
        </w:tc>
        <w:tc>
          <w:tcPr>
            <w:tcW w:w="3261" w:type="dxa"/>
            <w:shd w:val="clear" w:color="auto" w:fill="9DD5D7"/>
            <w:vAlign w:val="center"/>
          </w:tcPr>
          <w:p w14:paraId="21D04A8D" w14:textId="77777777" w:rsidR="00424D2D" w:rsidRPr="009E2CA9" w:rsidRDefault="00424D2D" w:rsidP="00424D2D">
            <w:pPr>
              <w:rPr>
                <w:b/>
                <w:sz w:val="18"/>
                <w:szCs w:val="18"/>
              </w:rPr>
            </w:pPr>
            <w:r w:rsidRPr="009E2CA9">
              <w:rPr>
                <w:b/>
                <w:sz w:val="18"/>
                <w:szCs w:val="18"/>
              </w:rPr>
              <w:t>Data collection method</w:t>
            </w:r>
          </w:p>
        </w:tc>
        <w:tc>
          <w:tcPr>
            <w:tcW w:w="3543" w:type="dxa"/>
            <w:shd w:val="clear" w:color="auto" w:fill="9DD5D7"/>
            <w:vAlign w:val="center"/>
          </w:tcPr>
          <w:p w14:paraId="4EC8CF0D" w14:textId="77777777" w:rsidR="00424D2D" w:rsidRPr="009E2CA9" w:rsidRDefault="00424D2D" w:rsidP="00424D2D">
            <w:pPr>
              <w:rPr>
                <w:b/>
                <w:sz w:val="18"/>
                <w:szCs w:val="18"/>
              </w:rPr>
            </w:pPr>
            <w:r w:rsidRPr="009E2CA9">
              <w:rPr>
                <w:b/>
                <w:sz w:val="18"/>
                <w:szCs w:val="18"/>
              </w:rPr>
              <w:t>Assumptions</w:t>
            </w:r>
          </w:p>
        </w:tc>
      </w:tr>
      <w:tr w:rsidR="00424D2D" w:rsidRPr="009E2CA9" w14:paraId="73976F4A" w14:textId="77777777" w:rsidTr="00A01D66">
        <w:trPr>
          <w:trHeight w:val="397"/>
        </w:trPr>
        <w:tc>
          <w:tcPr>
            <w:tcW w:w="1707" w:type="dxa"/>
            <w:shd w:val="clear" w:color="auto" w:fill="EDF6F6" w:themeFill="accent4" w:themeFillTint="33"/>
          </w:tcPr>
          <w:p w14:paraId="2E3F94E2" w14:textId="63A2734B" w:rsidR="00424D2D" w:rsidRPr="007F6952" w:rsidRDefault="004D3790">
            <w:pPr>
              <w:pStyle w:val="Blueguidancetext"/>
              <w:rPr>
                <w:rFonts w:ascii="Fabriga" w:hAnsi="Fabriga"/>
                <w:color w:val="auto"/>
                <w:szCs w:val="18"/>
                <w:lang w:val="en-AU"/>
              </w:rPr>
            </w:pPr>
            <w:r w:rsidRPr="007F6952">
              <w:rPr>
                <w:rFonts w:ascii="Fabriga" w:hAnsi="Fabriga"/>
                <w:color w:val="auto"/>
                <w:szCs w:val="18"/>
                <w:lang w:val="en-AU"/>
              </w:rPr>
              <w:t>Attendee t</w:t>
            </w:r>
            <w:r w:rsidR="00424D2D" w:rsidRPr="007F6952">
              <w:rPr>
                <w:rFonts w:ascii="Fabriga" w:hAnsi="Fabriga"/>
                <w:color w:val="auto"/>
                <w:szCs w:val="18"/>
                <w:lang w:val="en-AU"/>
              </w:rPr>
              <w:t>ravel</w:t>
            </w:r>
          </w:p>
        </w:tc>
        <w:tc>
          <w:tcPr>
            <w:tcW w:w="3261" w:type="dxa"/>
            <w:shd w:val="clear" w:color="auto" w:fill="FFFFFF" w:themeFill="background1"/>
          </w:tcPr>
          <w:p w14:paraId="583F76FF" w14:textId="77777777" w:rsidR="00424D2D" w:rsidRPr="007F6952" w:rsidRDefault="00424D2D" w:rsidP="00424D2D">
            <w:pPr>
              <w:pStyle w:val="Blueguidancetext"/>
              <w:rPr>
                <w:rFonts w:ascii="Fabriga" w:hAnsi="Fabriga"/>
                <w:color w:val="auto"/>
                <w:szCs w:val="18"/>
                <w:lang w:val="en-AU"/>
              </w:rPr>
            </w:pPr>
            <w:r w:rsidRPr="007F6952">
              <w:rPr>
                <w:rFonts w:ascii="Fabriga" w:hAnsi="Fabriga"/>
                <w:color w:val="auto"/>
                <w:szCs w:val="18"/>
                <w:lang w:val="en-AU"/>
              </w:rPr>
              <w:t>Example 1:  Actual data collected from all attendees as part of ticketing.</w:t>
            </w:r>
          </w:p>
          <w:p w14:paraId="15C4E6C3" w14:textId="77777777" w:rsidR="00424D2D" w:rsidRPr="007F6952" w:rsidRDefault="00424D2D" w:rsidP="00424D2D">
            <w:pPr>
              <w:pStyle w:val="Blueguidancetext"/>
              <w:rPr>
                <w:rFonts w:ascii="Fabriga" w:hAnsi="Fabriga"/>
                <w:color w:val="auto"/>
                <w:szCs w:val="18"/>
                <w:lang w:val="en-AU"/>
              </w:rPr>
            </w:pPr>
            <w:r w:rsidRPr="007F6952">
              <w:rPr>
                <w:rFonts w:ascii="Fabriga" w:hAnsi="Fabriga"/>
                <w:color w:val="auto"/>
                <w:szCs w:val="18"/>
                <w:lang w:val="en-AU"/>
              </w:rPr>
              <w:t>Example 2:  Data extrapolated based on a survey of X% of attendees at each concert.</w:t>
            </w:r>
          </w:p>
          <w:p w14:paraId="3DD57D50" w14:textId="363CC2EC" w:rsidR="00424D2D" w:rsidRPr="007F6952" w:rsidRDefault="00424D2D" w:rsidP="00AA1D04">
            <w:pPr>
              <w:pStyle w:val="Blueguidancetext"/>
              <w:rPr>
                <w:rFonts w:ascii="Fabriga" w:hAnsi="Fabriga"/>
                <w:color w:val="auto"/>
                <w:szCs w:val="18"/>
                <w:lang w:val="en-AU"/>
              </w:rPr>
            </w:pPr>
            <w:r w:rsidRPr="007F6952">
              <w:rPr>
                <w:rFonts w:ascii="Fabriga" w:hAnsi="Fabriga"/>
                <w:color w:val="auto"/>
                <w:szCs w:val="18"/>
                <w:lang w:val="en-AU"/>
              </w:rPr>
              <w:t xml:space="preserve">Example 3: Data extrapolated based on actual data for 3 out of the </w:t>
            </w:r>
            <w:r w:rsidR="00AA1D04" w:rsidRPr="007F6952">
              <w:rPr>
                <w:rFonts w:ascii="Fabriga" w:hAnsi="Fabriga"/>
                <w:color w:val="auto"/>
                <w:szCs w:val="18"/>
                <w:lang w:val="en-AU"/>
              </w:rPr>
              <w:t>10</w:t>
            </w:r>
            <w:r w:rsidRPr="007F6952">
              <w:rPr>
                <w:rFonts w:ascii="Fabriga" w:hAnsi="Fabriga"/>
                <w:color w:val="auto"/>
                <w:szCs w:val="18"/>
                <w:lang w:val="en-AU"/>
              </w:rPr>
              <w:t xml:space="preserve"> small venues (&lt;</w:t>
            </w:r>
            <w:proofErr w:type="gramStart"/>
            <w:r w:rsidRPr="007F6952">
              <w:rPr>
                <w:rFonts w:ascii="Fabriga" w:hAnsi="Fabriga"/>
                <w:color w:val="auto"/>
                <w:szCs w:val="18"/>
                <w:lang w:val="en-AU"/>
              </w:rPr>
              <w:t>50 person</w:t>
            </w:r>
            <w:proofErr w:type="gramEnd"/>
            <w:r w:rsidRPr="007F6952">
              <w:rPr>
                <w:rFonts w:ascii="Fabriga" w:hAnsi="Fabriga"/>
                <w:color w:val="auto"/>
                <w:szCs w:val="18"/>
                <w:lang w:val="en-AU"/>
              </w:rPr>
              <w:t xml:space="preserve"> capacity) and 5 out of the </w:t>
            </w:r>
            <w:r w:rsidR="00AA1D04" w:rsidRPr="007F6952">
              <w:rPr>
                <w:rFonts w:ascii="Fabriga" w:hAnsi="Fabriga"/>
                <w:color w:val="auto"/>
                <w:szCs w:val="18"/>
                <w:lang w:val="en-AU"/>
              </w:rPr>
              <w:t>10</w:t>
            </w:r>
            <w:r w:rsidRPr="007F6952">
              <w:rPr>
                <w:rFonts w:ascii="Fabriga" w:hAnsi="Fabriga"/>
                <w:color w:val="auto"/>
                <w:szCs w:val="18"/>
                <w:lang w:val="en-AU"/>
              </w:rPr>
              <w:t xml:space="preserve"> large venues (50+ capacity).</w:t>
            </w:r>
          </w:p>
        </w:tc>
        <w:tc>
          <w:tcPr>
            <w:tcW w:w="3543" w:type="dxa"/>
            <w:shd w:val="clear" w:color="auto" w:fill="FFFFFF" w:themeFill="background1"/>
          </w:tcPr>
          <w:p w14:paraId="423541ED" w14:textId="77777777" w:rsidR="00424D2D" w:rsidRPr="007F6952" w:rsidRDefault="00424D2D" w:rsidP="00424D2D">
            <w:pPr>
              <w:pStyle w:val="Blueguidancetext"/>
              <w:rPr>
                <w:rFonts w:ascii="Fabriga" w:hAnsi="Fabriga"/>
                <w:color w:val="auto"/>
                <w:szCs w:val="18"/>
                <w:lang w:val="en-AU"/>
              </w:rPr>
            </w:pPr>
            <w:r w:rsidRPr="007F6952">
              <w:rPr>
                <w:rFonts w:ascii="Fabriga" w:hAnsi="Fabriga"/>
                <w:color w:val="auto"/>
                <w:szCs w:val="18"/>
                <w:lang w:val="en-AU"/>
              </w:rPr>
              <w:t>Example 1: All city street events have no explicit travel associated with them. 100% of all travel associated with ticketed events has been attributed to the event.</w:t>
            </w:r>
          </w:p>
          <w:p w14:paraId="102EEF1A" w14:textId="77777777" w:rsidR="00424D2D" w:rsidRPr="007F6952" w:rsidRDefault="00424D2D" w:rsidP="00424D2D">
            <w:pPr>
              <w:pStyle w:val="Blueguidancetext"/>
              <w:rPr>
                <w:rFonts w:ascii="Fabriga" w:hAnsi="Fabriga"/>
                <w:color w:val="auto"/>
                <w:szCs w:val="18"/>
                <w:lang w:val="en-AU"/>
              </w:rPr>
            </w:pPr>
            <w:r w:rsidRPr="007F6952">
              <w:rPr>
                <w:rFonts w:ascii="Fabriga" w:hAnsi="Fabriga"/>
                <w:color w:val="auto"/>
                <w:szCs w:val="18"/>
                <w:lang w:val="en-AU"/>
              </w:rPr>
              <w:t>Example 2: 20% of the travel associated with people viewing the street performances has been attributed to the event. It is assumed 50% of travel is related to work-home commute and the other 30% related to visits to the city to have lunch or other reasons. For ticketed events on weekend nights 80% of travel has been attributed to the event and 20% to work-home commute.</w:t>
            </w:r>
          </w:p>
        </w:tc>
      </w:tr>
      <w:tr w:rsidR="00424D2D" w:rsidRPr="009E2CA9" w14:paraId="176BA3DE" w14:textId="77777777" w:rsidTr="00A01D66">
        <w:trPr>
          <w:trHeight w:val="397"/>
        </w:trPr>
        <w:tc>
          <w:tcPr>
            <w:tcW w:w="1707" w:type="dxa"/>
            <w:shd w:val="clear" w:color="auto" w:fill="EDF6F6" w:themeFill="accent4" w:themeFillTint="33"/>
          </w:tcPr>
          <w:p w14:paraId="13956897" w14:textId="77777777" w:rsidR="00424D2D" w:rsidRPr="007F6952" w:rsidRDefault="00424D2D" w:rsidP="00424D2D">
            <w:pPr>
              <w:pStyle w:val="Blueguidancetext"/>
              <w:rPr>
                <w:rFonts w:ascii="Fabriga" w:hAnsi="Fabriga"/>
                <w:color w:val="auto"/>
                <w:szCs w:val="18"/>
                <w:lang w:val="en-AU"/>
              </w:rPr>
            </w:pPr>
            <w:r w:rsidRPr="007F6952">
              <w:rPr>
                <w:rFonts w:ascii="Fabriga" w:hAnsi="Fabriga"/>
                <w:color w:val="auto"/>
                <w:szCs w:val="18"/>
                <w:lang w:val="en-AU"/>
              </w:rPr>
              <w:t xml:space="preserve">Accommodation </w:t>
            </w:r>
          </w:p>
        </w:tc>
        <w:tc>
          <w:tcPr>
            <w:tcW w:w="3261" w:type="dxa"/>
            <w:shd w:val="clear" w:color="auto" w:fill="FFFFFF" w:themeFill="background1"/>
          </w:tcPr>
          <w:p w14:paraId="65DA2253" w14:textId="2982C979" w:rsidR="00424D2D" w:rsidRPr="007F6952" w:rsidRDefault="00B7562F" w:rsidP="00424D2D">
            <w:pPr>
              <w:pStyle w:val="Tabletextblue"/>
              <w:rPr>
                <w:rFonts w:ascii="Fabriga" w:hAnsi="Fabriga"/>
                <w:color w:val="auto"/>
                <w:szCs w:val="18"/>
                <w:lang w:val="en-AU"/>
              </w:rPr>
            </w:pPr>
            <w:r w:rsidRPr="007F6952">
              <w:rPr>
                <w:rFonts w:ascii="Fabriga" w:hAnsi="Fabriga"/>
                <w:color w:val="auto"/>
                <w:szCs w:val="18"/>
                <w:lang w:val="en-AU"/>
              </w:rPr>
              <w:t xml:space="preserve">Example 1: Data extrapolated based on a survey of x% of attendees at each concert </w:t>
            </w:r>
          </w:p>
        </w:tc>
        <w:tc>
          <w:tcPr>
            <w:tcW w:w="3543" w:type="dxa"/>
            <w:shd w:val="clear" w:color="auto" w:fill="FFFFFF" w:themeFill="background1"/>
          </w:tcPr>
          <w:p w14:paraId="7C63B034" w14:textId="5AE0F2A6" w:rsidR="00424D2D" w:rsidRPr="007F6952" w:rsidRDefault="00B7562F" w:rsidP="00424D2D">
            <w:pPr>
              <w:pStyle w:val="Tabletextblue"/>
              <w:rPr>
                <w:rFonts w:ascii="Fabriga" w:hAnsi="Fabriga"/>
                <w:color w:val="auto"/>
                <w:szCs w:val="18"/>
                <w:lang w:val="en-AU"/>
              </w:rPr>
            </w:pPr>
            <w:r w:rsidRPr="007F6952">
              <w:rPr>
                <w:rFonts w:ascii="Fabriga" w:hAnsi="Fabriga"/>
                <w:color w:val="auto"/>
                <w:szCs w:val="18"/>
                <w:lang w:val="en-AU"/>
              </w:rPr>
              <w:t>Example 1: 10% of the people viewing the street performances live interstate. It is assumed this 10% will be requiring accommodation.</w:t>
            </w:r>
          </w:p>
        </w:tc>
      </w:tr>
      <w:tr w:rsidR="00424D2D" w:rsidRPr="009E2CA9" w14:paraId="4316391B" w14:textId="77777777" w:rsidTr="00A01D66">
        <w:trPr>
          <w:trHeight w:val="397"/>
        </w:trPr>
        <w:tc>
          <w:tcPr>
            <w:tcW w:w="1707" w:type="dxa"/>
            <w:shd w:val="clear" w:color="auto" w:fill="EDF6F6" w:themeFill="accent4" w:themeFillTint="33"/>
          </w:tcPr>
          <w:p w14:paraId="177A418F" w14:textId="46DEA57E" w:rsidR="00424D2D" w:rsidRPr="007F6952" w:rsidRDefault="004D3790" w:rsidP="00424D2D">
            <w:pPr>
              <w:pStyle w:val="Blueguidancetext"/>
              <w:rPr>
                <w:rFonts w:ascii="Fabriga" w:hAnsi="Fabriga"/>
                <w:color w:val="auto"/>
                <w:szCs w:val="18"/>
                <w:lang w:val="en-AU"/>
              </w:rPr>
            </w:pPr>
            <w:r w:rsidRPr="007F6952">
              <w:rPr>
                <w:rFonts w:ascii="Fabriga" w:hAnsi="Fabriga"/>
                <w:color w:val="auto"/>
                <w:szCs w:val="18"/>
                <w:lang w:val="en-AU"/>
              </w:rPr>
              <w:lastRenderedPageBreak/>
              <w:t>Food/drinks</w:t>
            </w:r>
          </w:p>
        </w:tc>
        <w:tc>
          <w:tcPr>
            <w:tcW w:w="3261" w:type="dxa"/>
            <w:shd w:val="clear" w:color="auto" w:fill="FFFFFF" w:themeFill="background1"/>
          </w:tcPr>
          <w:p w14:paraId="4831D07C" w14:textId="6F0AC599" w:rsidR="00424D2D" w:rsidRPr="007F6952" w:rsidRDefault="00B7562F" w:rsidP="00424D2D">
            <w:pPr>
              <w:pStyle w:val="Tabletextblue"/>
              <w:rPr>
                <w:rFonts w:ascii="Fabriga" w:hAnsi="Fabriga"/>
                <w:color w:val="auto"/>
                <w:szCs w:val="18"/>
                <w:lang w:val="en-AU"/>
              </w:rPr>
            </w:pPr>
            <w:r w:rsidRPr="007F6952">
              <w:rPr>
                <w:rFonts w:ascii="Fabriga" w:hAnsi="Fabriga"/>
                <w:color w:val="auto"/>
                <w:szCs w:val="18"/>
                <w:lang w:val="en-AU"/>
              </w:rPr>
              <w:t>Example 1: Actual data collected from sales data with event supply contractors</w:t>
            </w:r>
          </w:p>
        </w:tc>
        <w:tc>
          <w:tcPr>
            <w:tcW w:w="3543" w:type="dxa"/>
            <w:shd w:val="clear" w:color="auto" w:fill="FFFFFF" w:themeFill="background1"/>
          </w:tcPr>
          <w:p w14:paraId="3A17EE1A" w14:textId="47C4F7C9" w:rsidR="00424D2D" w:rsidRPr="007F6952" w:rsidRDefault="00B7562F" w:rsidP="00424D2D">
            <w:pPr>
              <w:pStyle w:val="Tabletextblue"/>
              <w:rPr>
                <w:rFonts w:ascii="Fabriga" w:hAnsi="Fabriga"/>
                <w:color w:val="auto"/>
                <w:szCs w:val="18"/>
                <w:lang w:val="en-AU"/>
              </w:rPr>
            </w:pPr>
            <w:r w:rsidRPr="007F6952">
              <w:rPr>
                <w:rFonts w:ascii="Fabriga" w:hAnsi="Fabriga"/>
                <w:color w:val="auto"/>
                <w:szCs w:val="18"/>
                <w:lang w:val="en-AU"/>
              </w:rPr>
              <w:t>Example 1: All event supply contractors have sold $x of food and drinks during the event,</w:t>
            </w:r>
          </w:p>
        </w:tc>
      </w:tr>
    </w:tbl>
    <w:p w14:paraId="561A8E8B" w14:textId="77777777" w:rsidR="004D3790" w:rsidRDefault="004D3790" w:rsidP="00B53E28"/>
    <w:p w14:paraId="0E19609E" w14:textId="19AF8D94" w:rsidR="00424D2D" w:rsidRPr="002A0C65" w:rsidRDefault="00424D2D" w:rsidP="00424D2D">
      <w:pPr>
        <w:pStyle w:val="Heading4"/>
      </w:pPr>
      <w:r>
        <w:t xml:space="preserve">Reporting data collection post-event </w:t>
      </w:r>
    </w:p>
    <w:p w14:paraId="35B45999" w14:textId="2079565B" w:rsidR="004C1B24" w:rsidRPr="004C1B24" w:rsidRDefault="00424D2D" w:rsidP="008316FE">
      <w:r w:rsidRPr="00422181">
        <w:t xml:space="preserve">Significant emissions </w:t>
      </w:r>
      <w:r w:rsidR="0006284D">
        <w:t>can be</w:t>
      </w:r>
      <w:r w:rsidRPr="00422181">
        <w:t xml:space="preserve"> susceptible to material changes if </w:t>
      </w:r>
      <w:r w:rsidR="004D3790">
        <w:t xml:space="preserve">key </w:t>
      </w:r>
      <w:r w:rsidRPr="00422181">
        <w:t>activities</w:t>
      </w:r>
      <w:r>
        <w:t xml:space="preserve"> vary</w:t>
      </w:r>
      <w:r w:rsidR="004D3790">
        <w:t>,</w:t>
      </w:r>
      <w:r w:rsidRPr="00422181">
        <w:t xml:space="preserve"> such as event attendee numbers or event location. </w:t>
      </w:r>
      <w:r w:rsidR="004D3790">
        <w:t>The post-event PDS must include a summary of how data w</w:t>
      </w:r>
      <w:r w:rsidR="00D311B8">
        <w:t>as</w:t>
      </w:r>
      <w:r w:rsidR="0006284D">
        <w:t xml:space="preserve"> collected at the </w:t>
      </w:r>
      <w:r w:rsidR="00EC40ED">
        <w:t>event and</w:t>
      </w:r>
      <w:r w:rsidR="0006284D">
        <w:t xml:space="preserve"> disclose any changes from the pre-event carbon account. </w:t>
      </w:r>
      <w:r w:rsidR="004C1B24" w:rsidRPr="004C1B24">
        <w:br w:type="page"/>
      </w:r>
    </w:p>
    <w:p w14:paraId="7B431BB6" w14:textId="77777777" w:rsidR="004C1B24" w:rsidRPr="004C1B24" w:rsidRDefault="004C1B24" w:rsidP="0068619D">
      <w:pPr>
        <w:pStyle w:val="Heading1"/>
      </w:pPr>
      <w:bookmarkStart w:id="28" w:name="_Toc48313178"/>
      <w:bookmarkStart w:id="29" w:name="_Toc175307391"/>
      <w:r w:rsidRPr="004C1B24">
        <w:lastRenderedPageBreak/>
        <w:t>PRECINCTS</w:t>
      </w:r>
      <w:bookmarkEnd w:id="28"/>
      <w:bookmarkEnd w:id="29"/>
    </w:p>
    <w:p w14:paraId="588B0822" w14:textId="77777777" w:rsidR="004C1B24" w:rsidRPr="004C1B24" w:rsidRDefault="004C1B24" w:rsidP="0068619D">
      <w:pPr>
        <w:pStyle w:val="Heading2"/>
      </w:pPr>
      <w:bookmarkStart w:id="30" w:name="_Toc48313179"/>
      <w:bookmarkStart w:id="31" w:name="_Toc175307392"/>
      <w:r w:rsidRPr="004C1B24">
        <w:t>Setting the emissions boundary</w:t>
      </w:r>
      <w:bookmarkEnd w:id="30"/>
      <w:bookmarkEnd w:id="31"/>
      <w:r w:rsidRPr="004C1B24">
        <w:t xml:space="preserve"> </w:t>
      </w:r>
    </w:p>
    <w:p w14:paraId="68C3D34C" w14:textId="568BD8D0" w:rsidR="004C1B24" w:rsidRPr="004C1B24" w:rsidRDefault="004C1B24" w:rsidP="0068619D">
      <w:r w:rsidRPr="004C1B24">
        <w:t xml:space="preserve">To </w:t>
      </w:r>
      <w:r w:rsidR="009A6C71" w:rsidRPr="004C1B24">
        <w:t>estimat</w:t>
      </w:r>
      <w:r w:rsidR="009A6C71">
        <w:t>e</w:t>
      </w:r>
      <w:r w:rsidR="009A6C71" w:rsidRPr="004C1B24">
        <w:t xml:space="preserve"> </w:t>
      </w:r>
      <w:r w:rsidRPr="004C1B24">
        <w:t xml:space="preserve">your carbon footprint, you need to draft your emissions boundary. </w:t>
      </w:r>
    </w:p>
    <w:p w14:paraId="3B8DE75F" w14:textId="77777777" w:rsidR="004C1B24" w:rsidRPr="004C1B24" w:rsidRDefault="004C1B24" w:rsidP="0068619D">
      <w:r w:rsidRPr="004C1B24">
        <w:t xml:space="preserve">The emissions boundary identifies all relevant emissions that result from the day-to-day running of the precinct. </w:t>
      </w:r>
    </w:p>
    <w:p w14:paraId="4DF1FC68" w14:textId="77777777" w:rsidR="004C1B24" w:rsidRPr="004C1B24" w:rsidRDefault="004C1B24" w:rsidP="0068619D">
      <w:pPr>
        <w:pStyle w:val="Heading3"/>
      </w:pPr>
      <w:r w:rsidRPr="004C1B24">
        <w:t>Define the precinct</w:t>
      </w:r>
    </w:p>
    <w:p w14:paraId="576CF3E7" w14:textId="0E1DDB34" w:rsidR="004C1B24" w:rsidRPr="004C1B24" w:rsidRDefault="004C1B24" w:rsidP="0068619D">
      <w:r w:rsidRPr="004C1B24">
        <w:t>Set the geographic boundary of the precinct</w:t>
      </w:r>
      <w:r w:rsidR="00114671">
        <w:t>; it</w:t>
      </w:r>
      <w:r w:rsidRPr="004C1B24">
        <w:t xml:space="preserve"> should be consistent with planning documents and community expectations. The geographic boundary should include the whole extent of the planned precinct if it is being built in stages</w:t>
      </w:r>
      <w:r w:rsidR="005E5DE0">
        <w:t>. It</w:t>
      </w:r>
      <w:r w:rsidR="008755BD" w:rsidRPr="00B53E28">
        <w:t xml:space="preserve"> must be geographically </w:t>
      </w:r>
      <w:proofErr w:type="gramStart"/>
      <w:r w:rsidR="008755BD" w:rsidRPr="00B53E28">
        <w:t>contiguou</w:t>
      </w:r>
      <w:r w:rsidR="008755BD">
        <w:t>s,</w:t>
      </w:r>
      <w:proofErr w:type="gramEnd"/>
      <w:r w:rsidR="008755BD">
        <w:t xml:space="preserve"> however </w:t>
      </w:r>
      <w:r w:rsidR="005E5DE0">
        <w:t xml:space="preserve">it </w:t>
      </w:r>
      <w:r w:rsidR="008755BD">
        <w:t>does not need to include any public infrastructure.</w:t>
      </w:r>
    </w:p>
    <w:p w14:paraId="09D5C1C2" w14:textId="77777777" w:rsidR="004C1B24" w:rsidRPr="004C1B24" w:rsidRDefault="004C1B24" w:rsidP="0068619D">
      <w:pPr>
        <w:pStyle w:val="Heading3"/>
      </w:pPr>
      <w:r w:rsidRPr="004C1B24">
        <w:t>What do I include in the emission boundary?</w:t>
      </w:r>
    </w:p>
    <w:p w14:paraId="6876E4F9" w14:textId="77777777" w:rsidR="004C1B24" w:rsidRPr="004C1B24" w:rsidRDefault="004C1B24" w:rsidP="0068619D">
      <w:pPr>
        <w:pStyle w:val="Heading4"/>
      </w:pPr>
      <w:r w:rsidRPr="004C1B24">
        <w:t>Identify emissions</w:t>
      </w:r>
    </w:p>
    <w:p w14:paraId="343B18D2" w14:textId="77777777" w:rsidR="004C1B24" w:rsidRPr="004C1B24" w:rsidRDefault="004C1B24" w:rsidP="0068619D">
      <w:r w:rsidRPr="004C1B24">
        <w:t xml:space="preserve">Identify all emissions that arise from the day-to-day running of the precinct. Emissions from construction, maintenance or upgrades to the precinct do not have to be included. </w:t>
      </w:r>
    </w:p>
    <w:p w14:paraId="5A340D80" w14:textId="77777777" w:rsidR="004C1B24" w:rsidRPr="004C1B24" w:rsidRDefault="004C1B24" w:rsidP="0068619D">
      <w:r w:rsidRPr="004C1B24">
        <w:t>The following emissions (as they relate to operating a precinct) must be included in the emissions boundary:</w:t>
      </w:r>
    </w:p>
    <w:p w14:paraId="19F6BFD8" w14:textId="3A4019AB" w:rsidR="004C1B24" w:rsidRDefault="00114671" w:rsidP="00F514E1">
      <w:pPr>
        <w:pStyle w:val="ListParagraph"/>
        <w:numPr>
          <w:ilvl w:val="0"/>
          <w:numId w:val="27"/>
        </w:numPr>
      </w:pPr>
      <w:r>
        <w:t>s</w:t>
      </w:r>
      <w:r w:rsidR="004C1B24" w:rsidRPr="000C3C2C">
        <w:t xml:space="preserve">tationary energy and fuels used within the geographic boundary of the precinct, for example in buildings, machinery or vehicles </w:t>
      </w:r>
    </w:p>
    <w:p w14:paraId="2A2A7ADE" w14:textId="1E6681B5" w:rsidR="004C1B24" w:rsidRPr="000C3C2C" w:rsidRDefault="00114671" w:rsidP="00F514E1">
      <w:pPr>
        <w:pStyle w:val="ListParagraph"/>
        <w:numPr>
          <w:ilvl w:val="0"/>
          <w:numId w:val="27"/>
        </w:numPr>
      </w:pPr>
      <w:r>
        <w:t>e</w:t>
      </w:r>
      <w:r w:rsidR="004C1B24" w:rsidRPr="000C3C2C">
        <w:t>lectricity used within the geographic boundary of the precinct.</w:t>
      </w:r>
    </w:p>
    <w:p w14:paraId="3AB84F5F" w14:textId="77777777" w:rsidR="004C1B24" w:rsidRPr="004C1B24" w:rsidRDefault="004C1B24" w:rsidP="0068619D">
      <w:r w:rsidRPr="004C1B24">
        <w:t xml:space="preserve">All other emissions identified </w:t>
      </w:r>
      <w:proofErr w:type="gramStart"/>
      <w:r w:rsidRPr="004C1B24">
        <w:t>as a consequence of</w:t>
      </w:r>
      <w:proofErr w:type="gramEnd"/>
      <w:r w:rsidRPr="004C1B24">
        <w:t xml:space="preserve"> a precinct operating must be assessed for relevance using the relevance test.</w:t>
      </w:r>
    </w:p>
    <w:p w14:paraId="4BC9B63E" w14:textId="77777777" w:rsidR="004C1B24" w:rsidRPr="004C1B24" w:rsidRDefault="004C1B24" w:rsidP="0068619D">
      <w:pPr>
        <w:pStyle w:val="Heading4"/>
      </w:pPr>
      <w:r w:rsidRPr="004C1B24">
        <w:t>Apply the relevance test</w:t>
      </w:r>
    </w:p>
    <w:p w14:paraId="14615459" w14:textId="126D6D31" w:rsidR="004C1B24" w:rsidRPr="004C1B24" w:rsidRDefault="004C1B24" w:rsidP="0068619D">
      <w:r w:rsidRPr="004C1B24">
        <w:t xml:space="preserve">An emission source is considered relevant if at least </w:t>
      </w:r>
      <w:r w:rsidR="003D60F1">
        <w:t>2</w:t>
      </w:r>
      <w:r w:rsidRPr="004C1B24">
        <w:t xml:space="preserve"> of the following criteria are met:</w:t>
      </w:r>
    </w:p>
    <w:p w14:paraId="74ED9C6A" w14:textId="146FDCC4" w:rsidR="004C1B24" w:rsidRDefault="004C2749" w:rsidP="00F514E1">
      <w:pPr>
        <w:pStyle w:val="ListParagraph"/>
        <w:numPr>
          <w:ilvl w:val="0"/>
          <w:numId w:val="28"/>
        </w:numPr>
      </w:pPr>
      <w:r>
        <w:t>t</w:t>
      </w:r>
      <w:r w:rsidR="004C1B24" w:rsidRPr="000C3C2C">
        <w:t>he emissions from a particular source are likely to be large relative to the precinct’s electricity, stati</w:t>
      </w:r>
      <w:r>
        <w:t>onary energy and fuel emissions</w:t>
      </w:r>
    </w:p>
    <w:p w14:paraId="5A9696A7" w14:textId="0FB3A6AF" w:rsidR="004C1B24" w:rsidRDefault="004C2749" w:rsidP="00F514E1">
      <w:pPr>
        <w:pStyle w:val="ListParagraph"/>
        <w:numPr>
          <w:ilvl w:val="0"/>
          <w:numId w:val="28"/>
        </w:numPr>
      </w:pPr>
      <w:r>
        <w:t>t</w:t>
      </w:r>
      <w:r w:rsidR="004C1B24" w:rsidRPr="000C3C2C">
        <w:t>he emissions from a particular source contribute to the precinct</w:t>
      </w:r>
      <w:r>
        <w:t>’s greenhouse gas risk exposure</w:t>
      </w:r>
    </w:p>
    <w:p w14:paraId="5E1E6027" w14:textId="6527AFCD" w:rsidR="004C1B24" w:rsidRDefault="004C2749" w:rsidP="00F514E1">
      <w:pPr>
        <w:pStyle w:val="ListParagraph"/>
        <w:numPr>
          <w:ilvl w:val="0"/>
          <w:numId w:val="28"/>
        </w:numPr>
      </w:pPr>
      <w:r>
        <w:t>t</w:t>
      </w:r>
      <w:r w:rsidR="00114671" w:rsidRPr="00056AEA">
        <w:t>he emissions from a particular source are deemed relevant by key stakeholders</w:t>
      </w:r>
    </w:p>
    <w:p w14:paraId="4E5BB00D" w14:textId="69551398" w:rsidR="004C1B24" w:rsidRDefault="004C2749" w:rsidP="00F514E1">
      <w:pPr>
        <w:pStyle w:val="ListParagraph"/>
        <w:numPr>
          <w:ilvl w:val="0"/>
          <w:numId w:val="28"/>
        </w:numPr>
      </w:pPr>
      <w:r>
        <w:t>t</w:t>
      </w:r>
      <w:r w:rsidR="004C1B24" w:rsidRPr="000C3C2C">
        <w:t xml:space="preserve">he responsible entity could influence </w:t>
      </w:r>
      <w:r w:rsidR="00114671">
        <w:t>emissions</w:t>
      </w:r>
      <w:r w:rsidR="004C1B24" w:rsidRPr="000C3C2C">
        <w:t xml:space="preserve"> red</w:t>
      </w:r>
      <w:r>
        <w:t>uction from a particular source</w:t>
      </w:r>
    </w:p>
    <w:p w14:paraId="2E7DD48A" w14:textId="30E733F2" w:rsidR="004C1B24" w:rsidRPr="000C3C2C" w:rsidRDefault="004C2749" w:rsidP="00F514E1">
      <w:pPr>
        <w:pStyle w:val="ListParagraph"/>
        <w:numPr>
          <w:ilvl w:val="0"/>
          <w:numId w:val="28"/>
        </w:numPr>
      </w:pPr>
      <w:r>
        <w:t>t</w:t>
      </w:r>
      <w:r w:rsidR="004C1B24" w:rsidRPr="000C3C2C">
        <w:t>he emissions are from outsourced activities previously undertaken within the precinct’s geographic boundary, or from outsourced activities typically undertaken within the boundary of comparable precincts.</w:t>
      </w:r>
    </w:p>
    <w:p w14:paraId="2C4F889A" w14:textId="77777777" w:rsidR="004C1B24" w:rsidRPr="004C1B24" w:rsidRDefault="004C1B24" w:rsidP="0068619D">
      <w:r w:rsidRPr="004C1B24">
        <w:t>Emissions that do not meet two conditions of the relevance test can be excluded from the emissions boundary.</w:t>
      </w:r>
    </w:p>
    <w:p w14:paraId="023846F4" w14:textId="77777777" w:rsidR="004C1B24" w:rsidRPr="004C1B24" w:rsidRDefault="004C1B24" w:rsidP="0068619D">
      <w:pPr>
        <w:pStyle w:val="Heading3"/>
      </w:pPr>
      <w:r w:rsidRPr="004C1B24">
        <w:lastRenderedPageBreak/>
        <w:t>Do I need to measure everything?</w:t>
      </w:r>
    </w:p>
    <w:p w14:paraId="4406AB4C" w14:textId="32F62469" w:rsidR="004C1B24" w:rsidRPr="004C1B24" w:rsidRDefault="004C1B24" w:rsidP="0068619D">
      <w:r w:rsidRPr="004C1B24">
        <w:t>Emission sources should be quantified whenever possible, with conservative estimates used only where data is unavailable</w:t>
      </w:r>
      <w:r w:rsidR="00EE7412">
        <w:t>,</w:t>
      </w:r>
      <w:r w:rsidRPr="004C1B24">
        <w:t xml:space="preserve"> and non-quantification used only when estimations are not practical.</w:t>
      </w:r>
    </w:p>
    <w:p w14:paraId="4EE66657" w14:textId="77777777" w:rsidR="004C1B24" w:rsidRPr="004C1B24" w:rsidRDefault="004C1B24" w:rsidP="0068619D">
      <w:pPr>
        <w:rPr>
          <w:rFonts w:cs="Calibri Light"/>
          <w:color w:val="033323" w:themeColor="text1"/>
        </w:rPr>
      </w:pPr>
      <w:r w:rsidRPr="004C1B24">
        <w:rPr>
          <w:rFonts w:cs="Calibri Light"/>
          <w:color w:val="033323" w:themeColor="text1"/>
        </w:rPr>
        <w:t>An emission source can be ‘non-quantified’ in the carbon inventory under the following scenarios:</w:t>
      </w:r>
    </w:p>
    <w:p w14:paraId="77F0FF61" w14:textId="0CCE9F83" w:rsidR="004C1B24" w:rsidRDefault="004C1B24" w:rsidP="00F514E1">
      <w:pPr>
        <w:pStyle w:val="ListParagraph"/>
        <w:numPr>
          <w:ilvl w:val="0"/>
          <w:numId w:val="29"/>
        </w:numPr>
      </w:pPr>
      <w:r w:rsidRPr="000C3C2C">
        <w:t>Immaterial</w:t>
      </w:r>
      <w:r w:rsidR="00AB386D">
        <w:t xml:space="preserve"> – </w:t>
      </w:r>
      <w:r w:rsidRPr="000C3C2C">
        <w:t>&lt;1</w:t>
      </w:r>
      <w:r w:rsidR="00AB386D">
        <w:t>%</w:t>
      </w:r>
      <w:r w:rsidR="000D25CC">
        <w:t xml:space="preserve"> </w:t>
      </w:r>
      <w:r w:rsidRPr="000C3C2C">
        <w:t>for individual emissions and no more than 5</w:t>
      </w:r>
      <w:r w:rsidR="00AB386D">
        <w:t xml:space="preserve">% </w:t>
      </w:r>
      <w:r w:rsidRPr="000C3C2C">
        <w:t>collectively</w:t>
      </w:r>
    </w:p>
    <w:p w14:paraId="73821C07" w14:textId="1B3F4E15" w:rsidR="004C1B24" w:rsidRDefault="00AB386D" w:rsidP="00F514E1">
      <w:pPr>
        <w:pStyle w:val="ListParagraph"/>
        <w:numPr>
          <w:ilvl w:val="0"/>
          <w:numId w:val="29"/>
        </w:numPr>
      </w:pPr>
      <w:r w:rsidRPr="00B53E28">
        <w:rPr>
          <w:b/>
        </w:rPr>
        <w:t>Not cost effective</w:t>
      </w:r>
      <w:r>
        <w:t xml:space="preserve"> – </w:t>
      </w:r>
      <w:r w:rsidR="004C1B24" w:rsidRPr="000C3C2C">
        <w:t>Quantification not cost effective relative to the size of the emission - an uplift factor</w:t>
      </w:r>
      <w:r w:rsidR="00EE7412">
        <w:t>*</w:t>
      </w:r>
      <w:r w:rsidR="004C1B24" w:rsidRPr="000C3C2C">
        <w:t xml:space="preserve"> must be applied.</w:t>
      </w:r>
    </w:p>
    <w:p w14:paraId="617A390B" w14:textId="183306F4" w:rsidR="004C1B24" w:rsidRDefault="00AB386D" w:rsidP="00F514E1">
      <w:pPr>
        <w:pStyle w:val="ListParagraph"/>
        <w:numPr>
          <w:ilvl w:val="0"/>
          <w:numId w:val="29"/>
        </w:numPr>
      </w:pPr>
      <w:r w:rsidRPr="00B53E28">
        <w:rPr>
          <w:b/>
        </w:rPr>
        <w:t>Data unavailable</w:t>
      </w:r>
      <w:r>
        <w:t xml:space="preserve"> – </w:t>
      </w:r>
      <w:r w:rsidR="004C1B24" w:rsidRPr="000C3C2C">
        <w:t xml:space="preserve">a data management plan must be put in place to provide data within </w:t>
      </w:r>
      <w:r w:rsidR="00EE7412">
        <w:t>five</w:t>
      </w:r>
      <w:r w:rsidR="004C1B24" w:rsidRPr="000C3C2C">
        <w:t xml:space="preserve"> yea</w:t>
      </w:r>
      <w:r w:rsidR="00EE7412">
        <w:t>rs and an uplift factor* applied</w:t>
      </w:r>
      <w:r w:rsidR="004C1B24" w:rsidRPr="000C3C2C">
        <w:t>.</w:t>
      </w:r>
    </w:p>
    <w:p w14:paraId="28EB489E" w14:textId="77AE9978" w:rsidR="004C1B24" w:rsidRPr="000C3C2C" w:rsidRDefault="00875F7C" w:rsidP="00F514E1">
      <w:pPr>
        <w:pStyle w:val="ListParagraph"/>
        <w:numPr>
          <w:ilvl w:val="0"/>
          <w:numId w:val="29"/>
        </w:numPr>
      </w:pPr>
      <w:r w:rsidRPr="00B53E28">
        <w:rPr>
          <w:b/>
        </w:rPr>
        <w:t>Maintenance</w:t>
      </w:r>
      <w:r>
        <w:t xml:space="preserve"> </w:t>
      </w:r>
      <w:r w:rsidR="006828D6">
        <w:t xml:space="preserve">– </w:t>
      </w:r>
      <w:r w:rsidR="004C1B24" w:rsidRPr="000C3C2C">
        <w:t xml:space="preserve">Initial emissions non-quantified but repairs and replacements quantified. </w:t>
      </w:r>
    </w:p>
    <w:p w14:paraId="008D721B" w14:textId="51765CD2" w:rsidR="004C74FC" w:rsidRPr="004C74FC" w:rsidRDefault="004769FC" w:rsidP="004C74FC">
      <w:r w:rsidRPr="004769FC">
        <w:t>*An uplift factor is an upwards adjustment to account for relevant emissions that are difficult to reasonably quantify or estimate due to limitations in current data sets. To help determine an appropriate uplift factor, you could, for example, compare known and relative sized emission sources and apply an uplift factor to match the highest emission range of the known emission source.</w:t>
      </w:r>
      <w:r>
        <w:t xml:space="preserve"> </w:t>
      </w:r>
    </w:p>
    <w:p w14:paraId="6ECA3A08" w14:textId="77777777" w:rsidR="004C1B24" w:rsidRPr="004C1B24" w:rsidRDefault="004C1B24" w:rsidP="0068619D">
      <w:pPr>
        <w:pStyle w:val="Heading3"/>
      </w:pPr>
      <w:r w:rsidRPr="004C1B24">
        <w:t>How do I set the base year?</w:t>
      </w:r>
    </w:p>
    <w:p w14:paraId="220B3609" w14:textId="725E4357" w:rsidR="005079B1" w:rsidRDefault="004C1B24" w:rsidP="00B67293">
      <w:r w:rsidRPr="004C1B24">
        <w:t xml:space="preserve">A base year allows for emission comparisons over time. Precincts are generally completed in multiple stages. The base year should reflect 12 months of operational data from the first and/or most recent part of the precinct to be completed. As new parts of the precinct become operational, the base year should be adjusted (as distinct stages are finished and are operational for 12 months) until the precinct is fully completed. </w:t>
      </w:r>
    </w:p>
    <w:p w14:paraId="48183E09" w14:textId="7DD45C68" w:rsidR="005079B1" w:rsidRPr="00E47436" w:rsidRDefault="005079B1" w:rsidP="005079B1">
      <w:pPr>
        <w:spacing w:line="276" w:lineRule="auto"/>
      </w:pPr>
      <w:r w:rsidRPr="00E47436">
        <w:t>Refer to 2.3.1 of the</w:t>
      </w:r>
      <w:r w:rsidRPr="004C1B24">
        <w:t xml:space="preserve"> </w:t>
      </w:r>
      <w:hyperlink r:id="rId85" w:history="1">
        <w:r w:rsidRPr="004C1B24">
          <w:rPr>
            <w:color w:val="0563C1" w:themeColor="hyperlink"/>
            <w:u w:val="single"/>
          </w:rPr>
          <w:t xml:space="preserve">Climate Active Carbon Neutral Standard for </w:t>
        </w:r>
        <w:r>
          <w:rPr>
            <w:color w:val="0563C1" w:themeColor="hyperlink"/>
            <w:u w:val="single"/>
          </w:rPr>
          <w:t>Precincts</w:t>
        </w:r>
      </w:hyperlink>
      <w:r w:rsidRPr="004C1B24">
        <w:t xml:space="preserve"> </w:t>
      </w:r>
      <w:r w:rsidRPr="00E47436">
        <w:t>for detailed steps on how to set up your emissions boundary.</w:t>
      </w:r>
    </w:p>
    <w:p w14:paraId="163AA4D4" w14:textId="77777777" w:rsidR="004C1B24" w:rsidRPr="004C1B24" w:rsidRDefault="004C1B24" w:rsidP="004C1B24">
      <w:pPr>
        <w:spacing w:line="276" w:lineRule="auto"/>
      </w:pPr>
      <w:r w:rsidRPr="004C1B24">
        <w:br w:type="page"/>
      </w:r>
    </w:p>
    <w:p w14:paraId="25895388" w14:textId="77777777" w:rsidR="004C1B24" w:rsidRPr="004C1B24" w:rsidRDefault="004C1B24" w:rsidP="0068619D">
      <w:pPr>
        <w:pStyle w:val="Heading1"/>
      </w:pPr>
      <w:bookmarkStart w:id="32" w:name="_Toc48313171"/>
      <w:bookmarkStart w:id="33" w:name="_Toc175307393"/>
      <w:r w:rsidRPr="004C1B24">
        <w:lastRenderedPageBreak/>
        <w:t>PRODUCTS AND SERVICES</w:t>
      </w:r>
      <w:bookmarkEnd w:id="32"/>
      <w:bookmarkEnd w:id="33"/>
    </w:p>
    <w:p w14:paraId="20565788" w14:textId="77777777" w:rsidR="004C1B24" w:rsidRPr="004C1B24" w:rsidRDefault="004C1B24" w:rsidP="0068619D">
      <w:pPr>
        <w:pStyle w:val="Heading2"/>
      </w:pPr>
      <w:bookmarkStart w:id="34" w:name="_Toc48313172"/>
      <w:bookmarkStart w:id="35" w:name="_Toc175307394"/>
      <w:r w:rsidRPr="004C1B24">
        <w:t>Setting the emissions boundary</w:t>
      </w:r>
      <w:bookmarkEnd w:id="34"/>
      <w:bookmarkEnd w:id="35"/>
      <w:r w:rsidRPr="004C1B24">
        <w:t xml:space="preserve"> </w:t>
      </w:r>
    </w:p>
    <w:p w14:paraId="2B68CF0E" w14:textId="1FF7CE14" w:rsidR="004C1B24" w:rsidRPr="004C1B24" w:rsidRDefault="004C1B24" w:rsidP="007D5C5D">
      <w:r w:rsidRPr="007D5C5D">
        <w:t xml:space="preserve">To </w:t>
      </w:r>
      <w:r w:rsidR="009A6C71" w:rsidRPr="007D5C5D">
        <w:t>estimat</w:t>
      </w:r>
      <w:r w:rsidR="009A6C71">
        <w:t>e</w:t>
      </w:r>
      <w:r w:rsidRPr="004C1B24">
        <w:t xml:space="preserve"> the carbon footprint of your product or service, you need to draft the emissions boundary.</w:t>
      </w:r>
    </w:p>
    <w:p w14:paraId="6EDC0CF9" w14:textId="3A92A13B" w:rsidR="004C1B24" w:rsidRPr="004C1B24" w:rsidRDefault="004C1B24" w:rsidP="007D5C5D">
      <w:r w:rsidRPr="004C1B24">
        <w:t xml:space="preserve">Product and service certification is for entities that wish to sell </w:t>
      </w:r>
      <w:r w:rsidR="00EE7412">
        <w:t xml:space="preserve">or offer </w:t>
      </w:r>
      <w:r w:rsidRPr="004C1B24">
        <w:t>a carbon neutral product or service. It may be for a particular product line, a complete product suite or on an opt-in basis. The emissions boundary must allow the public to clearly distinguish the carbon neutral product or service from other products or services.</w:t>
      </w:r>
    </w:p>
    <w:p w14:paraId="0AEA91D7" w14:textId="05E8D45E" w:rsidR="004C1B24" w:rsidRPr="004C1B24" w:rsidRDefault="00EE7412" w:rsidP="007D5C5D">
      <w:pPr>
        <w:pStyle w:val="Heading3"/>
      </w:pPr>
      <w:bookmarkStart w:id="36" w:name="_jsOm_A6C28439BFB34F868BA533A04FAA6DEF"/>
      <w:bookmarkEnd w:id="36"/>
      <w:r>
        <w:t>Define the product or service</w:t>
      </w:r>
      <w:r w:rsidR="004C1B24" w:rsidRPr="004C1B24">
        <w:t xml:space="preserve"> </w:t>
      </w:r>
    </w:p>
    <w:p w14:paraId="1230AD95" w14:textId="361F624D" w:rsidR="004C1B24" w:rsidRPr="00056AEA" w:rsidRDefault="004C1B24" w:rsidP="00F514E1">
      <w:pPr>
        <w:pStyle w:val="ListParagraph"/>
        <w:numPr>
          <w:ilvl w:val="0"/>
          <w:numId w:val="30"/>
        </w:numPr>
      </w:pPr>
      <w:r w:rsidRPr="00056AEA">
        <w:t>A product is a tangible (usually physical) good. For example, a bottle of wine, a package of chicken fillets</w:t>
      </w:r>
      <w:r w:rsidR="00B02164">
        <w:t>.</w:t>
      </w:r>
    </w:p>
    <w:p w14:paraId="707FE433" w14:textId="45AEF30F" w:rsidR="004C1B24" w:rsidRDefault="004C1B24" w:rsidP="00F514E1">
      <w:pPr>
        <w:pStyle w:val="ListParagraph"/>
        <w:numPr>
          <w:ilvl w:val="0"/>
          <w:numId w:val="30"/>
        </w:numPr>
      </w:pPr>
      <w:r w:rsidRPr="00056AEA">
        <w:t>A service is a transaction in which no physical goods are transferred between the seller and buyer. For example, a bus service</w:t>
      </w:r>
      <w:r w:rsidR="00EE7412">
        <w:t>, an Internet service</w:t>
      </w:r>
      <w:r w:rsidRPr="00056AEA">
        <w:t>.</w:t>
      </w:r>
    </w:p>
    <w:p w14:paraId="756265C5" w14:textId="2E53DB81" w:rsidR="004C1B24" w:rsidRPr="004C1B24" w:rsidRDefault="004C1B24" w:rsidP="007D5C5D">
      <w:pPr>
        <w:pStyle w:val="Heading3"/>
      </w:pPr>
      <w:r w:rsidRPr="004C1B24">
        <w:t>What’s included in the emission</w:t>
      </w:r>
      <w:r w:rsidR="00EC40ED">
        <w:t>s</w:t>
      </w:r>
      <w:r w:rsidRPr="004C1B24">
        <w:t xml:space="preserve"> boundary?</w:t>
      </w:r>
    </w:p>
    <w:p w14:paraId="5AE73079" w14:textId="77777777" w:rsidR="004C1B24" w:rsidRPr="004C1B24" w:rsidRDefault="004C1B24" w:rsidP="007D5C5D">
      <w:pPr>
        <w:pStyle w:val="Heading4"/>
      </w:pPr>
      <w:r w:rsidRPr="004C1B24">
        <w:t xml:space="preserve">Define a functional unit </w:t>
      </w:r>
    </w:p>
    <w:p w14:paraId="5D6C7A7E" w14:textId="40FE42F4" w:rsidR="00B813DB" w:rsidRDefault="00B813DB" w:rsidP="00B813DB">
      <w:pPr>
        <w:rPr>
          <w:szCs w:val="20"/>
        </w:rPr>
      </w:pPr>
      <w:r w:rsidRPr="000E15C1">
        <w:rPr>
          <w:szCs w:val="20"/>
        </w:rPr>
        <w:t xml:space="preserve">A functional unit is a quantified reference unit which </w:t>
      </w:r>
      <w:r w:rsidRPr="00150D65">
        <w:rPr>
          <w:szCs w:val="20"/>
        </w:rPr>
        <w:t>conveys the functions of the product or service being certified</w:t>
      </w:r>
      <w:r>
        <w:rPr>
          <w:szCs w:val="20"/>
        </w:rPr>
        <w:t xml:space="preserve">. For Climate Active certification, it helps </w:t>
      </w:r>
      <w:r w:rsidRPr="00150D65">
        <w:rPr>
          <w:szCs w:val="20"/>
        </w:rPr>
        <w:t>track emissions per unit over time</w:t>
      </w:r>
      <w:r>
        <w:rPr>
          <w:szCs w:val="20"/>
        </w:rPr>
        <w:t xml:space="preserve"> (e.g. </w:t>
      </w:r>
      <w:r w:rsidRPr="000E15C1">
        <w:rPr>
          <w:szCs w:val="20"/>
        </w:rPr>
        <w:t>kg CO</w:t>
      </w:r>
      <w:r w:rsidRPr="000E15C1">
        <w:rPr>
          <w:szCs w:val="20"/>
          <w:vertAlign w:val="subscript"/>
        </w:rPr>
        <w:t>2</w:t>
      </w:r>
      <w:r w:rsidRPr="000E15C1">
        <w:rPr>
          <w:szCs w:val="20"/>
        </w:rPr>
        <w:t xml:space="preserve">-e per </w:t>
      </w:r>
      <w:r>
        <w:rPr>
          <w:szCs w:val="20"/>
        </w:rPr>
        <w:t xml:space="preserve">functional unit) and </w:t>
      </w:r>
      <w:r w:rsidR="00822EB1">
        <w:rPr>
          <w:szCs w:val="20"/>
        </w:rPr>
        <w:t>helps develop</w:t>
      </w:r>
      <w:r>
        <w:rPr>
          <w:szCs w:val="20"/>
        </w:rPr>
        <w:t xml:space="preserve"> the emissions boundary inclusions and exclusions. It</w:t>
      </w:r>
      <w:r w:rsidRPr="000E15C1">
        <w:rPr>
          <w:szCs w:val="20"/>
        </w:rPr>
        <w:t xml:space="preserve"> should describe the magnitude, duration</w:t>
      </w:r>
      <w:r>
        <w:rPr>
          <w:szCs w:val="20"/>
        </w:rPr>
        <w:t xml:space="preserve"> (if relevant)</w:t>
      </w:r>
      <w:r w:rsidRPr="000E15C1">
        <w:rPr>
          <w:szCs w:val="20"/>
        </w:rPr>
        <w:t xml:space="preserve"> and quality parameters of a product or service. Defining the </w:t>
      </w:r>
      <w:r>
        <w:rPr>
          <w:szCs w:val="20"/>
        </w:rPr>
        <w:t xml:space="preserve">functional </w:t>
      </w:r>
      <w:r w:rsidRPr="000E15C1">
        <w:rPr>
          <w:szCs w:val="20"/>
        </w:rPr>
        <w:t xml:space="preserve">unit for your product or service provides a reference for normalising input and output data. </w:t>
      </w:r>
    </w:p>
    <w:p w14:paraId="25A41F39" w14:textId="244268DB" w:rsidR="00B813DB" w:rsidRDefault="00B813DB" w:rsidP="00B813DB">
      <w:pPr>
        <w:rPr>
          <w:szCs w:val="20"/>
        </w:rPr>
      </w:pPr>
      <w:r w:rsidRPr="000E15C1">
        <w:rPr>
          <w:szCs w:val="20"/>
        </w:rPr>
        <w:t>For products, th</w:t>
      </w:r>
      <w:r>
        <w:rPr>
          <w:szCs w:val="20"/>
        </w:rPr>
        <w:t>e functional unit</w:t>
      </w:r>
      <w:r w:rsidRPr="000E15C1">
        <w:rPr>
          <w:szCs w:val="20"/>
        </w:rPr>
        <w:t xml:space="preserve"> may describe the finished product at point of sale. For example, </w:t>
      </w:r>
      <w:r>
        <w:t xml:space="preserve">one box containing a dozen 750ml bottles of wine, </w:t>
      </w:r>
      <w:r w:rsidR="00EE7412">
        <w:t>or one</w:t>
      </w:r>
      <w:r w:rsidRPr="000E15C1">
        <w:rPr>
          <w:szCs w:val="20"/>
        </w:rPr>
        <w:t xml:space="preserve"> kilogram of </w:t>
      </w:r>
      <w:r>
        <w:rPr>
          <w:szCs w:val="20"/>
        </w:rPr>
        <w:t xml:space="preserve">packaged </w:t>
      </w:r>
      <w:r w:rsidRPr="000E15C1">
        <w:rPr>
          <w:szCs w:val="20"/>
        </w:rPr>
        <w:t xml:space="preserve">free-range chicken </w:t>
      </w:r>
      <w:r w:rsidR="00EE7412">
        <w:rPr>
          <w:szCs w:val="20"/>
        </w:rPr>
        <w:t>fillets</w:t>
      </w:r>
      <w:r>
        <w:rPr>
          <w:szCs w:val="20"/>
        </w:rPr>
        <w:t>.</w:t>
      </w:r>
    </w:p>
    <w:p w14:paraId="78F253F6" w14:textId="49EC0340" w:rsidR="00B813DB" w:rsidRDefault="00B813DB" w:rsidP="007D5C5D">
      <w:r w:rsidRPr="000E15C1">
        <w:t xml:space="preserve">For services, the </w:t>
      </w:r>
      <w:r w:rsidR="005B2634">
        <w:t>functional</w:t>
      </w:r>
      <w:r w:rsidRPr="000E15C1">
        <w:t xml:space="preserve"> unit may be </w:t>
      </w:r>
      <w:r w:rsidR="005B2634">
        <w:t>set</w:t>
      </w:r>
      <w:r w:rsidRPr="000E15C1">
        <w:t xml:space="preserve"> </w:t>
      </w:r>
      <w:proofErr w:type="gramStart"/>
      <w:r w:rsidRPr="000E15C1">
        <w:t>on the basis of</w:t>
      </w:r>
      <w:proofErr w:type="gramEnd"/>
      <w:r w:rsidRPr="000E15C1">
        <w:t xml:space="preserve"> time or event. </w:t>
      </w:r>
      <w:r>
        <w:t>For example, providing transportation services to 1.6</w:t>
      </w:r>
      <w:r w:rsidR="00EE7412">
        <w:t xml:space="preserve"> million bus customers per year;</w:t>
      </w:r>
      <w:r>
        <w:t xml:space="preserve"> one year </w:t>
      </w:r>
      <w:r w:rsidR="00EE7412">
        <w:t>of I</w:t>
      </w:r>
      <w:r w:rsidRPr="000E15C1">
        <w:t>nternet service</w:t>
      </w:r>
      <w:r>
        <w:t>s for one customer</w:t>
      </w:r>
      <w:r w:rsidR="00EE7412">
        <w:t>;</w:t>
      </w:r>
      <w:r w:rsidRPr="000E15C1">
        <w:t xml:space="preserve"> or </w:t>
      </w:r>
      <w:r w:rsidR="005B2634">
        <w:t xml:space="preserve">a </w:t>
      </w:r>
      <w:proofErr w:type="gramStart"/>
      <w:r>
        <w:t>one</w:t>
      </w:r>
      <w:r w:rsidRPr="000E15C1">
        <w:t xml:space="preserve"> night</w:t>
      </w:r>
      <w:proofErr w:type="gramEnd"/>
      <w:r w:rsidRPr="000E15C1">
        <w:t xml:space="preserve"> hotel stay</w:t>
      </w:r>
      <w:r>
        <w:t xml:space="preserve"> in a double room.</w:t>
      </w:r>
    </w:p>
    <w:p w14:paraId="4DAF0783" w14:textId="500523C7" w:rsidR="00D12086" w:rsidRPr="00D13ED1" w:rsidRDefault="00D12086" w:rsidP="007D5C5D">
      <w:pPr>
        <w:rPr>
          <w:szCs w:val="20"/>
        </w:rPr>
      </w:pPr>
      <w:r w:rsidRPr="00701193">
        <w:rPr>
          <w:szCs w:val="20"/>
        </w:rPr>
        <w:t>A Climate Active product or service certification i</w:t>
      </w:r>
      <w:r w:rsidRPr="00D13ED1">
        <w:rPr>
          <w:szCs w:val="20"/>
        </w:rPr>
        <w:t>s defined by the functional</w:t>
      </w:r>
      <w:r w:rsidRPr="00701193">
        <w:rPr>
          <w:szCs w:val="20"/>
        </w:rPr>
        <w:t xml:space="preserve"> unit. It is possible for two or more separate products with significantly different attributable processes to be included in the one product certification, provided the </w:t>
      </w:r>
      <w:r w:rsidRPr="00D13ED1">
        <w:rPr>
          <w:szCs w:val="20"/>
        </w:rPr>
        <w:t xml:space="preserve">functional </w:t>
      </w:r>
      <w:r w:rsidRPr="00701193">
        <w:rPr>
          <w:szCs w:val="20"/>
        </w:rPr>
        <w:t>unit is broad enough to accommodate all products. Stakeholders must be able to clearly understand what is included in the certification and differentiate between certified and non-certified products.</w:t>
      </w:r>
    </w:p>
    <w:p w14:paraId="16A6DF62" w14:textId="15B093FA" w:rsidR="00D12086" w:rsidRDefault="00D12086" w:rsidP="007D5C5D">
      <w:pPr>
        <w:rPr>
          <w:szCs w:val="20"/>
        </w:rPr>
      </w:pPr>
      <w:r w:rsidRPr="00701193">
        <w:rPr>
          <w:szCs w:val="20"/>
        </w:rPr>
        <w:t xml:space="preserve">The product life cycle assessment must detail and calculate emissions from all attributable process emission sources from the suite of products included in the certification. The </w:t>
      </w:r>
      <w:r w:rsidR="00483B79">
        <w:rPr>
          <w:szCs w:val="20"/>
        </w:rPr>
        <w:t>Public Disclosure Statement</w:t>
      </w:r>
      <w:r w:rsidRPr="00701193">
        <w:rPr>
          <w:szCs w:val="20"/>
        </w:rPr>
        <w:t xml:space="preserve"> must include an overarching process map and clearly list all products/product categories/product lines included in </w:t>
      </w:r>
      <w:r w:rsidR="00D13ED1" w:rsidRPr="00D13ED1">
        <w:rPr>
          <w:szCs w:val="20"/>
        </w:rPr>
        <w:t>certification</w:t>
      </w:r>
      <w:r w:rsidRPr="00701193">
        <w:rPr>
          <w:szCs w:val="20"/>
        </w:rPr>
        <w:t>. The emissions summary table must detail the aggregated emissions across all product lines to be consistent with the reported certification unit</w:t>
      </w:r>
      <w:r w:rsidR="008D3FCD">
        <w:rPr>
          <w:szCs w:val="20"/>
        </w:rPr>
        <w:t>. A</w:t>
      </w:r>
      <w:r w:rsidRPr="00701193">
        <w:rPr>
          <w:szCs w:val="20"/>
        </w:rPr>
        <w:t>dditional product specific emission summary tables can be optionally included.</w:t>
      </w:r>
      <w:r w:rsidR="00D13ED1" w:rsidRPr="00701193">
        <w:rPr>
          <w:szCs w:val="20"/>
        </w:rPr>
        <w:t xml:space="preserve"> </w:t>
      </w:r>
    </w:p>
    <w:p w14:paraId="435D1618" w14:textId="338D8EF0" w:rsidR="008377DC" w:rsidRPr="008D3FCD" w:rsidRDefault="008377DC" w:rsidP="007D5C5D">
      <w:pPr>
        <w:rPr>
          <w:szCs w:val="20"/>
        </w:rPr>
      </w:pPr>
      <w:r>
        <w:rPr>
          <w:szCs w:val="20"/>
        </w:rPr>
        <w:lastRenderedPageBreak/>
        <w:t xml:space="preserve">Disclosure of emissions per functional unit in the PDS is strongly encouraged. This will allow your stakeholders </w:t>
      </w:r>
      <w:r w:rsidR="009D750B">
        <w:rPr>
          <w:szCs w:val="20"/>
        </w:rPr>
        <w:t>to better understand the impacts of the emissions reduction activities you are undertaking over time. At a minimum, the percentage change in emissions per functional unit between reporting years must be disclosed in the PDS</w:t>
      </w:r>
      <w:r w:rsidR="00081821">
        <w:rPr>
          <w:szCs w:val="20"/>
        </w:rPr>
        <w:t>, applicable</w:t>
      </w:r>
      <w:r w:rsidR="009D750B">
        <w:rPr>
          <w:szCs w:val="20"/>
        </w:rPr>
        <w:t xml:space="preserve"> from CY22 and FY 22/23</w:t>
      </w:r>
      <w:r w:rsidR="00081821">
        <w:rPr>
          <w:szCs w:val="20"/>
        </w:rPr>
        <w:t xml:space="preserve"> reporting periods onwards</w:t>
      </w:r>
      <w:r w:rsidR="009D750B">
        <w:rPr>
          <w:szCs w:val="20"/>
        </w:rPr>
        <w:t xml:space="preserve">. </w:t>
      </w:r>
    </w:p>
    <w:p w14:paraId="79164E74" w14:textId="77777777" w:rsidR="004C1B24" w:rsidRPr="004C1B24" w:rsidRDefault="004C1B24" w:rsidP="007D5C5D">
      <w:pPr>
        <w:pStyle w:val="Heading4"/>
      </w:pPr>
      <w:r w:rsidRPr="004C1B24">
        <w:t>Conduct a life cycle assessment</w:t>
      </w:r>
    </w:p>
    <w:p w14:paraId="71D27DC7" w14:textId="6F027530" w:rsidR="00B813DB" w:rsidRPr="000E15C1" w:rsidRDefault="00B813DB" w:rsidP="004B1EE2">
      <w:r w:rsidRPr="000E15C1">
        <w:t xml:space="preserve">A cradle-to-grave life cycle assessment </w:t>
      </w:r>
      <w:r>
        <w:t xml:space="preserve">(LCA) </w:t>
      </w:r>
      <w:r w:rsidRPr="000E15C1">
        <w:t xml:space="preserve">considers the entire life cycle of a product or service, from raw material extraction and acquisition, through to energy and material production and manufacturing, use and end of life treatment and disposal. </w:t>
      </w:r>
      <w:r w:rsidR="005B2634" w:rsidRPr="009717E0">
        <w:t>This allows potential shifts in environmental burdens between life cycle stages or individual processes to be identified and possibly avoided.</w:t>
      </w:r>
    </w:p>
    <w:p w14:paraId="333034FA" w14:textId="58B14F0C" w:rsidR="00B813DB" w:rsidRPr="000E15C1" w:rsidRDefault="00B813DB" w:rsidP="004B1EE2">
      <w:r w:rsidRPr="000E15C1">
        <w:t xml:space="preserve">If the final function of a product (for which your product is an input) is not known, a cradle-to-gate boundary can </w:t>
      </w:r>
      <w:r>
        <w:t>suffice</w:t>
      </w:r>
      <w:r w:rsidRPr="000E15C1">
        <w:t xml:space="preserve">. Cradle-to-gate </w:t>
      </w:r>
      <w:r>
        <w:t xml:space="preserve">describes </w:t>
      </w:r>
      <w:r w:rsidRPr="000E15C1">
        <w:t xml:space="preserve">a partial life cycle, including all emissions and removals from </w:t>
      </w:r>
      <w:r>
        <w:t xml:space="preserve">raw </w:t>
      </w:r>
      <w:r w:rsidRPr="000E15C1">
        <w:t>material acquisition through to when the intermediate product leaves the responsible entity’s gate (typically immediately following its production)</w:t>
      </w:r>
      <w:r w:rsidR="005B2634">
        <w:t>.</w:t>
      </w:r>
      <w:r w:rsidRPr="000E15C1">
        <w:t xml:space="preserve"> </w:t>
      </w:r>
      <w:r w:rsidR="005B2634">
        <w:t>It</w:t>
      </w:r>
      <w:r w:rsidRPr="000E15C1">
        <w:t xml:space="preserve"> exclud</w:t>
      </w:r>
      <w:r w:rsidR="005B2634">
        <w:t>es</w:t>
      </w:r>
      <w:r w:rsidRPr="000E15C1">
        <w:t xml:space="preserve"> </w:t>
      </w:r>
      <w:r>
        <w:t xml:space="preserve">downstream life cycle stages, such as transport to the customer, </w:t>
      </w:r>
      <w:r w:rsidRPr="000E15C1">
        <w:t xml:space="preserve">final product use and end-of-life. </w:t>
      </w:r>
    </w:p>
    <w:p w14:paraId="5B6D340F" w14:textId="138EBCCD" w:rsidR="00B813DB" w:rsidRPr="000E15C1" w:rsidRDefault="00B813DB" w:rsidP="004B1EE2">
      <w:r w:rsidRPr="000E15C1">
        <w:t xml:space="preserve">For a service, the life cycle assessment will include all stages and potential emission sources from any activity that contributes to the delivery or use of the service. </w:t>
      </w:r>
      <w:r>
        <w:t>For example, deliver</w:t>
      </w:r>
      <w:r w:rsidR="00EE7412">
        <w:t>ing</w:t>
      </w:r>
      <w:r>
        <w:t xml:space="preserve"> a pu</w:t>
      </w:r>
      <w:r w:rsidR="00EE7412">
        <w:t>blic transport service requires</w:t>
      </w:r>
      <w:r>
        <w:t xml:space="preserve"> a ticketing system (online and physical tickets), a planning department, vehicles, vehicle</w:t>
      </w:r>
      <w:r w:rsidR="00EE7412">
        <w:t xml:space="preserve"> operation</w:t>
      </w:r>
      <w:r>
        <w:t xml:space="preserve"> (energy use, maintenance) and </w:t>
      </w:r>
      <w:r w:rsidR="00EE7412">
        <w:t xml:space="preserve">end of life vehicle </w:t>
      </w:r>
      <w:r>
        <w:t>disposal.</w:t>
      </w:r>
    </w:p>
    <w:p w14:paraId="7112E202" w14:textId="65EDD1B9" w:rsidR="004C1B24" w:rsidRPr="004C1B24" w:rsidRDefault="00B813DB" w:rsidP="004B1EE2">
      <w:r w:rsidRPr="000E15C1">
        <w:t>A process map</w:t>
      </w:r>
      <w:r>
        <w:t xml:space="preserve"> </w:t>
      </w:r>
      <w:r w:rsidRPr="000E15C1">
        <w:t>illustrates the services, materials, and energy needed to move a product through its life</w:t>
      </w:r>
      <w:r w:rsidR="00EE7412">
        <w:t xml:space="preserve"> </w:t>
      </w:r>
      <w:r w:rsidRPr="000E15C1">
        <w:t>cycle</w:t>
      </w:r>
      <w:r>
        <w:t>.</w:t>
      </w:r>
      <w:r w:rsidR="004C1B24" w:rsidRPr="004C1B24">
        <w:t xml:space="preserve"> </w:t>
      </w:r>
    </w:p>
    <w:p w14:paraId="7C75619B" w14:textId="77777777" w:rsidR="004C1B24" w:rsidRPr="004C1B24" w:rsidRDefault="004C1B24" w:rsidP="007D5C5D">
      <w:pPr>
        <w:pStyle w:val="Heading4"/>
      </w:pPr>
      <w:r w:rsidRPr="004C1B24">
        <w:t>Identify attributable emissions sources</w:t>
      </w:r>
    </w:p>
    <w:p w14:paraId="3E2E7351" w14:textId="6BB84293" w:rsidR="004C1B24" w:rsidRDefault="004C1B24" w:rsidP="007D5C5D">
      <w:r w:rsidRPr="007D5C5D">
        <w:t xml:space="preserve">Through the life cycle assessment, you will need to identify attributable processes. Attributable processes are services, materials and energy flows that become, make and carry the good through its life cycle. For example, the wine bottle for a wine product or the embodied emissions of a bicycle for a bicycle </w:t>
      </w:r>
      <w:r w:rsidR="003130DE">
        <w:t>hire</w:t>
      </w:r>
      <w:r w:rsidRPr="007D5C5D">
        <w:t xml:space="preserve"> service. All attributable processes must be included in the emissions boundary of the product or service unless they fulfil all the conditions for exclusion outlined below</w:t>
      </w:r>
      <w:r w:rsidRPr="004C1B24">
        <w:t>.</w:t>
      </w:r>
    </w:p>
    <w:p w14:paraId="5F27871A" w14:textId="61ECF44F" w:rsidR="00B813DB" w:rsidRPr="005079B1" w:rsidRDefault="00B813DB" w:rsidP="007D5C5D">
      <w:r w:rsidRPr="00CF6A25">
        <w:rPr>
          <w:szCs w:val="20"/>
        </w:rPr>
        <w:t xml:space="preserve">Significant infrastructure, machinery or capital items used to make the product or deliver the service may be </w:t>
      </w:r>
      <w:r w:rsidR="005B2634">
        <w:rPr>
          <w:szCs w:val="20"/>
        </w:rPr>
        <w:t>included</w:t>
      </w:r>
      <w:r w:rsidRPr="00CF6A25">
        <w:rPr>
          <w:szCs w:val="20"/>
        </w:rPr>
        <w:t xml:space="preserve"> in the emissions boundary if they are an integral part of, or used exclusively for, the product or service</w:t>
      </w:r>
      <w:r w:rsidR="00ED4204" w:rsidRPr="005079B1">
        <w:t>.</w:t>
      </w:r>
      <w:r w:rsidR="005B2634" w:rsidRPr="005079B1">
        <w:t xml:space="preserve"> Use the relevance test below to determine whether such emission sources are included in the boundary. The emissions impact of any included capital should be apportioned over its service life.</w:t>
      </w:r>
    </w:p>
    <w:p w14:paraId="170AB595" w14:textId="77777777" w:rsidR="004C1B24" w:rsidRPr="004C1B24" w:rsidRDefault="004C1B24" w:rsidP="007D5C5D">
      <w:pPr>
        <w:pStyle w:val="Heading4"/>
      </w:pPr>
      <w:r w:rsidRPr="004C1B24">
        <w:t>Relevance</w:t>
      </w:r>
    </w:p>
    <w:p w14:paraId="10E4CFBA" w14:textId="52809925" w:rsidR="004C1B24" w:rsidRPr="004C1B24" w:rsidRDefault="004C1B24" w:rsidP="007D5C5D">
      <w:r w:rsidRPr="004C1B24">
        <w:t xml:space="preserve">If you are unsure whether an emissions source is attributable, compare it with other industry standard life cycle assessments. If you are still unsure, apply the relevance test to ensure that emissions within the control of your organisation reflect the emissions of the product or service. They should also meet </w:t>
      </w:r>
      <w:r w:rsidR="00EE7412">
        <w:t>consumer and stakeholder expectations</w:t>
      </w:r>
      <w:r w:rsidRPr="004C1B24">
        <w:t>.  </w:t>
      </w:r>
    </w:p>
    <w:p w14:paraId="3501C7B2" w14:textId="77777777" w:rsidR="004C1B24" w:rsidRPr="004C1B24" w:rsidRDefault="004C1B24" w:rsidP="007D5C5D">
      <w:r w:rsidRPr="004C1B24">
        <w:t xml:space="preserve">Relevance test </w:t>
      </w:r>
    </w:p>
    <w:p w14:paraId="2056C930" w14:textId="02EBD8E4" w:rsidR="004C1B24" w:rsidRPr="004C1B24" w:rsidRDefault="004C1B24" w:rsidP="007D5C5D">
      <w:r w:rsidRPr="004C1B24">
        <w:t xml:space="preserve">Emissions sources are relevant when any </w:t>
      </w:r>
      <w:r w:rsidR="003130DE">
        <w:t>2</w:t>
      </w:r>
      <w:r w:rsidRPr="004C1B24">
        <w:t xml:space="preserve"> of the following conditions are met: </w:t>
      </w:r>
    </w:p>
    <w:p w14:paraId="3C7101E4" w14:textId="7A04412A" w:rsidR="004C1B24" w:rsidRDefault="004C2749" w:rsidP="00F514E1">
      <w:pPr>
        <w:pStyle w:val="ListParagraph"/>
        <w:numPr>
          <w:ilvl w:val="0"/>
          <w:numId w:val="30"/>
        </w:numPr>
      </w:pPr>
      <w:r>
        <w:lastRenderedPageBreak/>
        <w:t>t</w:t>
      </w:r>
      <w:r w:rsidR="004C1B24" w:rsidRPr="00056AEA">
        <w:t>he emissions from a particular source are likely to be large relative t</w:t>
      </w:r>
      <w:r>
        <w:t>o other attributable emissions</w:t>
      </w:r>
    </w:p>
    <w:p w14:paraId="0612B321" w14:textId="5B963541" w:rsidR="00972172" w:rsidRDefault="004C2749" w:rsidP="005026D5">
      <w:pPr>
        <w:pStyle w:val="ListParagraph"/>
        <w:numPr>
          <w:ilvl w:val="0"/>
          <w:numId w:val="30"/>
        </w:numPr>
      </w:pPr>
      <w:r>
        <w:t>t</w:t>
      </w:r>
      <w:r w:rsidR="004C1B24" w:rsidRPr="00056AEA">
        <w:t>he emissions from a particular source contribute to the responsible entity’</w:t>
      </w:r>
      <w:r>
        <w:t>s greenhouse gas risk exposure</w:t>
      </w:r>
    </w:p>
    <w:p w14:paraId="1EA669D4" w14:textId="44550DFC" w:rsidR="00056AEA" w:rsidRDefault="004C2749" w:rsidP="00F514E1">
      <w:pPr>
        <w:pStyle w:val="ListParagraph"/>
        <w:numPr>
          <w:ilvl w:val="0"/>
          <w:numId w:val="30"/>
        </w:numPr>
      </w:pPr>
      <w:r>
        <w:t>t</w:t>
      </w:r>
      <w:r w:rsidR="004C1B24" w:rsidRPr="00056AEA">
        <w:t>he emissions from a particular source are deemed relevant by k</w:t>
      </w:r>
      <w:r>
        <w:t>ey stakeholders</w:t>
      </w:r>
    </w:p>
    <w:p w14:paraId="1E62DE0F" w14:textId="24432617" w:rsidR="004C1B24" w:rsidRDefault="004C2749" w:rsidP="00F514E1">
      <w:pPr>
        <w:pStyle w:val="ListParagraph"/>
        <w:numPr>
          <w:ilvl w:val="0"/>
          <w:numId w:val="30"/>
        </w:numPr>
      </w:pPr>
      <w:r>
        <w:t>t</w:t>
      </w:r>
      <w:r w:rsidR="004C1B24" w:rsidRPr="00056AEA">
        <w:t xml:space="preserve">he responsible entity could influence </w:t>
      </w:r>
      <w:r w:rsidR="00EE7412">
        <w:t>emissions reduction</w:t>
      </w:r>
      <w:r>
        <w:t xml:space="preserve"> from a particular source</w:t>
      </w:r>
      <w:r w:rsidR="004C1B24" w:rsidRPr="00056AEA">
        <w:t xml:space="preserve"> </w:t>
      </w:r>
    </w:p>
    <w:p w14:paraId="03064255" w14:textId="3DDDF15C" w:rsidR="00B813DB" w:rsidRDefault="004C2749" w:rsidP="00F514E1">
      <w:pPr>
        <w:pStyle w:val="ListParagraph"/>
        <w:numPr>
          <w:ilvl w:val="0"/>
          <w:numId w:val="30"/>
        </w:numPr>
      </w:pPr>
      <w:r>
        <w:t>t</w:t>
      </w:r>
      <w:r w:rsidR="004C1B24" w:rsidRPr="00056AEA">
        <w:t xml:space="preserve">he emissions are from outsourced activities that were previously undertaken by the responsible entity or from outsourced activities that are typically undertaken within the boundary for comparable products or services. </w:t>
      </w:r>
    </w:p>
    <w:p w14:paraId="008525C9" w14:textId="29F560BB" w:rsidR="00B813DB" w:rsidRPr="00056AEA" w:rsidRDefault="003130DE" w:rsidP="00B813DB">
      <w:r>
        <w:t>Considering the example of a wine product,</w:t>
      </w:r>
      <w:r w:rsidR="00B813DB">
        <w:t xml:space="preserve"> </w:t>
      </w:r>
      <w:r w:rsidR="00EE7412">
        <w:t xml:space="preserve">the </w:t>
      </w:r>
      <w:r w:rsidR="00B813DB" w:rsidRPr="006621ED">
        <w:t>wine bottling equipment, winery buildings,</w:t>
      </w:r>
      <w:r w:rsidR="00B813DB">
        <w:t xml:space="preserve"> and </w:t>
      </w:r>
      <w:r w:rsidR="00B813DB" w:rsidRPr="006621ED">
        <w:t xml:space="preserve">trucks </w:t>
      </w:r>
      <w:r w:rsidR="00EE7412">
        <w:t xml:space="preserve">used </w:t>
      </w:r>
      <w:r w:rsidR="00B813DB">
        <w:t>to</w:t>
      </w:r>
      <w:r w:rsidR="00B813DB" w:rsidRPr="006621ED">
        <w:t xml:space="preserve"> distribute the wine bottles to retailers, </w:t>
      </w:r>
      <w:r w:rsidR="00B813DB" w:rsidRPr="00CD1813">
        <w:t xml:space="preserve">may be </w:t>
      </w:r>
      <w:r w:rsidR="00B813DB">
        <w:t xml:space="preserve">assessed as non-attributable </w:t>
      </w:r>
      <w:proofErr w:type="gramStart"/>
      <w:r w:rsidR="00B813DB">
        <w:t>on the basis of</w:t>
      </w:r>
      <w:proofErr w:type="gramEnd"/>
      <w:r w:rsidR="00B813DB" w:rsidRPr="00CD1813">
        <w:t xml:space="preserve"> immateriality</w:t>
      </w:r>
      <w:r w:rsidR="00B813DB">
        <w:t xml:space="preserve">, inability to influence the emission source, not </w:t>
      </w:r>
      <w:r w:rsidR="00EE7412">
        <w:t>deem</w:t>
      </w:r>
      <w:r w:rsidR="00B813DB">
        <w:t>ed as relevant by stakeholders and not contributing to the products’ greenhouse gas risk exposure.</w:t>
      </w:r>
      <w:r w:rsidR="00282BB3">
        <w:t xml:space="preserve"> Non-attributable emissions may be considered within the emission boundary and contribute to the footprint liability, or they may be considered outside of the emission boundary</w:t>
      </w:r>
      <w:r w:rsidR="00282BB3" w:rsidRPr="00701193">
        <w:t>.</w:t>
      </w:r>
      <w:r w:rsidR="00282BB3">
        <w:t xml:space="preserve"> </w:t>
      </w:r>
    </w:p>
    <w:p w14:paraId="248BFCB3" w14:textId="77777777" w:rsidR="004C1B24" w:rsidRPr="004C1B24" w:rsidRDefault="004C1B24" w:rsidP="007D5C5D">
      <w:pPr>
        <w:pStyle w:val="Heading3"/>
      </w:pPr>
      <w:r w:rsidRPr="004C1B24">
        <w:t>Do I need to measure everything?</w:t>
      </w:r>
    </w:p>
    <w:p w14:paraId="5F3D2325" w14:textId="77777777" w:rsidR="00420975" w:rsidRPr="006621ED" w:rsidRDefault="00420975" w:rsidP="00420975">
      <w:r w:rsidRPr="00C35880">
        <w:rPr>
          <w:rFonts w:cs="Calibri Light"/>
          <w:szCs w:val="20"/>
        </w:rPr>
        <w:t xml:space="preserve">While you don’t need to measure everything, you do need to account for all material </w:t>
      </w:r>
      <w:r>
        <w:rPr>
          <w:rFonts w:cs="Calibri Light"/>
          <w:szCs w:val="20"/>
        </w:rPr>
        <w:t xml:space="preserve">attributable </w:t>
      </w:r>
      <w:r w:rsidRPr="00C35880">
        <w:rPr>
          <w:rFonts w:cs="Calibri Light"/>
          <w:szCs w:val="20"/>
        </w:rPr>
        <w:t>emissions</w:t>
      </w:r>
      <w:r>
        <w:rPr>
          <w:rFonts w:cs="Calibri Light"/>
          <w:szCs w:val="20"/>
        </w:rPr>
        <w:t>.</w:t>
      </w:r>
    </w:p>
    <w:p w14:paraId="69FABAFE" w14:textId="77777777" w:rsidR="004C1B24" w:rsidRPr="004C1B24" w:rsidRDefault="004C1B24" w:rsidP="007D5C5D">
      <w:pPr>
        <w:pStyle w:val="Heading4"/>
        <w:rPr>
          <w:color w:val="033323" w:themeColor="text1"/>
        </w:rPr>
      </w:pPr>
      <w:r w:rsidRPr="004C1B24">
        <w:t>Exclusion conditions</w:t>
      </w:r>
    </w:p>
    <w:p w14:paraId="52E48FE5" w14:textId="45FA8F91" w:rsidR="004C1B24" w:rsidRPr="004C1B24" w:rsidRDefault="004C1B24" w:rsidP="007D5C5D">
      <w:r w:rsidRPr="004C1B24">
        <w:t xml:space="preserve">Attributable processes must be quantified unless you can demonstrate that </w:t>
      </w:r>
      <w:proofErr w:type="gramStart"/>
      <w:r w:rsidR="00EE7412">
        <w:rPr>
          <w:u w:val="single"/>
        </w:rPr>
        <w:t>all</w:t>
      </w:r>
      <w:r w:rsidRPr="004C1B24">
        <w:t xml:space="preserve"> of</w:t>
      </w:r>
      <w:proofErr w:type="gramEnd"/>
      <w:r w:rsidRPr="004C1B24">
        <w:t xml:space="preserve"> the following exclusion conditions are true:</w:t>
      </w:r>
    </w:p>
    <w:p w14:paraId="25711411" w14:textId="77777777" w:rsidR="004C1B24" w:rsidRDefault="004C1B24" w:rsidP="00B53E28">
      <w:pPr>
        <w:pStyle w:val="ListParagraph"/>
        <w:numPr>
          <w:ilvl w:val="0"/>
          <w:numId w:val="31"/>
        </w:numPr>
        <w:spacing w:after="0"/>
        <w:ind w:left="714" w:hanging="357"/>
      </w:pPr>
      <w:r w:rsidRPr="00056AEA">
        <w:t>A data gap exists because primary or secondary data cannot be collected (no actual data).</w:t>
      </w:r>
    </w:p>
    <w:p w14:paraId="7E1B9BC6" w14:textId="77777777" w:rsidR="004C1B24" w:rsidRDefault="004C1B24" w:rsidP="00B53E28">
      <w:pPr>
        <w:pStyle w:val="ListParagraph"/>
        <w:numPr>
          <w:ilvl w:val="0"/>
          <w:numId w:val="31"/>
        </w:numPr>
        <w:spacing w:after="0"/>
        <w:ind w:left="714" w:hanging="357"/>
      </w:pPr>
      <w:r w:rsidRPr="00056AEA">
        <w:t>Extrapolated and proxy data cannot be determined to fill the data gap (no projected data).</w:t>
      </w:r>
    </w:p>
    <w:p w14:paraId="0BD78351" w14:textId="03ABA7A3" w:rsidR="00420975" w:rsidRDefault="00420975" w:rsidP="00B53E28">
      <w:pPr>
        <w:pStyle w:val="BodyText"/>
        <w:widowControl w:val="0"/>
        <w:numPr>
          <w:ilvl w:val="0"/>
          <w:numId w:val="31"/>
        </w:numPr>
        <w:spacing w:line="276" w:lineRule="auto"/>
        <w:ind w:left="714" w:hanging="357"/>
        <w:rPr>
          <w:rFonts w:ascii="Fabriga" w:hAnsi="Fabriga" w:cstheme="minorBidi"/>
          <w:sz w:val="20"/>
          <w:szCs w:val="20"/>
        </w:rPr>
      </w:pPr>
      <w:r>
        <w:rPr>
          <w:rFonts w:ascii="Fabriga" w:hAnsi="Fabriga" w:cstheme="minorBidi"/>
          <w:sz w:val="20"/>
          <w:szCs w:val="20"/>
        </w:rPr>
        <w:t xml:space="preserve">The emissions </w:t>
      </w:r>
      <w:r w:rsidRPr="000E15C1">
        <w:rPr>
          <w:rFonts w:ascii="Fabriga" w:hAnsi="Fabriga" w:cstheme="minorBidi"/>
          <w:sz w:val="20"/>
          <w:szCs w:val="20"/>
        </w:rPr>
        <w:t xml:space="preserve">from the process </w:t>
      </w:r>
      <w:r>
        <w:rPr>
          <w:rFonts w:ascii="Fabriga" w:hAnsi="Fabriga" w:cstheme="minorBidi"/>
          <w:sz w:val="20"/>
          <w:szCs w:val="20"/>
        </w:rPr>
        <w:t xml:space="preserve">are not expected (for example though an estimation) </w:t>
      </w:r>
      <w:r w:rsidRPr="000E15C1">
        <w:rPr>
          <w:rFonts w:ascii="Fabriga" w:hAnsi="Fabriga" w:cstheme="minorBidi"/>
          <w:sz w:val="20"/>
          <w:szCs w:val="20"/>
        </w:rPr>
        <w:t>to be material</w:t>
      </w:r>
      <w:r>
        <w:rPr>
          <w:rFonts w:ascii="Fabriga" w:hAnsi="Fabriga" w:cstheme="minorBidi"/>
          <w:sz w:val="20"/>
          <w:szCs w:val="20"/>
        </w:rPr>
        <w:t xml:space="preserve"> (constitute more </w:t>
      </w:r>
      <w:r w:rsidRPr="000E15C1">
        <w:rPr>
          <w:rFonts w:ascii="Fabriga" w:hAnsi="Fabriga" w:cstheme="minorBidi"/>
          <w:sz w:val="20"/>
          <w:szCs w:val="20"/>
        </w:rPr>
        <w:t>than 1</w:t>
      </w:r>
      <w:r w:rsidR="00BB226A">
        <w:rPr>
          <w:rFonts w:ascii="Fabriga" w:hAnsi="Fabriga" w:cstheme="minorBidi"/>
          <w:sz w:val="20"/>
          <w:szCs w:val="20"/>
        </w:rPr>
        <w:t xml:space="preserve">% </w:t>
      </w:r>
      <w:r>
        <w:rPr>
          <w:rFonts w:ascii="Fabriga" w:hAnsi="Fabriga" w:cstheme="minorBidi"/>
          <w:sz w:val="20"/>
          <w:szCs w:val="20"/>
        </w:rPr>
        <w:t>t</w:t>
      </w:r>
      <w:r w:rsidRPr="000E15C1">
        <w:rPr>
          <w:rFonts w:ascii="Fabriga" w:hAnsi="Fabriga" w:cstheme="minorBidi"/>
          <w:sz w:val="20"/>
          <w:szCs w:val="20"/>
        </w:rPr>
        <w:t>o the total carbon account</w:t>
      </w:r>
      <w:r>
        <w:rPr>
          <w:rFonts w:ascii="Fabriga" w:hAnsi="Fabriga" w:cstheme="minorBidi"/>
          <w:sz w:val="20"/>
          <w:szCs w:val="20"/>
        </w:rPr>
        <w:t>)</w:t>
      </w:r>
      <w:r w:rsidRPr="000E15C1">
        <w:rPr>
          <w:rFonts w:ascii="Fabriga" w:hAnsi="Fabriga" w:cstheme="minorBidi"/>
          <w:sz w:val="20"/>
          <w:szCs w:val="20"/>
        </w:rPr>
        <w:t>.</w:t>
      </w:r>
    </w:p>
    <w:p w14:paraId="3B06644F" w14:textId="77777777" w:rsidR="003044EA" w:rsidRPr="000E15C1" w:rsidRDefault="003044EA" w:rsidP="00B53E28">
      <w:pPr>
        <w:pStyle w:val="BodyText"/>
        <w:widowControl w:val="0"/>
        <w:spacing w:line="276" w:lineRule="auto"/>
        <w:ind w:left="714"/>
        <w:rPr>
          <w:rFonts w:ascii="Fabriga" w:hAnsi="Fabriga" w:cstheme="minorBidi"/>
          <w:sz w:val="20"/>
          <w:szCs w:val="20"/>
        </w:rPr>
      </w:pPr>
    </w:p>
    <w:p w14:paraId="5ACB66CA" w14:textId="22DF18C4" w:rsidR="004C1B24" w:rsidRPr="004C1B24" w:rsidRDefault="004C1B24" w:rsidP="007D5C5D">
      <w:r w:rsidRPr="004C1B24">
        <w:t>If an emission source meets the exclusion conditions</w:t>
      </w:r>
      <w:r w:rsidR="00420975">
        <w:t xml:space="preserve"> and</w:t>
      </w:r>
      <w:r w:rsidRPr="004C1B24">
        <w:t xml:space="preserve"> is therefore not quantified</w:t>
      </w:r>
      <w:r w:rsidR="00420975">
        <w:t xml:space="preserve"> in the inventory</w:t>
      </w:r>
      <w:r w:rsidR="005079B1">
        <w:t>,</w:t>
      </w:r>
      <w:r w:rsidRPr="004C1B24">
        <w:t xml:space="preserve"> it must still be recorded as a source within the emission boundary.</w:t>
      </w:r>
    </w:p>
    <w:p w14:paraId="1A5029F7" w14:textId="4584EEE9" w:rsidR="008613C9" w:rsidRDefault="004C1B24" w:rsidP="007D5C5D">
      <w:r w:rsidRPr="004C1B24">
        <w:t xml:space="preserve">An uplift factor must be applied to account for emissions sources which are </w:t>
      </w:r>
      <w:r w:rsidR="00420975">
        <w:t>estimate</w:t>
      </w:r>
      <w:r w:rsidR="00434BFC">
        <w:t>d</w:t>
      </w:r>
      <w:r w:rsidR="00420975">
        <w:t xml:space="preserve"> to be </w:t>
      </w:r>
      <w:r w:rsidRPr="004C1B24">
        <w:t>material, but not practical to measure (</w:t>
      </w:r>
      <w:r w:rsidR="00EE7412">
        <w:t>such as</w:t>
      </w:r>
      <w:r w:rsidRPr="004C1B24">
        <w:t xml:space="preserve"> no actual or projected data). </w:t>
      </w:r>
      <w:r w:rsidR="008613C9" w:rsidRPr="004769FC">
        <w:t>An uplift factor is an upwards adjustment to account for relevant emissions that are difficult to reasonably quantify or estimate due to limitations in current data sets. To help determine an appropriate uplift factor, you could, for example, compare known and relative sized emission sources and apply an uplift factor to match the highest emission range of the known emission source.</w:t>
      </w:r>
    </w:p>
    <w:p w14:paraId="44A5A27C" w14:textId="77777777" w:rsidR="004C1B24" w:rsidRPr="004C1B24" w:rsidRDefault="004C1B24" w:rsidP="007D5C5D">
      <w:pPr>
        <w:pStyle w:val="Heading4"/>
      </w:pPr>
      <w:r w:rsidRPr="004C1B24">
        <w:t>Non-attributable processes</w:t>
      </w:r>
    </w:p>
    <w:p w14:paraId="2157454B" w14:textId="309B868F" w:rsidR="004C1B24" w:rsidRPr="004C1B24" w:rsidRDefault="004C1B24" w:rsidP="007D5C5D">
      <w:r w:rsidRPr="004C1B24">
        <w:t xml:space="preserve">Non-attributable processes are defined as services, materials, and energy flows which are not directly connected to the product or service during its life cycle (or are outside of the gate) because they do not become, make or directly carry the product or service through its life cycle. </w:t>
      </w:r>
      <w:r w:rsidR="00420975" w:rsidRPr="00525CB4">
        <w:rPr>
          <w:szCs w:val="20"/>
        </w:rPr>
        <w:t xml:space="preserve">For example, fixed items such as insurance services, or things </w:t>
      </w:r>
      <w:r w:rsidR="00EE7412">
        <w:rPr>
          <w:szCs w:val="20"/>
        </w:rPr>
        <w:t>that</w:t>
      </w:r>
      <w:r w:rsidR="00420975" w:rsidRPr="00525CB4">
        <w:rPr>
          <w:szCs w:val="20"/>
        </w:rPr>
        <w:t xml:space="preserve"> would occur in any case, such as staff mea</w:t>
      </w:r>
      <w:r w:rsidR="00420975">
        <w:rPr>
          <w:szCs w:val="20"/>
        </w:rPr>
        <w:t>ls.</w:t>
      </w:r>
    </w:p>
    <w:p w14:paraId="401E9F97" w14:textId="117DFDE0" w:rsidR="00282BB3" w:rsidRDefault="00282BB3" w:rsidP="00282BB3">
      <w:pPr>
        <w:spacing w:line="276" w:lineRule="auto"/>
      </w:pPr>
      <w:r>
        <w:lastRenderedPageBreak/>
        <w:t>Non-attributable emissions may be considered within the emission boundary and contribute to the footprint liability, or they may be considered outside of the emission boundary</w:t>
      </w:r>
      <w:r w:rsidR="00634B93">
        <w:t>.</w:t>
      </w:r>
    </w:p>
    <w:p w14:paraId="2C0A0459" w14:textId="229EFB06" w:rsidR="004C1B24" w:rsidRPr="004C1B24" w:rsidRDefault="004C1B24" w:rsidP="00282BB3">
      <w:r w:rsidRPr="004C1B24">
        <w:t xml:space="preserve">In setting the emissions boundary you should consider disclosing any non-attributable processes if non-attributable processes are seen as important by users of </w:t>
      </w:r>
      <w:r w:rsidR="00EE7412">
        <w:t xml:space="preserve">the </w:t>
      </w:r>
      <w:r w:rsidRPr="004C1B24">
        <w:t>products and services, or by stakeholders more broadly.</w:t>
      </w:r>
      <w:r w:rsidR="00420975">
        <w:t xml:space="preserve"> </w:t>
      </w:r>
      <w:r w:rsidR="00420975">
        <w:rPr>
          <w:szCs w:val="20"/>
        </w:rPr>
        <w:t xml:space="preserve">For example, if the certified product is </w:t>
      </w:r>
      <w:r w:rsidR="00EE7412">
        <w:rPr>
          <w:szCs w:val="20"/>
        </w:rPr>
        <w:t>‘</w:t>
      </w:r>
      <w:r w:rsidR="00420975">
        <w:rPr>
          <w:szCs w:val="20"/>
        </w:rPr>
        <w:t>the provision of renewable electricity</w:t>
      </w:r>
      <w:r w:rsidR="00EE7412">
        <w:rPr>
          <w:szCs w:val="20"/>
        </w:rPr>
        <w:t>’</w:t>
      </w:r>
      <w:r w:rsidR="00420975">
        <w:rPr>
          <w:szCs w:val="20"/>
        </w:rPr>
        <w:t xml:space="preserve">, then </w:t>
      </w:r>
      <w:r w:rsidR="00E50BD2">
        <w:rPr>
          <w:szCs w:val="20"/>
        </w:rPr>
        <w:t xml:space="preserve">stakeholders may expect that </w:t>
      </w:r>
      <w:r w:rsidR="00420975">
        <w:rPr>
          <w:szCs w:val="20"/>
        </w:rPr>
        <w:t xml:space="preserve">the embodied impacts of the wind turbines or solar panels used to generate the electricity </w:t>
      </w:r>
      <w:r w:rsidR="00E50BD2">
        <w:rPr>
          <w:szCs w:val="20"/>
        </w:rPr>
        <w:t>be included</w:t>
      </w:r>
      <w:r w:rsidR="00D5634D">
        <w:rPr>
          <w:szCs w:val="20"/>
        </w:rPr>
        <w:t xml:space="preserve"> in the scope of the product.</w:t>
      </w:r>
    </w:p>
    <w:p w14:paraId="3A1EA04E" w14:textId="48B52900" w:rsidR="005079B1" w:rsidRPr="00E47436" w:rsidRDefault="005079B1" w:rsidP="005079B1">
      <w:pPr>
        <w:spacing w:line="276" w:lineRule="auto"/>
      </w:pPr>
      <w:r w:rsidRPr="00E47436">
        <w:t>Refer to 2.3.1 of the</w:t>
      </w:r>
      <w:r w:rsidRPr="004C1B24">
        <w:t xml:space="preserve"> </w:t>
      </w:r>
      <w:hyperlink r:id="rId86" w:history="1">
        <w:r w:rsidRPr="005079B1">
          <w:rPr>
            <w:rStyle w:val="Hyperlink"/>
          </w:rPr>
          <w:t>Climate Active Carbon Neutral Standard for Products and Services</w:t>
        </w:r>
      </w:hyperlink>
      <w:r w:rsidRPr="004C1B24">
        <w:t xml:space="preserve"> </w:t>
      </w:r>
      <w:r w:rsidRPr="00E47436">
        <w:t>for detailed steps on how to set up your emissions boundary.</w:t>
      </w:r>
    </w:p>
    <w:p w14:paraId="1755835B" w14:textId="43F899D7" w:rsidR="004C1B24" w:rsidRPr="004C1B24" w:rsidRDefault="005079B1" w:rsidP="005079B1">
      <w:pPr>
        <w:spacing w:line="276" w:lineRule="auto"/>
      </w:pPr>
      <w:r w:rsidRPr="004C1B24">
        <w:t xml:space="preserve"> </w:t>
      </w:r>
      <w:r w:rsidR="004C1B24" w:rsidRPr="004C1B24">
        <w:br w:type="page"/>
      </w:r>
    </w:p>
    <w:p w14:paraId="1BAED8A1" w14:textId="77777777" w:rsidR="004C1B24" w:rsidRPr="004C1B24" w:rsidRDefault="004C1B24" w:rsidP="007D5C5D">
      <w:pPr>
        <w:pStyle w:val="Heading2"/>
      </w:pPr>
      <w:bookmarkStart w:id="37" w:name="_Toc48313176"/>
      <w:bookmarkStart w:id="38" w:name="_Toc175307395"/>
      <w:r w:rsidRPr="004C1B24">
        <w:lastRenderedPageBreak/>
        <w:t>Product certification and Environmental Product Declarations</w:t>
      </w:r>
      <w:bookmarkEnd w:id="37"/>
      <w:bookmarkEnd w:id="38"/>
    </w:p>
    <w:p w14:paraId="68E3518E" w14:textId="77777777" w:rsidR="004C1B24" w:rsidRPr="004C1B24" w:rsidRDefault="004C1B24" w:rsidP="007D5C5D">
      <w:pPr>
        <w:pStyle w:val="Heading3"/>
      </w:pPr>
      <w:r w:rsidRPr="004C1B24">
        <w:t>Climate Active Carbon Neutral Standard for Products and Services</w:t>
      </w:r>
    </w:p>
    <w:p w14:paraId="73BCA666" w14:textId="77777777" w:rsidR="004C1B24" w:rsidRPr="004C1B24" w:rsidRDefault="004C1B24" w:rsidP="007D5C5D">
      <w:r w:rsidRPr="004C1B24">
        <w:t xml:space="preserve">The </w:t>
      </w:r>
      <w:r w:rsidRPr="004C1B24">
        <w:rPr>
          <w:i/>
        </w:rPr>
        <w:t>Climate Active Carbon Neutral Standard for Products and Services</w:t>
      </w:r>
      <w:r w:rsidRPr="004C1B24">
        <w:t xml:space="preserve"> (Product &amp; Service Standard) provides a pathway for a product or service to be certified as carbon neutral by the Australian Government. </w:t>
      </w:r>
    </w:p>
    <w:p w14:paraId="274893E3" w14:textId="10C24F6C" w:rsidR="004C1B24" w:rsidRPr="004C1B24" w:rsidRDefault="004C1B24" w:rsidP="007D5C5D">
      <w:pPr>
        <w:rPr>
          <w:szCs w:val="20"/>
        </w:rPr>
      </w:pPr>
      <w:r w:rsidRPr="004C1B24">
        <w:rPr>
          <w:szCs w:val="20"/>
        </w:rPr>
        <w:t xml:space="preserve">The Standard provides best-practice guidance on how to measure, reduce, offset, report and </w:t>
      </w:r>
      <w:r w:rsidR="00A53D37">
        <w:rPr>
          <w:szCs w:val="20"/>
        </w:rPr>
        <w:t>validate</w:t>
      </w:r>
      <w:r w:rsidR="00A53D37" w:rsidRPr="004C1B24">
        <w:rPr>
          <w:szCs w:val="20"/>
        </w:rPr>
        <w:t xml:space="preserve"> </w:t>
      </w:r>
      <w:r w:rsidRPr="004C1B24">
        <w:rPr>
          <w:szCs w:val="20"/>
        </w:rPr>
        <w:t xml:space="preserve">emissions that occur </w:t>
      </w:r>
      <w:r w:rsidR="00766E8A" w:rsidRPr="004C1B24">
        <w:rPr>
          <w:szCs w:val="20"/>
        </w:rPr>
        <w:t>because of</w:t>
      </w:r>
      <w:r w:rsidRPr="004C1B24">
        <w:rPr>
          <w:szCs w:val="20"/>
        </w:rPr>
        <w:t xml:space="preserve"> a product or service being created, used and disposed. It is based on the carbon accounting principles of the GHG Protocol (2004) and AS ISO 14064 and ISO 14040 series. </w:t>
      </w:r>
    </w:p>
    <w:p w14:paraId="265E369F" w14:textId="77777777" w:rsidR="004C1B24" w:rsidRPr="004C1B24" w:rsidRDefault="004C1B24" w:rsidP="007D5C5D">
      <w:pPr>
        <w:pStyle w:val="Heading3"/>
        <w:rPr>
          <w:rFonts w:eastAsia="Century Gothic"/>
        </w:rPr>
      </w:pPr>
      <w:r w:rsidRPr="004C1B24">
        <w:rPr>
          <w:rFonts w:eastAsia="Century Gothic"/>
        </w:rPr>
        <w:t>EPD Australia</w:t>
      </w:r>
    </w:p>
    <w:p w14:paraId="07622C5C" w14:textId="014F10C6" w:rsidR="004C1B24" w:rsidRPr="004C1B24" w:rsidRDefault="004C1B24" w:rsidP="007D5C5D">
      <w:r w:rsidRPr="007D5C5D">
        <w:t>EPD Australasia</w:t>
      </w:r>
      <w:r w:rsidRPr="004C1B24">
        <w:t xml:space="preserve"> </w:t>
      </w:r>
      <w:r w:rsidRPr="004C1B24">
        <w:rPr>
          <w:szCs w:val="20"/>
        </w:rPr>
        <w:t>(</w:t>
      </w:r>
      <w:hyperlink r:id="rId87" w:history="1">
        <w:r w:rsidR="00EE7412" w:rsidRPr="00DE7EDB">
          <w:rPr>
            <w:rStyle w:val="Hyperlink"/>
          </w:rPr>
          <w:t>www.epd-australasia.com</w:t>
        </w:r>
      </w:hyperlink>
      <w:r w:rsidRPr="004C1B24">
        <w:rPr>
          <w:szCs w:val="20"/>
        </w:rPr>
        <w:t xml:space="preserve">) </w:t>
      </w:r>
      <w:r w:rsidRPr="004C1B24">
        <w:t>supports product manufacturers and suppliers to measure and transparently report on the greenhouse gas emissions of a product through an E</w:t>
      </w:r>
      <w:r w:rsidR="00EE7412">
        <w:t xml:space="preserve">nvironmental </w:t>
      </w:r>
      <w:r w:rsidRPr="004C1B24">
        <w:t>P</w:t>
      </w:r>
      <w:r w:rsidR="00EE7412">
        <w:t xml:space="preserve">roduct </w:t>
      </w:r>
      <w:r w:rsidRPr="004C1B24">
        <w:t>D</w:t>
      </w:r>
      <w:r w:rsidR="00EE7412">
        <w:t>eclaration (EPD)</w:t>
      </w:r>
      <w:r w:rsidRPr="004C1B24">
        <w:t>.</w:t>
      </w:r>
      <w:r w:rsidR="00EE7412">
        <w:t xml:space="preserve"> </w:t>
      </w:r>
    </w:p>
    <w:p w14:paraId="5C4C7A8B" w14:textId="5D093D46" w:rsidR="004C1B24" w:rsidRPr="007F6952" w:rsidRDefault="004C1B24" w:rsidP="007D5C5D">
      <w:pPr>
        <w:rPr>
          <w:rFonts w:eastAsiaTheme="minorEastAsia" w:cstheme="minorHAnsi"/>
          <w:i/>
          <w:szCs w:val="20"/>
          <w:lang w:eastAsia="en-GB"/>
        </w:rPr>
      </w:pPr>
      <w:r w:rsidRPr="007F6952">
        <w:rPr>
          <w:rFonts w:eastAsiaTheme="minorEastAsia" w:cstheme="minorHAnsi"/>
          <w:szCs w:val="20"/>
          <w:lang w:eastAsia="en-GB"/>
        </w:rPr>
        <w:t xml:space="preserve">An Australasian EPD is a verified document that requires measurement and transparent reporting of the environmental attributes (including greenhouse gas emissions) associated with the life cycle of a product. </w:t>
      </w:r>
      <w:r w:rsidR="00C77046" w:rsidRPr="004D0BFB">
        <w:rPr>
          <w:szCs w:val="20"/>
        </w:rPr>
        <w:t>It is based on a life cycle assessment (LCA) methodology in accordance with the international standards ISO 14040 and ISO 14044 (Life Cycle Assessment) and ISO 14025 (Type III Environmental Declarations). Australasian EPDs for building and construction products are produced in accordance with EN 15804</w:t>
      </w:r>
      <w:r w:rsidR="00C77046" w:rsidRPr="004D0BFB">
        <w:rPr>
          <w:i/>
          <w:szCs w:val="20"/>
        </w:rPr>
        <w:t xml:space="preserve"> Sustainability of construction works, Environmental product declarations.</w:t>
      </w:r>
    </w:p>
    <w:p w14:paraId="44D07669" w14:textId="2D61FC94" w:rsidR="003E4714" w:rsidRPr="00075852" w:rsidRDefault="003E4714" w:rsidP="003E4714">
      <w:pPr>
        <w:pStyle w:val="Heading4"/>
      </w:pPr>
      <w:r>
        <w:t>Streamlined process</w:t>
      </w:r>
    </w:p>
    <w:p w14:paraId="0C5B6813" w14:textId="25C1C495" w:rsidR="003E4714" w:rsidRDefault="003E4714" w:rsidP="003E4714">
      <w:pPr>
        <w:rPr>
          <w:rFonts w:ascii="Calibri" w:hAnsi="Calibri"/>
        </w:rPr>
      </w:pPr>
      <w:r>
        <w:t xml:space="preserve">The similarities between the Product &amp; Service Standard requirements and those of an Australasian EDP means a verified EPD can help </w:t>
      </w:r>
      <w:r w:rsidRPr="00075852">
        <w:t>fast-track</w:t>
      </w:r>
      <w:r>
        <w:t xml:space="preserve"> a product to Climate Active certification through a more streamlined process. This also allows organisations to get the most out of their initial investment in calculating a product’s carbon emissions through a </w:t>
      </w:r>
      <w:r w:rsidR="00F83168">
        <w:t xml:space="preserve">verified </w:t>
      </w:r>
      <w:r>
        <w:t>life cycle assessment and its EPD Australasia registration.</w:t>
      </w:r>
    </w:p>
    <w:p w14:paraId="39DA45E0" w14:textId="5731E18F" w:rsidR="003E4714" w:rsidRPr="00EE7412" w:rsidRDefault="003E4714" w:rsidP="007D5C5D">
      <w:r>
        <w:t>Please note</w:t>
      </w:r>
      <w:r w:rsidR="00EE7412">
        <w:t>,</w:t>
      </w:r>
      <w:r>
        <w:t xml:space="preserve"> it </w:t>
      </w:r>
      <w:r w:rsidRPr="00E64D4F">
        <w:t xml:space="preserve">is not possible to use a carbon </w:t>
      </w:r>
      <w:r w:rsidR="00282055">
        <w:t>inventory</w:t>
      </w:r>
      <w:r w:rsidRPr="00E64D4F">
        <w:t xml:space="preserve"> (calculated using the Product &amp; Service Standard) to develop an EPD, unless significant additional modelling, reporting and </w:t>
      </w:r>
      <w:r w:rsidR="00182B33">
        <w:t xml:space="preserve">verification </w:t>
      </w:r>
      <w:r w:rsidRPr="00E64D4F">
        <w:t>steps are undertaken. This document does not explain such</w:t>
      </w:r>
      <w:r>
        <w:t xml:space="preserve"> a process.</w:t>
      </w:r>
    </w:p>
    <w:p w14:paraId="6EC8610D" w14:textId="77777777" w:rsidR="004C1B24" w:rsidRPr="004C1B24" w:rsidRDefault="004C1B24" w:rsidP="007D5C5D">
      <w:pPr>
        <w:pStyle w:val="Heading3"/>
        <w:rPr>
          <w:lang w:eastAsia="en-AU"/>
        </w:rPr>
      </w:pPr>
      <w:r w:rsidRPr="004C1B24">
        <w:rPr>
          <w:lang w:eastAsia="en-AU"/>
        </w:rPr>
        <w:t>Product &amp; Service Standard requirements</w:t>
      </w:r>
    </w:p>
    <w:p w14:paraId="18402CA2" w14:textId="24AC2C76" w:rsidR="004C1B24" w:rsidRPr="004C1B24" w:rsidRDefault="004C1B24" w:rsidP="007D5C5D">
      <w:r w:rsidRPr="004C1B24">
        <w:t>Getting a product or service certified as carbon neutral against the Product &amp; Service Standard involves several steps</w:t>
      </w:r>
      <w:r w:rsidR="000A7785">
        <w:t>, which</w:t>
      </w:r>
      <w:r w:rsidRPr="004C1B24">
        <w:t xml:space="preserve"> include: </w:t>
      </w:r>
    </w:p>
    <w:p w14:paraId="70FCEE88" w14:textId="45C09C49" w:rsidR="004C1B24" w:rsidRDefault="004C1B24" w:rsidP="00F514E1">
      <w:pPr>
        <w:pStyle w:val="ListParagraph"/>
        <w:numPr>
          <w:ilvl w:val="0"/>
          <w:numId w:val="33"/>
        </w:numPr>
      </w:pPr>
      <w:r w:rsidRPr="00056AEA">
        <w:t>measuring emissions</w:t>
      </w:r>
    </w:p>
    <w:p w14:paraId="3257D3A3" w14:textId="77777777" w:rsidR="004C1B24" w:rsidRDefault="004C1B24" w:rsidP="00F514E1">
      <w:pPr>
        <w:pStyle w:val="ListParagraph"/>
        <w:numPr>
          <w:ilvl w:val="0"/>
          <w:numId w:val="33"/>
        </w:numPr>
      </w:pPr>
      <w:r w:rsidRPr="00056AEA">
        <w:t>purchasing and cancelling offsets</w:t>
      </w:r>
    </w:p>
    <w:p w14:paraId="6E5EF458" w14:textId="77777777" w:rsidR="004C1B24" w:rsidRDefault="004C1B24" w:rsidP="00F514E1">
      <w:pPr>
        <w:pStyle w:val="ListParagraph"/>
        <w:numPr>
          <w:ilvl w:val="0"/>
          <w:numId w:val="33"/>
        </w:numPr>
      </w:pPr>
      <w:r w:rsidRPr="00056AEA">
        <w:t>annual reporting</w:t>
      </w:r>
    </w:p>
    <w:p w14:paraId="4BD0D5E5" w14:textId="7C32641C" w:rsidR="004C1B24" w:rsidRDefault="00C77046" w:rsidP="00F514E1">
      <w:pPr>
        <w:pStyle w:val="ListParagraph"/>
        <w:numPr>
          <w:ilvl w:val="0"/>
          <w:numId w:val="33"/>
        </w:numPr>
      </w:pPr>
      <w:r>
        <w:t>arrange independent validation</w:t>
      </w:r>
    </w:p>
    <w:p w14:paraId="25AA8AD5" w14:textId="77777777" w:rsidR="004C1B24" w:rsidRPr="00056AEA" w:rsidRDefault="004C1B24" w:rsidP="00F514E1">
      <w:pPr>
        <w:pStyle w:val="ListParagraph"/>
        <w:numPr>
          <w:ilvl w:val="0"/>
          <w:numId w:val="33"/>
        </w:numPr>
      </w:pPr>
      <w:r w:rsidRPr="00056AEA">
        <w:t>paying a licence fee</w:t>
      </w:r>
    </w:p>
    <w:p w14:paraId="1A9CE2A6" w14:textId="46F14744" w:rsidR="004C1B24" w:rsidRPr="004C1B24" w:rsidRDefault="004C1B24" w:rsidP="007D5C5D">
      <w:r w:rsidRPr="004C1B24">
        <w:t xml:space="preserve">The carbon accounting and </w:t>
      </w:r>
      <w:r w:rsidR="00F83168">
        <w:t>verification</w:t>
      </w:r>
      <w:r w:rsidRPr="004C1B24">
        <w:t xml:space="preserve"> processes conducted as part of </w:t>
      </w:r>
      <w:r w:rsidR="000700B2">
        <w:t>registering</w:t>
      </w:r>
      <w:r w:rsidR="000700B2" w:rsidRPr="004C1B24">
        <w:t xml:space="preserve"> </w:t>
      </w:r>
      <w:r w:rsidRPr="004C1B24">
        <w:t>an Australasian EPD c</w:t>
      </w:r>
      <w:r w:rsidR="00C77046">
        <w:t>an c</w:t>
      </w:r>
      <w:r w:rsidRPr="004C1B24">
        <w:t xml:space="preserve">losely align with steps 1 and 4 above. Depending on the specifics of the Australasian EPD, additional information may be required to align the data with the Standard. </w:t>
      </w:r>
      <w:r w:rsidRPr="004C1B24">
        <w:lastRenderedPageBreak/>
        <w:t>Any product or service with an Australasian EPD must still complete steps 2, 3 and 5 above before certification against the Product &amp; Service Standard can be granted.</w:t>
      </w:r>
    </w:p>
    <w:p w14:paraId="0FAFC8E8" w14:textId="3966581B" w:rsidR="004C1B24" w:rsidRPr="004C1B24" w:rsidRDefault="004C1B24" w:rsidP="007D5C5D">
      <w:pPr>
        <w:pStyle w:val="Heading3"/>
        <w:rPr>
          <w:lang w:eastAsia="en-AU"/>
        </w:rPr>
      </w:pPr>
      <w:r w:rsidRPr="004C1B24">
        <w:rPr>
          <w:lang w:eastAsia="en-AU"/>
        </w:rPr>
        <w:t xml:space="preserve">Types of Australasian EPDs and </w:t>
      </w:r>
      <w:r w:rsidR="00EE7412">
        <w:rPr>
          <w:lang w:eastAsia="en-AU"/>
        </w:rPr>
        <w:t xml:space="preserve">the </w:t>
      </w:r>
      <w:r w:rsidRPr="004C1B24">
        <w:rPr>
          <w:lang w:eastAsia="en-AU"/>
        </w:rPr>
        <w:t>impact on carbon neutral certification</w:t>
      </w:r>
    </w:p>
    <w:p w14:paraId="65BB3483" w14:textId="4FDD719F" w:rsidR="004C1B24" w:rsidRDefault="00C77046" w:rsidP="007D5C5D">
      <w:r>
        <w:t>T</w:t>
      </w:r>
      <w:r w:rsidRPr="006577D3">
        <w:t>wo standards underpin the development of Australasian EPDs. The International Standard ISO 14025 is at the basis of all EPDs, regardless of the type of product. For construction products, EPDs also follow the European Standard EN 15804, which is based on ISO 14025 but contains more specific details. The streamlined process for achieving carbon neutral certification is dependent on which standard the Australasian EPD is based upon</w:t>
      </w:r>
      <w:r w:rsidR="004C1B24" w:rsidRPr="004C1B24">
        <w:t>.</w:t>
      </w:r>
    </w:p>
    <w:p w14:paraId="2F808B44" w14:textId="716B84E5" w:rsidR="00D678B9" w:rsidRPr="004C1B24" w:rsidRDefault="00D678B9" w:rsidP="00D678B9">
      <w:pPr>
        <w:pStyle w:val="Heading4"/>
      </w:pPr>
      <w:r w:rsidRPr="00056AEA">
        <w:t xml:space="preserve">The </w:t>
      </w:r>
      <w:r w:rsidRPr="00D678B9">
        <w:t>EN 15804 standard</w:t>
      </w:r>
    </w:p>
    <w:p w14:paraId="59DA6353" w14:textId="19D83C0C" w:rsidR="004C1B24" w:rsidRDefault="004C1B24" w:rsidP="00D678B9">
      <w:r w:rsidRPr="00056AEA">
        <w:t xml:space="preserve">The </w:t>
      </w:r>
      <w:r w:rsidRPr="009F3AED">
        <w:t>EN 15804 standard</w:t>
      </w:r>
      <w:r w:rsidRPr="00056AEA">
        <w:t xml:space="preserve"> was developed for construction product EPDs. </w:t>
      </w:r>
      <w:r w:rsidR="00A71B5F" w:rsidRPr="004E7B82">
        <w:t xml:space="preserve">All Australasian EPDs for building and construction products comply with this standard. The life cycle assessment methodology specified under EN 15804 is closely consistent with the Product &amp; Service Standard. Australasian EPD holders can use the EPD’s carbon account as the basis for calculating </w:t>
      </w:r>
      <w:r w:rsidR="00EE7412">
        <w:t>the</w:t>
      </w:r>
      <w:r w:rsidR="00A71B5F" w:rsidRPr="004E7B82">
        <w:t xml:space="preserve"> carbon </w:t>
      </w:r>
      <w:r w:rsidR="00EE7412">
        <w:t>inventory</w:t>
      </w:r>
      <w:r w:rsidR="00A71B5F" w:rsidRPr="004E7B82">
        <w:t xml:space="preserve"> under the Product &amp; Service Standard (see Section 4). Additionally, the </w:t>
      </w:r>
      <w:r w:rsidR="00CC04A4">
        <w:t>verification</w:t>
      </w:r>
      <w:r w:rsidR="006B423D" w:rsidRPr="004E7B82">
        <w:t xml:space="preserve"> </w:t>
      </w:r>
      <w:r w:rsidR="00A71B5F" w:rsidRPr="004E7B82">
        <w:t xml:space="preserve">process of an EN 15804 compliant EPD, which requires the use of a </w:t>
      </w:r>
      <w:r w:rsidR="00CC04A4">
        <w:t>verification</w:t>
      </w:r>
      <w:r w:rsidR="006B423D" w:rsidRPr="004E7B82">
        <w:t xml:space="preserve"> </w:t>
      </w:r>
      <w:r w:rsidR="00A71B5F" w:rsidRPr="004E7B82">
        <w:t xml:space="preserve">template, is consistent with the </w:t>
      </w:r>
      <w:r w:rsidR="00C17F8F">
        <w:t>validation</w:t>
      </w:r>
      <w:r w:rsidR="00C17F8F" w:rsidRPr="004E7B82">
        <w:t xml:space="preserve"> </w:t>
      </w:r>
      <w:r w:rsidR="00A71B5F" w:rsidRPr="004E7B82">
        <w:t>requirements of the Product &amp; Service Standard and can be used as part of an application f</w:t>
      </w:r>
      <w:r w:rsidR="000F2E6E">
        <w:t>or carbon neutral certification.</w:t>
      </w:r>
    </w:p>
    <w:p w14:paraId="5C5DE3C9" w14:textId="1177539A" w:rsidR="00D678B9" w:rsidRDefault="00D678B9" w:rsidP="00D678B9">
      <w:pPr>
        <w:pStyle w:val="Heading4"/>
      </w:pPr>
      <w:r w:rsidRPr="00056AEA">
        <w:t>The ISO 14025 standard</w:t>
      </w:r>
    </w:p>
    <w:p w14:paraId="2A2149E9" w14:textId="1D4F93CA" w:rsidR="004C1B24" w:rsidRPr="004C1B24" w:rsidRDefault="004C1B24" w:rsidP="00D678B9">
      <w:r w:rsidRPr="009F3AED">
        <w:t>The ISO 14025 standard is</w:t>
      </w:r>
      <w:r w:rsidRPr="00056AEA">
        <w:t xml:space="preserve"> less detailed than the EN 15804 standard, as it covers all types of (non-construction) products and services. An Australasian EPD’s carbon account conducted under this standard can be used for </w:t>
      </w:r>
      <w:r w:rsidR="00EE7412">
        <w:t>Climate Active</w:t>
      </w:r>
      <w:r w:rsidRPr="00056AEA">
        <w:t xml:space="preserve"> certification, but only if the methodology is consistent with the Product &amp; Service Standard. The LCA practitioner should be able to identify differences and efforts required to remediate these. </w:t>
      </w:r>
      <w:r w:rsidR="00A71B5F">
        <w:t xml:space="preserve">EPD </w:t>
      </w:r>
      <w:r w:rsidR="00795B01" w:rsidRPr="004E7B82">
        <w:t>Australas</w:t>
      </w:r>
      <w:r w:rsidR="00795B01">
        <w:t>ia</w:t>
      </w:r>
      <w:r w:rsidR="00A71B5F" w:rsidRPr="004E7B82">
        <w:t xml:space="preserve"> currently does not have </w:t>
      </w:r>
      <w:r w:rsidR="00F83168">
        <w:t>a verification</w:t>
      </w:r>
      <w:r w:rsidR="00C17F8F">
        <w:t xml:space="preserve"> </w:t>
      </w:r>
      <w:r w:rsidR="00A71B5F" w:rsidRPr="004E7B82">
        <w:t xml:space="preserve">template for ISO 14025 compliant EPDs. </w:t>
      </w:r>
      <w:r w:rsidR="00521BCC" w:rsidRPr="004E7B82">
        <w:t>Therefore,</w:t>
      </w:r>
      <w:r w:rsidR="00A71B5F" w:rsidRPr="004E7B82">
        <w:t xml:space="preserve"> it cannot be confirmed that the EPD’s </w:t>
      </w:r>
      <w:r w:rsidR="00F83168">
        <w:t>verification</w:t>
      </w:r>
      <w:r w:rsidR="00F906D7" w:rsidRPr="004E7B82">
        <w:t xml:space="preserve"> </w:t>
      </w:r>
      <w:r w:rsidR="00A71B5F" w:rsidRPr="004E7B82">
        <w:t xml:space="preserve">meets the </w:t>
      </w:r>
      <w:r w:rsidR="00F906D7">
        <w:t>validation</w:t>
      </w:r>
      <w:r w:rsidR="00F906D7" w:rsidRPr="004E7B82">
        <w:t xml:space="preserve"> </w:t>
      </w:r>
      <w:r w:rsidR="00A71B5F" w:rsidRPr="004E7B82">
        <w:t xml:space="preserve">requirements of the Product &amp; Service Standard, and as a result, these EPDs cannot use the streamlined </w:t>
      </w:r>
      <w:r w:rsidR="00F906D7">
        <w:t>validation</w:t>
      </w:r>
      <w:r w:rsidR="00A71B5F">
        <w:t xml:space="preserve"> process</w:t>
      </w:r>
      <w:r w:rsidRPr="00056AEA">
        <w:t>.</w:t>
      </w:r>
      <w:r w:rsidRPr="00056AEA">
        <w:br/>
      </w:r>
    </w:p>
    <w:tbl>
      <w:tblPr>
        <w:tblStyle w:val="TableGrid"/>
        <w:tblW w:w="5000" w:type="pct"/>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Caption w:val="Streamlined certification process table"/>
        <w:tblDescription w:val="This table shows which standard a verified Australasian EPD can use to streamline a Climate Active carbon neutral certification. The table lists the Standard and uses ticks or crosses."/>
      </w:tblPr>
      <w:tblGrid>
        <w:gridCol w:w="1983"/>
        <w:gridCol w:w="3119"/>
        <w:gridCol w:w="565"/>
        <w:gridCol w:w="2837"/>
      </w:tblGrid>
      <w:tr w:rsidR="004C1B24" w:rsidRPr="004C1B24" w14:paraId="6A24ACF9" w14:textId="77777777" w:rsidTr="00A01D66">
        <w:tc>
          <w:tcPr>
            <w:tcW w:w="1166" w:type="pct"/>
            <w:shd w:val="clear" w:color="auto" w:fill="9DD5D7"/>
          </w:tcPr>
          <w:p w14:paraId="5A1D328E" w14:textId="0AB296E7" w:rsidR="004C1B24" w:rsidRPr="007F6952" w:rsidRDefault="004C1B24" w:rsidP="004C1B24">
            <w:pPr>
              <w:spacing w:before="120" w:after="120" w:line="276" w:lineRule="auto"/>
              <w:rPr>
                <w:rFonts w:eastAsiaTheme="minorEastAsia" w:cstheme="minorHAnsi"/>
                <w:b/>
                <w:color w:val="033323" w:themeColor="text1"/>
                <w:szCs w:val="20"/>
                <w:lang w:eastAsia="en-GB"/>
              </w:rPr>
            </w:pPr>
            <w:r w:rsidRPr="007F6952">
              <w:rPr>
                <w:rFonts w:eastAsiaTheme="minorEastAsia" w:cstheme="minorHAnsi"/>
                <w:b/>
                <w:color w:val="033323" w:themeColor="text1"/>
                <w:szCs w:val="20"/>
                <w:lang w:eastAsia="en-GB"/>
              </w:rPr>
              <w:t xml:space="preserve">EPD </w:t>
            </w:r>
            <w:r w:rsidR="006B423D" w:rsidRPr="007F6952">
              <w:rPr>
                <w:rFonts w:eastAsiaTheme="minorEastAsia" w:cstheme="minorHAnsi"/>
                <w:b/>
                <w:color w:val="033323" w:themeColor="text1"/>
                <w:szCs w:val="20"/>
                <w:lang w:eastAsia="en-GB"/>
              </w:rPr>
              <w:t xml:space="preserve">validated </w:t>
            </w:r>
            <w:r w:rsidRPr="007F6952">
              <w:rPr>
                <w:rFonts w:eastAsiaTheme="minorEastAsia" w:cstheme="minorHAnsi"/>
                <w:b/>
                <w:color w:val="033323" w:themeColor="text1"/>
                <w:szCs w:val="20"/>
                <w:lang w:eastAsia="en-GB"/>
              </w:rPr>
              <w:t>against</w:t>
            </w:r>
          </w:p>
        </w:tc>
        <w:tc>
          <w:tcPr>
            <w:tcW w:w="1834" w:type="pct"/>
            <w:shd w:val="clear" w:color="auto" w:fill="9DD5D7"/>
          </w:tcPr>
          <w:p w14:paraId="2D29534B" w14:textId="77777777" w:rsidR="004C1B24" w:rsidRPr="007F6952" w:rsidRDefault="004C1B24" w:rsidP="004C1B24">
            <w:pPr>
              <w:spacing w:before="120" w:after="120" w:line="276" w:lineRule="auto"/>
              <w:rPr>
                <w:rFonts w:eastAsiaTheme="minorEastAsia" w:cstheme="minorHAnsi"/>
                <w:b/>
                <w:color w:val="033323" w:themeColor="text1"/>
                <w:szCs w:val="20"/>
                <w:lang w:eastAsia="en-GB"/>
              </w:rPr>
            </w:pPr>
            <w:r w:rsidRPr="007F6952">
              <w:rPr>
                <w:rFonts w:eastAsiaTheme="minorEastAsia" w:cstheme="minorHAnsi"/>
                <w:b/>
                <w:color w:val="033323" w:themeColor="text1"/>
                <w:szCs w:val="20"/>
                <w:lang w:eastAsia="en-GB"/>
              </w:rPr>
              <w:t>Streamlined carbon account process</w:t>
            </w:r>
          </w:p>
        </w:tc>
        <w:tc>
          <w:tcPr>
            <w:tcW w:w="2000" w:type="pct"/>
            <w:gridSpan w:val="2"/>
            <w:shd w:val="clear" w:color="auto" w:fill="9DD5D7"/>
          </w:tcPr>
          <w:p w14:paraId="256D38B1" w14:textId="079364ED" w:rsidR="004C1B24" w:rsidRPr="007F6952" w:rsidRDefault="004C1B24" w:rsidP="004C1B24">
            <w:pPr>
              <w:spacing w:before="120" w:after="120" w:line="276" w:lineRule="auto"/>
              <w:rPr>
                <w:rFonts w:eastAsiaTheme="minorEastAsia" w:cstheme="minorHAnsi"/>
                <w:b/>
                <w:color w:val="033323" w:themeColor="text1"/>
                <w:szCs w:val="20"/>
                <w:lang w:eastAsia="en-GB"/>
              </w:rPr>
            </w:pPr>
            <w:r w:rsidRPr="007F6952">
              <w:rPr>
                <w:rFonts w:eastAsiaTheme="minorEastAsia" w:cstheme="minorHAnsi"/>
                <w:b/>
                <w:color w:val="033323" w:themeColor="text1"/>
                <w:szCs w:val="20"/>
                <w:lang w:eastAsia="en-GB"/>
              </w:rPr>
              <w:t xml:space="preserve">Streamlined </w:t>
            </w:r>
            <w:r w:rsidR="00522907" w:rsidRPr="007F6952">
              <w:rPr>
                <w:rFonts w:eastAsiaTheme="minorEastAsia" w:cstheme="minorHAnsi"/>
                <w:b/>
                <w:color w:val="033323" w:themeColor="text1"/>
                <w:szCs w:val="20"/>
                <w:lang w:eastAsia="en-GB"/>
              </w:rPr>
              <w:t>validation</w:t>
            </w:r>
            <w:r w:rsidRPr="007F6952">
              <w:rPr>
                <w:rFonts w:eastAsiaTheme="minorEastAsia" w:cstheme="minorHAnsi"/>
                <w:b/>
                <w:color w:val="033323" w:themeColor="text1"/>
                <w:szCs w:val="20"/>
                <w:lang w:eastAsia="en-GB"/>
              </w:rPr>
              <w:t xml:space="preserve"> process</w:t>
            </w:r>
          </w:p>
        </w:tc>
      </w:tr>
      <w:tr w:rsidR="004C1B24" w:rsidRPr="004C1B24" w14:paraId="2947C61C" w14:textId="77777777" w:rsidTr="00A01D66">
        <w:tc>
          <w:tcPr>
            <w:tcW w:w="1166" w:type="pct"/>
            <w:shd w:val="clear" w:color="auto" w:fill="EDF6F6" w:themeFill="accent4" w:themeFillTint="33"/>
          </w:tcPr>
          <w:p w14:paraId="1C0CC206" w14:textId="77777777" w:rsidR="004C1B24" w:rsidRPr="007F6952" w:rsidRDefault="004C1B24" w:rsidP="004C1B24">
            <w:pPr>
              <w:spacing w:before="120" w:after="120" w:line="276" w:lineRule="auto"/>
              <w:rPr>
                <w:rFonts w:eastAsiaTheme="minorEastAsia" w:cstheme="minorHAnsi"/>
                <w:szCs w:val="20"/>
                <w:lang w:eastAsia="en-GB"/>
              </w:rPr>
            </w:pPr>
            <w:r w:rsidRPr="007F6952">
              <w:rPr>
                <w:rFonts w:eastAsia="Arial" w:cs="Times New Roman"/>
                <w:szCs w:val="20"/>
              </w:rPr>
              <w:t>EN 15804</w:t>
            </w:r>
          </w:p>
        </w:tc>
        <w:tc>
          <w:tcPr>
            <w:tcW w:w="2166" w:type="pct"/>
            <w:gridSpan w:val="2"/>
          </w:tcPr>
          <w:p w14:paraId="307C136F" w14:textId="77777777" w:rsidR="004C1B24" w:rsidRPr="007F6952" w:rsidRDefault="004C1B24" w:rsidP="004C1B24">
            <w:pPr>
              <w:spacing w:before="120" w:after="120" w:line="276" w:lineRule="auto"/>
              <w:rPr>
                <w:rFonts w:eastAsiaTheme="minorEastAsia" w:cs="Calibri"/>
                <w:szCs w:val="20"/>
                <w:lang w:eastAsia="en-GB"/>
              </w:rPr>
            </w:pPr>
            <w:r w:rsidRPr="007F6952">
              <w:rPr>
                <w:rFonts w:ascii="Wingdings" w:eastAsia="Wingdings" w:hAnsi="Wingdings" w:cs="Wingdings"/>
                <w:b/>
                <w:szCs w:val="20"/>
                <w:lang w:eastAsia="en-GB"/>
              </w:rPr>
              <w:t>ü</w:t>
            </w:r>
          </w:p>
        </w:tc>
        <w:tc>
          <w:tcPr>
            <w:tcW w:w="1668" w:type="pct"/>
          </w:tcPr>
          <w:p w14:paraId="23024618" w14:textId="77777777" w:rsidR="004C1B24" w:rsidRPr="007F6952" w:rsidRDefault="004C1B24" w:rsidP="00EE7412">
            <w:pPr>
              <w:spacing w:before="120" w:after="120" w:line="276" w:lineRule="auto"/>
              <w:jc w:val="both"/>
              <w:rPr>
                <w:rFonts w:eastAsiaTheme="minorEastAsia" w:cs="Calibri"/>
                <w:szCs w:val="20"/>
                <w:lang w:eastAsia="en-GB"/>
              </w:rPr>
            </w:pPr>
            <w:r w:rsidRPr="007F6952">
              <w:rPr>
                <w:rFonts w:ascii="Wingdings" w:eastAsia="Wingdings" w:hAnsi="Wingdings" w:cs="Wingdings"/>
                <w:b/>
                <w:szCs w:val="20"/>
                <w:lang w:eastAsia="en-GB"/>
              </w:rPr>
              <w:t>ü</w:t>
            </w:r>
          </w:p>
        </w:tc>
      </w:tr>
      <w:tr w:rsidR="004C1B24" w:rsidRPr="004C1B24" w14:paraId="5CF33330" w14:textId="77777777" w:rsidTr="00A01D66">
        <w:tc>
          <w:tcPr>
            <w:tcW w:w="1166" w:type="pct"/>
            <w:shd w:val="clear" w:color="auto" w:fill="EDF6F6" w:themeFill="accent4" w:themeFillTint="33"/>
          </w:tcPr>
          <w:p w14:paraId="4187ED46" w14:textId="77777777" w:rsidR="004C1B24" w:rsidRPr="007F6952" w:rsidRDefault="004C1B24" w:rsidP="004C1B24">
            <w:pPr>
              <w:spacing w:before="120" w:after="120" w:line="276" w:lineRule="auto"/>
              <w:rPr>
                <w:rFonts w:eastAsiaTheme="minorEastAsia" w:cstheme="minorHAnsi"/>
                <w:szCs w:val="20"/>
                <w:lang w:eastAsia="en-GB"/>
              </w:rPr>
            </w:pPr>
            <w:r w:rsidRPr="007F6952">
              <w:rPr>
                <w:rFonts w:eastAsia="Arial" w:cs="Times New Roman"/>
                <w:szCs w:val="20"/>
              </w:rPr>
              <w:t>ISO 14025</w:t>
            </w:r>
          </w:p>
        </w:tc>
        <w:tc>
          <w:tcPr>
            <w:tcW w:w="2166" w:type="pct"/>
            <w:gridSpan w:val="2"/>
          </w:tcPr>
          <w:p w14:paraId="16A66CC0" w14:textId="0A3E40BC" w:rsidR="004C1B24" w:rsidRPr="007F6952" w:rsidRDefault="004C1B24" w:rsidP="00231C58">
            <w:pPr>
              <w:spacing w:before="120" w:after="120" w:line="276" w:lineRule="auto"/>
              <w:jc w:val="both"/>
              <w:rPr>
                <w:rFonts w:eastAsiaTheme="minorEastAsia" w:cs="Calibri"/>
                <w:szCs w:val="20"/>
                <w:lang w:eastAsia="en-GB"/>
              </w:rPr>
            </w:pPr>
            <w:r w:rsidRPr="007F6952">
              <w:rPr>
                <w:rFonts w:ascii="Wingdings" w:eastAsia="Wingdings" w:hAnsi="Wingdings" w:cs="Wingdings"/>
                <w:b/>
                <w:szCs w:val="20"/>
                <w:lang w:eastAsia="en-GB"/>
              </w:rPr>
              <w:t>ü</w:t>
            </w:r>
            <w:r w:rsidRPr="007F6952">
              <w:rPr>
                <w:rFonts w:eastAsia="Arial" w:cs="Times New Roman"/>
                <w:szCs w:val="20"/>
                <w:lang w:eastAsia="en-GB"/>
              </w:rPr>
              <w:t xml:space="preserve"> (possibly)</w:t>
            </w:r>
          </w:p>
        </w:tc>
        <w:tc>
          <w:tcPr>
            <w:tcW w:w="1668" w:type="pct"/>
          </w:tcPr>
          <w:p w14:paraId="09A6BED2" w14:textId="77777777" w:rsidR="004C1B24" w:rsidRPr="007F6952" w:rsidRDefault="004C1B24" w:rsidP="004C1B24">
            <w:pPr>
              <w:spacing w:before="120" w:after="120" w:line="276" w:lineRule="auto"/>
              <w:rPr>
                <w:rFonts w:eastAsiaTheme="minorEastAsia" w:cs="Calibri"/>
                <w:szCs w:val="20"/>
                <w:lang w:eastAsia="en-GB"/>
              </w:rPr>
            </w:pPr>
            <w:r w:rsidRPr="007F6952">
              <w:rPr>
                <w:rFonts w:eastAsia="Arial" w:cs="Times New Roman"/>
                <w:b/>
                <w:szCs w:val="20"/>
                <w:lang w:eastAsia="en-GB"/>
              </w:rPr>
              <w:t>x</w:t>
            </w:r>
          </w:p>
        </w:tc>
      </w:tr>
    </w:tbl>
    <w:p w14:paraId="4D1D53A4" w14:textId="0FABFC22" w:rsidR="00DC397B" w:rsidRDefault="00DC397B" w:rsidP="00DC397B">
      <w:pPr>
        <w:rPr>
          <w:rFonts w:eastAsiaTheme="majorEastAsia" w:cstheme="majorBidi"/>
          <w:color w:val="033323"/>
          <w:sz w:val="24"/>
          <w:szCs w:val="24"/>
          <w:lang w:eastAsia="en-AU"/>
        </w:rPr>
      </w:pPr>
    </w:p>
    <w:p w14:paraId="00FA2FB1" w14:textId="0D0E852A" w:rsidR="004C1B24" w:rsidRPr="004C1B24" w:rsidRDefault="004C1B24" w:rsidP="007D5C5D">
      <w:pPr>
        <w:pStyle w:val="Heading3"/>
        <w:rPr>
          <w:lang w:eastAsia="en-AU"/>
        </w:rPr>
      </w:pPr>
      <w:r w:rsidRPr="004C1B24">
        <w:rPr>
          <w:lang w:eastAsia="en-AU"/>
        </w:rPr>
        <w:t xml:space="preserve">Streamlined certification process for a </w:t>
      </w:r>
      <w:r w:rsidR="007D5C5D">
        <w:rPr>
          <w:lang w:eastAsia="en-AU"/>
        </w:rPr>
        <w:t xml:space="preserve">product or service with an EPD </w:t>
      </w:r>
    </w:p>
    <w:p w14:paraId="19044849" w14:textId="77777777" w:rsidR="004C1B24" w:rsidRPr="004C1B24" w:rsidRDefault="004C1B24" w:rsidP="007D5C5D">
      <w:pPr>
        <w:pStyle w:val="Heading4"/>
      </w:pPr>
      <w:r w:rsidRPr="004C1B24">
        <w:t>Carbon inventory (measuring emissions requirement)</w:t>
      </w:r>
    </w:p>
    <w:p w14:paraId="45B146DE" w14:textId="77777777" w:rsidR="00EE7412" w:rsidRDefault="004C1B24" w:rsidP="00EE7412">
      <w:r w:rsidRPr="004C1B24">
        <w:t xml:space="preserve">You can use the carbon account of an Australasian EPD produced to EN 15804 (and possibly ISO 14025) as the basis for your carbon neutral application. The carbon account must be re-evaluated to ensure it meets the requirements of the Product &amp; Service Standard. This step is necessary due to minor differences in the calculation methodologies required by the Product &amp; Service Standard and an Australasian EPD. </w:t>
      </w:r>
    </w:p>
    <w:p w14:paraId="7DA2822C" w14:textId="4CE2F025" w:rsidR="00F415A6" w:rsidRDefault="00EE7412" w:rsidP="00EE7412">
      <w:r>
        <w:lastRenderedPageBreak/>
        <w:t>Th</w:t>
      </w:r>
      <w:r w:rsidR="00F415A6">
        <w:t>e</w:t>
      </w:r>
      <w:r>
        <w:t xml:space="preserve"> table </w:t>
      </w:r>
      <w:r w:rsidR="00F415A6">
        <w:t xml:space="preserve">on the next page </w:t>
      </w:r>
      <w:r w:rsidR="004C1B24" w:rsidRPr="004C1B24">
        <w:t>identifies the points of difference that must be addressed before you submit your carbon neutral application.</w:t>
      </w:r>
      <w:r w:rsidR="006E4732">
        <w:t xml:space="preserve"> </w:t>
      </w:r>
    </w:p>
    <w:p w14:paraId="39238D30" w14:textId="77777777" w:rsidR="00F415A6" w:rsidRDefault="00F415A6">
      <w:pPr>
        <w:spacing w:line="259" w:lineRule="auto"/>
      </w:pPr>
      <w:r>
        <w:br w:type="page"/>
      </w:r>
    </w:p>
    <w:tbl>
      <w:tblPr>
        <w:tblStyle w:val="TableGrid"/>
        <w:tblW w:w="5000" w:type="pct"/>
        <w:tblBorders>
          <w:top w:val="none" w:sz="0" w:space="0" w:color="auto"/>
          <w:left w:val="none" w:sz="0" w:space="0" w:color="auto"/>
          <w:right w:val="none" w:sz="0" w:space="0" w:color="auto"/>
          <w:insideH w:val="single" w:sz="4" w:space="0" w:color="9DD5D7"/>
          <w:insideV w:val="none" w:sz="0" w:space="0" w:color="auto"/>
        </w:tblBorders>
        <w:tblLook w:val="04A0" w:firstRow="1" w:lastRow="0" w:firstColumn="1" w:lastColumn="0" w:noHBand="0" w:noVBand="1"/>
        <w:tblCaption w:val="Streamlined certification process for a product or service with an EPD"/>
        <w:tblDescription w:val="This table identifies the points of difference that must be addressed before you submit your carbon neutral application."/>
      </w:tblPr>
      <w:tblGrid>
        <w:gridCol w:w="4252"/>
        <w:gridCol w:w="4252"/>
      </w:tblGrid>
      <w:tr w:rsidR="004C1B24" w:rsidRPr="004C1B24" w14:paraId="5276A4E8" w14:textId="77777777" w:rsidTr="00D678B9">
        <w:tc>
          <w:tcPr>
            <w:tcW w:w="2500" w:type="pct"/>
            <w:tcBorders>
              <w:bottom w:val="single" w:sz="4" w:space="0" w:color="9DD5D7"/>
            </w:tcBorders>
            <w:shd w:val="clear" w:color="auto" w:fill="9DD5D7"/>
          </w:tcPr>
          <w:p w14:paraId="5E68CAEB" w14:textId="77777777" w:rsidR="004C1B24" w:rsidRPr="007F6952" w:rsidRDefault="004C1B24" w:rsidP="004C1B24">
            <w:pPr>
              <w:spacing w:before="120" w:after="120"/>
              <w:rPr>
                <w:rFonts w:eastAsiaTheme="minorEastAsia" w:cstheme="minorHAnsi"/>
                <w:b/>
                <w:color w:val="033323" w:themeColor="text1"/>
                <w:sz w:val="17"/>
                <w:szCs w:val="17"/>
                <w:lang w:eastAsia="en-GB"/>
              </w:rPr>
            </w:pPr>
            <w:r w:rsidRPr="007F6952">
              <w:rPr>
                <w:rFonts w:eastAsiaTheme="minorEastAsia" w:cstheme="minorHAnsi"/>
                <w:b/>
                <w:color w:val="033323" w:themeColor="text1"/>
                <w:sz w:val="17"/>
                <w:szCs w:val="17"/>
                <w:lang w:eastAsia="en-GB"/>
              </w:rPr>
              <w:lastRenderedPageBreak/>
              <w:t>Product &amp; Service Standard requirements</w:t>
            </w:r>
          </w:p>
        </w:tc>
        <w:tc>
          <w:tcPr>
            <w:tcW w:w="2500" w:type="pct"/>
            <w:shd w:val="clear" w:color="auto" w:fill="9DD5D7"/>
          </w:tcPr>
          <w:p w14:paraId="753D79CD" w14:textId="77777777" w:rsidR="004C1B24" w:rsidRPr="007F6952" w:rsidRDefault="004C1B24" w:rsidP="004C1B24">
            <w:pPr>
              <w:spacing w:before="120" w:after="120"/>
              <w:rPr>
                <w:rFonts w:eastAsiaTheme="minorEastAsia" w:cstheme="minorHAnsi"/>
                <w:b/>
                <w:color w:val="033323" w:themeColor="text1"/>
                <w:sz w:val="17"/>
                <w:szCs w:val="17"/>
                <w:lang w:eastAsia="en-GB"/>
              </w:rPr>
            </w:pPr>
            <w:r w:rsidRPr="007F6952">
              <w:rPr>
                <w:rFonts w:eastAsiaTheme="minorEastAsia" w:cstheme="minorHAnsi"/>
                <w:b/>
                <w:color w:val="033323" w:themeColor="text1"/>
                <w:sz w:val="17"/>
                <w:szCs w:val="17"/>
                <w:lang w:eastAsia="en-GB"/>
              </w:rPr>
              <w:t>Differences and additional requirements for Australasian EPDs</w:t>
            </w:r>
          </w:p>
        </w:tc>
      </w:tr>
      <w:tr w:rsidR="004C1B24" w:rsidRPr="004C1B24" w14:paraId="764EE62B" w14:textId="77777777" w:rsidTr="00D678B9">
        <w:tc>
          <w:tcPr>
            <w:tcW w:w="2500" w:type="pct"/>
            <w:tcBorders>
              <w:top w:val="single" w:sz="4" w:space="0" w:color="9DD5D7"/>
              <w:bottom w:val="single" w:sz="4" w:space="0" w:color="9DD5D7"/>
            </w:tcBorders>
          </w:tcPr>
          <w:p w14:paraId="2CA146CD" w14:textId="38513840"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 xml:space="preserve">Global </w:t>
            </w:r>
            <w:r w:rsidR="00C76C9F">
              <w:rPr>
                <w:b/>
                <w:spacing w:val="-3"/>
                <w:w w:val="105"/>
                <w:sz w:val="16"/>
                <w:szCs w:val="16"/>
              </w:rPr>
              <w:t>w</w:t>
            </w:r>
            <w:r w:rsidRPr="00C76C9F">
              <w:rPr>
                <w:b/>
                <w:spacing w:val="-3"/>
                <w:w w:val="105"/>
                <w:sz w:val="16"/>
                <w:szCs w:val="16"/>
              </w:rPr>
              <w:t xml:space="preserve">arming </w:t>
            </w:r>
            <w:r w:rsidR="00C76C9F">
              <w:rPr>
                <w:b/>
                <w:spacing w:val="-3"/>
                <w:w w:val="105"/>
                <w:sz w:val="16"/>
                <w:szCs w:val="16"/>
              </w:rPr>
              <w:t>p</w:t>
            </w:r>
            <w:r w:rsidRPr="00C76C9F">
              <w:rPr>
                <w:b/>
                <w:spacing w:val="-3"/>
                <w:w w:val="105"/>
                <w:sz w:val="16"/>
                <w:szCs w:val="16"/>
              </w:rPr>
              <w:t>otentials</w:t>
            </w:r>
          </w:p>
          <w:p w14:paraId="4225FD3D" w14:textId="177D44D8" w:rsidR="004C1B24" w:rsidRPr="007F6952" w:rsidRDefault="004C1B24" w:rsidP="004C1B24">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Under the rules of the Product &amp; Service Standard, a carbon inventory is calculated using Global Warming Potentials (GWPs) with a 100-year time horizon from IPCC AR</w:t>
            </w:r>
            <w:r w:rsidR="00592F98" w:rsidRPr="007F6952">
              <w:rPr>
                <w:rFonts w:eastAsiaTheme="minorEastAsia" w:cstheme="minorHAnsi"/>
                <w:sz w:val="16"/>
                <w:szCs w:val="16"/>
                <w:lang w:eastAsia="en-GB"/>
              </w:rPr>
              <w:t>5</w:t>
            </w:r>
            <w:r w:rsidRPr="007F6952">
              <w:rPr>
                <w:rFonts w:eastAsiaTheme="minorEastAsia" w:cstheme="minorHAnsi"/>
                <w:sz w:val="16"/>
                <w:szCs w:val="16"/>
                <w:lang w:eastAsia="en-GB"/>
              </w:rPr>
              <w:t xml:space="preserve"> (20</w:t>
            </w:r>
            <w:r w:rsidR="00592F98" w:rsidRPr="007F6952">
              <w:rPr>
                <w:rFonts w:eastAsiaTheme="minorEastAsia" w:cstheme="minorHAnsi"/>
                <w:sz w:val="16"/>
                <w:szCs w:val="16"/>
                <w:lang w:eastAsia="en-GB"/>
              </w:rPr>
              <w:t>13</w:t>
            </w:r>
            <w:r w:rsidRPr="007F6952">
              <w:rPr>
                <w:rFonts w:eastAsiaTheme="minorEastAsia" w:cstheme="minorHAnsi"/>
                <w:sz w:val="16"/>
                <w:szCs w:val="16"/>
                <w:lang w:eastAsia="en-GB"/>
              </w:rPr>
              <w:t xml:space="preserve">), or later. </w:t>
            </w:r>
          </w:p>
        </w:tc>
        <w:tc>
          <w:tcPr>
            <w:tcW w:w="2500" w:type="pct"/>
          </w:tcPr>
          <w:p w14:paraId="4670F409" w14:textId="40917DFF" w:rsidR="004C1B24" w:rsidRPr="007F6952" w:rsidRDefault="004C1B24" w:rsidP="00EE7412">
            <w:pPr>
              <w:spacing w:before="120" w:after="120"/>
              <w:rPr>
                <w:rFonts w:eastAsiaTheme="minorEastAsia" w:cs="Calibri"/>
                <w:sz w:val="16"/>
                <w:szCs w:val="16"/>
                <w:lang w:eastAsia="en-GB"/>
              </w:rPr>
            </w:pPr>
            <w:r w:rsidRPr="007F6952">
              <w:rPr>
                <w:rFonts w:eastAsiaTheme="minorEastAsia" w:cstheme="minorHAnsi"/>
                <w:sz w:val="16"/>
                <w:szCs w:val="16"/>
                <w:lang w:eastAsia="en-GB"/>
              </w:rPr>
              <w:t>EN 15804+A</w:t>
            </w:r>
            <w:r w:rsidR="00592F98" w:rsidRPr="007F6952">
              <w:rPr>
                <w:rFonts w:eastAsiaTheme="minorEastAsia" w:cstheme="minorHAnsi"/>
                <w:sz w:val="16"/>
                <w:szCs w:val="16"/>
                <w:lang w:eastAsia="en-GB"/>
              </w:rPr>
              <w:t>2</w:t>
            </w:r>
            <w:r w:rsidRPr="007F6952">
              <w:rPr>
                <w:rFonts w:eastAsiaTheme="minorEastAsia" w:cstheme="minorHAnsi"/>
                <w:sz w:val="16"/>
                <w:szCs w:val="16"/>
                <w:lang w:eastAsia="en-GB"/>
              </w:rPr>
              <w:t>:20</w:t>
            </w:r>
            <w:r w:rsidR="00592F98" w:rsidRPr="007F6952">
              <w:rPr>
                <w:rFonts w:eastAsiaTheme="minorEastAsia" w:cstheme="minorHAnsi"/>
                <w:sz w:val="16"/>
                <w:szCs w:val="16"/>
                <w:lang w:eastAsia="en-GB"/>
              </w:rPr>
              <w:t>19</w:t>
            </w:r>
            <w:r w:rsidR="00EE7412" w:rsidRPr="007F6952">
              <w:rPr>
                <w:rFonts w:eastAsiaTheme="minorEastAsia" w:cstheme="minorHAnsi"/>
                <w:sz w:val="16"/>
                <w:szCs w:val="16"/>
                <w:lang w:eastAsia="en-GB"/>
              </w:rPr>
              <w:t xml:space="preserve"> </w:t>
            </w:r>
            <w:r w:rsidRPr="007F6952">
              <w:rPr>
                <w:rFonts w:eastAsiaTheme="minorEastAsia" w:cstheme="minorHAnsi"/>
                <w:sz w:val="16"/>
                <w:szCs w:val="16"/>
                <w:lang w:eastAsia="en-GB"/>
              </w:rPr>
              <w:t>compliant EPDs also use the 100-year IPCC AR</w:t>
            </w:r>
            <w:r w:rsidR="00592F98" w:rsidRPr="007F6952">
              <w:rPr>
                <w:rFonts w:eastAsiaTheme="minorEastAsia" w:cstheme="minorHAnsi"/>
                <w:sz w:val="16"/>
                <w:szCs w:val="16"/>
                <w:lang w:eastAsia="en-GB"/>
              </w:rPr>
              <w:t>5</w:t>
            </w:r>
            <w:r w:rsidRPr="007F6952">
              <w:rPr>
                <w:rFonts w:eastAsiaTheme="minorEastAsia" w:cstheme="minorHAnsi"/>
                <w:sz w:val="16"/>
                <w:szCs w:val="16"/>
                <w:lang w:eastAsia="en-GB"/>
              </w:rPr>
              <w:t xml:space="preserve"> (20</w:t>
            </w:r>
            <w:r w:rsidR="00592F98" w:rsidRPr="007F6952">
              <w:rPr>
                <w:rFonts w:eastAsiaTheme="minorEastAsia" w:cstheme="minorHAnsi"/>
                <w:sz w:val="16"/>
                <w:szCs w:val="16"/>
                <w:lang w:eastAsia="en-GB"/>
              </w:rPr>
              <w:t>13</w:t>
            </w:r>
            <w:r w:rsidRPr="007F6952">
              <w:rPr>
                <w:rFonts w:eastAsiaTheme="minorEastAsia" w:cstheme="minorHAnsi"/>
                <w:sz w:val="16"/>
                <w:szCs w:val="16"/>
                <w:lang w:eastAsia="en-GB"/>
              </w:rPr>
              <w:t>) GWPs for the global warming impact category. If different GWPs have been used in the Life Cycle Assessment (LCA), an adjusted carbon account must be calculated using the IPCC AR</w:t>
            </w:r>
            <w:r w:rsidR="00C5354D" w:rsidRPr="007F6952">
              <w:rPr>
                <w:rFonts w:eastAsiaTheme="minorEastAsia" w:cstheme="minorHAnsi"/>
                <w:sz w:val="16"/>
                <w:szCs w:val="16"/>
                <w:lang w:eastAsia="en-GB"/>
              </w:rPr>
              <w:t>5</w:t>
            </w:r>
            <w:r w:rsidRPr="007F6952">
              <w:rPr>
                <w:rFonts w:eastAsiaTheme="minorEastAsia" w:cstheme="minorHAnsi"/>
                <w:sz w:val="16"/>
                <w:szCs w:val="16"/>
                <w:lang w:eastAsia="en-GB"/>
              </w:rPr>
              <w:t xml:space="preserve"> GWPs. For example, EN 15804+A</w:t>
            </w:r>
            <w:r w:rsidR="00592F98" w:rsidRPr="007F6952">
              <w:rPr>
                <w:rFonts w:eastAsiaTheme="minorEastAsia" w:cstheme="minorHAnsi"/>
                <w:sz w:val="16"/>
                <w:szCs w:val="16"/>
                <w:lang w:eastAsia="en-GB"/>
              </w:rPr>
              <w:t>1</w:t>
            </w:r>
            <w:r w:rsidRPr="007F6952">
              <w:rPr>
                <w:rFonts w:eastAsiaTheme="minorEastAsia" w:cstheme="minorHAnsi"/>
                <w:sz w:val="16"/>
                <w:szCs w:val="16"/>
                <w:lang w:eastAsia="en-GB"/>
              </w:rPr>
              <w:t>:201</w:t>
            </w:r>
            <w:r w:rsidR="00592F98" w:rsidRPr="007F6952">
              <w:rPr>
                <w:rFonts w:eastAsiaTheme="minorEastAsia" w:cstheme="minorHAnsi"/>
                <w:sz w:val="16"/>
                <w:szCs w:val="16"/>
                <w:lang w:eastAsia="en-GB"/>
              </w:rPr>
              <w:t>3</w:t>
            </w:r>
            <w:r w:rsidRPr="007F6952">
              <w:rPr>
                <w:rFonts w:eastAsiaTheme="minorEastAsia" w:cstheme="minorHAnsi"/>
                <w:sz w:val="16"/>
                <w:szCs w:val="16"/>
                <w:lang w:eastAsia="en-GB"/>
              </w:rPr>
              <w:t xml:space="preserve"> compliant EPDs use the 100-year IPCC AR</w:t>
            </w:r>
            <w:r w:rsidR="00592F98" w:rsidRPr="007F6952">
              <w:rPr>
                <w:rFonts w:eastAsiaTheme="minorEastAsia" w:cstheme="minorHAnsi"/>
                <w:sz w:val="16"/>
                <w:szCs w:val="16"/>
                <w:lang w:eastAsia="en-GB"/>
              </w:rPr>
              <w:t>4</w:t>
            </w:r>
            <w:r w:rsidRPr="007F6952">
              <w:rPr>
                <w:rFonts w:eastAsiaTheme="minorEastAsia" w:cstheme="minorHAnsi"/>
                <w:sz w:val="16"/>
                <w:szCs w:val="16"/>
                <w:lang w:eastAsia="en-GB"/>
              </w:rPr>
              <w:t xml:space="preserve"> (20</w:t>
            </w:r>
            <w:r w:rsidR="00592F98" w:rsidRPr="007F6952">
              <w:rPr>
                <w:rFonts w:eastAsiaTheme="minorEastAsia" w:cstheme="minorHAnsi"/>
                <w:sz w:val="16"/>
                <w:szCs w:val="16"/>
                <w:lang w:eastAsia="en-GB"/>
              </w:rPr>
              <w:t>07</w:t>
            </w:r>
            <w:r w:rsidRPr="007F6952">
              <w:rPr>
                <w:rFonts w:eastAsiaTheme="minorEastAsia" w:cstheme="minorHAnsi"/>
                <w:sz w:val="16"/>
                <w:szCs w:val="16"/>
                <w:lang w:eastAsia="en-GB"/>
              </w:rPr>
              <w:t>) GWPs for the global warming impact category by default. These EPDs may contain a separate GWP result using IPCC AR</w:t>
            </w:r>
            <w:r w:rsidR="00592F98" w:rsidRPr="007F6952">
              <w:rPr>
                <w:rFonts w:eastAsiaTheme="minorEastAsia" w:cstheme="minorHAnsi"/>
                <w:sz w:val="16"/>
                <w:szCs w:val="16"/>
                <w:lang w:eastAsia="en-GB"/>
              </w:rPr>
              <w:t>5</w:t>
            </w:r>
            <w:r w:rsidRPr="007F6952">
              <w:rPr>
                <w:rFonts w:eastAsiaTheme="minorEastAsia" w:cstheme="minorHAnsi"/>
                <w:sz w:val="16"/>
                <w:szCs w:val="16"/>
                <w:lang w:eastAsia="en-GB"/>
              </w:rPr>
              <w:t>.</w:t>
            </w:r>
          </w:p>
        </w:tc>
      </w:tr>
      <w:tr w:rsidR="004C1B24" w:rsidRPr="004C1B24" w14:paraId="234DB39E" w14:textId="77777777" w:rsidTr="00D678B9">
        <w:trPr>
          <w:trHeight w:val="284"/>
        </w:trPr>
        <w:tc>
          <w:tcPr>
            <w:tcW w:w="2500" w:type="pct"/>
            <w:tcBorders>
              <w:top w:val="single" w:sz="4" w:space="0" w:color="9DD5D7"/>
              <w:bottom w:val="single" w:sz="4" w:space="0" w:color="9DD5D7"/>
            </w:tcBorders>
            <w:shd w:val="clear" w:color="auto" w:fill="auto"/>
          </w:tcPr>
          <w:p w14:paraId="4BE0E4D9" w14:textId="77777777"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Renewable energy</w:t>
            </w:r>
          </w:p>
          <w:p w14:paraId="0DB841F6" w14:textId="4C759C5D" w:rsidR="004C1B24" w:rsidRPr="007F6952" w:rsidRDefault="004C1B24" w:rsidP="004C1B24">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 xml:space="preserve">The Product &amp; Service Standard has specific rules for the accounting of renewable energy certificates and energy efficiency schemes. These rules seek to limit the possibility of double-counting emission abatement. The rules relate to </w:t>
            </w:r>
            <w:r w:rsidR="00EE7412" w:rsidRPr="007F6952">
              <w:rPr>
                <w:rFonts w:eastAsiaTheme="minorEastAsia" w:cstheme="minorHAnsi"/>
                <w:sz w:val="16"/>
                <w:szCs w:val="16"/>
                <w:lang w:eastAsia="en-GB"/>
              </w:rPr>
              <w:t xml:space="preserve">the </w:t>
            </w:r>
            <w:r w:rsidRPr="007F6952">
              <w:rPr>
                <w:rFonts w:eastAsiaTheme="minorEastAsia" w:cstheme="minorHAnsi"/>
                <w:sz w:val="16"/>
                <w:szCs w:val="16"/>
                <w:lang w:eastAsia="en-GB"/>
              </w:rPr>
              <w:t xml:space="preserve">Renewable Energy Target, Large-scale Generation Certificates, Small-scale Technology Certificates, Green Power, the Emission Reduction Fund, Australian Carbon Credit Units and State-based energy efficiency schemes. </w:t>
            </w:r>
          </w:p>
        </w:tc>
        <w:tc>
          <w:tcPr>
            <w:tcW w:w="2500" w:type="pct"/>
            <w:shd w:val="clear" w:color="auto" w:fill="auto"/>
          </w:tcPr>
          <w:p w14:paraId="70C727C5" w14:textId="5AA04368" w:rsidR="004C1B24" w:rsidRPr="007F6952" w:rsidRDefault="004C1B24" w:rsidP="00EE7412">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When creating an LCA for the purpose of an Australasian EPD, the generation/use of renewable energy and certificates under energy efficiency schemes may</w:t>
            </w:r>
            <w:r w:rsidR="00EE7412" w:rsidRPr="007F6952">
              <w:rPr>
                <w:rFonts w:eastAsiaTheme="minorEastAsia" w:cstheme="minorHAnsi"/>
                <w:sz w:val="16"/>
                <w:szCs w:val="16"/>
                <w:lang w:eastAsia="en-GB"/>
              </w:rPr>
              <w:t xml:space="preserve"> not have been accounted for in </w:t>
            </w:r>
            <w:r w:rsidRPr="007F6952">
              <w:rPr>
                <w:rFonts w:eastAsiaTheme="minorEastAsia" w:cstheme="minorHAnsi"/>
                <w:sz w:val="16"/>
                <w:szCs w:val="16"/>
                <w:lang w:eastAsia="en-GB"/>
              </w:rPr>
              <w:t>line with the Product &amp; Service Standard. If this is the case, the carbon account ma</w:t>
            </w:r>
            <w:r w:rsidR="00EE7412" w:rsidRPr="007F6952">
              <w:rPr>
                <w:rFonts w:eastAsiaTheme="minorEastAsia" w:cstheme="minorHAnsi"/>
                <w:sz w:val="16"/>
                <w:szCs w:val="16"/>
                <w:lang w:eastAsia="en-GB"/>
              </w:rPr>
              <w:t>y need to be adjusted. Refer to</w:t>
            </w:r>
            <w:r w:rsidRPr="007F6952">
              <w:rPr>
                <w:rFonts w:eastAsiaTheme="minorEastAsia" w:cstheme="minorHAnsi"/>
                <w:sz w:val="16"/>
                <w:szCs w:val="16"/>
                <w:lang w:eastAsia="en-GB"/>
              </w:rPr>
              <w:t xml:space="preserve"> Section 2 of the Product &amp; Services Standard for the specific rules for the treatment of renewable energy or refer to the Climate Active website (www.climateactive.org.au)</w:t>
            </w:r>
          </w:p>
        </w:tc>
      </w:tr>
      <w:tr w:rsidR="004C1B24" w:rsidRPr="004C1B24" w14:paraId="272D2AC2" w14:textId="77777777" w:rsidTr="00D678B9">
        <w:tc>
          <w:tcPr>
            <w:tcW w:w="2500" w:type="pct"/>
            <w:tcBorders>
              <w:top w:val="single" w:sz="4" w:space="0" w:color="9DD5D7"/>
              <w:bottom w:val="single" w:sz="4" w:space="0" w:color="9DD5D7"/>
            </w:tcBorders>
          </w:tcPr>
          <w:p w14:paraId="76F08265" w14:textId="77777777"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Supply chain</w:t>
            </w:r>
          </w:p>
          <w:p w14:paraId="03C76045" w14:textId="37F0BFF9" w:rsidR="004C1B24" w:rsidRPr="007F6952" w:rsidRDefault="004C1B24" w:rsidP="004C1B24">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 xml:space="preserve">If the carbon inventory includes an activity or product in its supply chain that has been certified as carbon neutral against any other categories of the </w:t>
            </w:r>
            <w:r w:rsidRPr="007F6952">
              <w:rPr>
                <w:rFonts w:eastAsiaTheme="minorEastAsia" w:cstheme="minorHAnsi"/>
                <w:i/>
                <w:sz w:val="16"/>
                <w:szCs w:val="16"/>
                <w:lang w:eastAsia="en-GB"/>
              </w:rPr>
              <w:t xml:space="preserve">Climate </w:t>
            </w:r>
            <w:r w:rsidR="00A558B8">
              <w:rPr>
                <w:rFonts w:eastAsiaTheme="minorEastAsia" w:cstheme="minorHAnsi"/>
                <w:i/>
                <w:sz w:val="16"/>
                <w:szCs w:val="16"/>
                <w:lang w:eastAsia="en-GB"/>
              </w:rPr>
              <w:t>Active</w:t>
            </w:r>
            <w:r w:rsidR="00A558B8" w:rsidRPr="007F6952">
              <w:rPr>
                <w:rFonts w:eastAsiaTheme="minorEastAsia" w:cstheme="minorHAnsi"/>
                <w:i/>
                <w:sz w:val="16"/>
                <w:szCs w:val="16"/>
                <w:lang w:eastAsia="en-GB"/>
              </w:rPr>
              <w:t xml:space="preserve"> </w:t>
            </w:r>
            <w:r w:rsidRPr="007F6952">
              <w:rPr>
                <w:rFonts w:eastAsiaTheme="minorEastAsia" w:cstheme="minorHAnsi"/>
                <w:i/>
                <w:sz w:val="16"/>
                <w:szCs w:val="16"/>
                <w:lang w:eastAsia="en-GB"/>
              </w:rPr>
              <w:t xml:space="preserve">Carbon Neutral Standard </w:t>
            </w:r>
            <w:r w:rsidRPr="007F6952">
              <w:rPr>
                <w:rFonts w:eastAsiaTheme="minorEastAsia" w:cstheme="minorHAnsi"/>
                <w:sz w:val="16"/>
                <w:szCs w:val="16"/>
                <w:lang w:eastAsia="en-GB"/>
              </w:rPr>
              <w:t>(Section 2.3), the activity or product is considered to contribute zero emissions to the inventory.</w:t>
            </w:r>
          </w:p>
        </w:tc>
        <w:tc>
          <w:tcPr>
            <w:tcW w:w="2500" w:type="pct"/>
            <w:tcBorders>
              <w:bottom w:val="single" w:sz="4" w:space="0" w:color="9DD5D7"/>
            </w:tcBorders>
          </w:tcPr>
          <w:p w14:paraId="12C4E90C" w14:textId="5A82E2B9" w:rsidR="004C1B24" w:rsidRPr="007F6952" w:rsidRDefault="004C1B24" w:rsidP="00EE7412">
            <w:pPr>
              <w:spacing w:before="120" w:after="120"/>
              <w:rPr>
                <w:rFonts w:eastAsiaTheme="minorEastAsia" w:cs="Calibri"/>
                <w:sz w:val="16"/>
                <w:szCs w:val="16"/>
                <w:lang w:eastAsia="en-GB"/>
              </w:rPr>
            </w:pPr>
            <w:r w:rsidRPr="007F6952">
              <w:rPr>
                <w:rFonts w:eastAsiaTheme="minorEastAsia" w:cstheme="minorHAnsi"/>
                <w:sz w:val="16"/>
                <w:szCs w:val="16"/>
                <w:lang w:eastAsia="en-GB"/>
              </w:rPr>
              <w:t xml:space="preserve">The use of carbon offsets is not accounted for in the LCA for an EPD. Therefore, </w:t>
            </w:r>
            <w:r w:rsidR="00EE7412" w:rsidRPr="007F6952">
              <w:rPr>
                <w:rFonts w:eastAsiaTheme="minorEastAsia" w:cstheme="minorHAnsi"/>
                <w:sz w:val="16"/>
                <w:szCs w:val="16"/>
                <w:lang w:eastAsia="en-GB"/>
              </w:rPr>
              <w:t>using</w:t>
            </w:r>
            <w:r w:rsidRPr="007F6952">
              <w:rPr>
                <w:rFonts w:eastAsiaTheme="minorEastAsia" w:cstheme="minorHAnsi"/>
                <w:sz w:val="16"/>
                <w:szCs w:val="16"/>
                <w:lang w:eastAsia="en-GB"/>
              </w:rPr>
              <w:t xml:space="preserve"> carbon neutral certified products does</w:t>
            </w:r>
            <w:r w:rsidR="00EE7412" w:rsidRPr="007F6952">
              <w:rPr>
                <w:rFonts w:eastAsiaTheme="minorEastAsia" w:cstheme="minorHAnsi"/>
                <w:sz w:val="16"/>
                <w:szCs w:val="16"/>
                <w:lang w:eastAsia="en-GB"/>
              </w:rPr>
              <w:t xml:space="preserve"> not lead to a lower footprint</w:t>
            </w:r>
            <w:r w:rsidRPr="007F6952">
              <w:rPr>
                <w:rFonts w:eastAsiaTheme="minorEastAsia" w:cstheme="minorHAnsi"/>
                <w:sz w:val="16"/>
                <w:szCs w:val="16"/>
                <w:lang w:eastAsia="en-GB"/>
              </w:rPr>
              <w:t>. They are accounted for as if they weren’t carbon neutral (i.e. without the offsets). If carbon neutral certified products have been used as an input, the LCA must be adjusted to account for the use of carbon neutral products (these will be attributed as zero emissions) before subm</w:t>
            </w:r>
            <w:r w:rsidR="00EE7412" w:rsidRPr="007F6952">
              <w:rPr>
                <w:rFonts w:eastAsiaTheme="minorEastAsia" w:cstheme="minorHAnsi"/>
                <w:sz w:val="16"/>
                <w:szCs w:val="16"/>
                <w:lang w:eastAsia="en-GB"/>
              </w:rPr>
              <w:t>itting</w:t>
            </w:r>
            <w:r w:rsidRPr="007F6952">
              <w:rPr>
                <w:rFonts w:eastAsiaTheme="minorEastAsia" w:cstheme="minorHAnsi"/>
                <w:sz w:val="16"/>
                <w:szCs w:val="16"/>
                <w:lang w:eastAsia="en-GB"/>
              </w:rPr>
              <w:t xml:space="preserve"> the carbon </w:t>
            </w:r>
            <w:r w:rsidR="00EE7412" w:rsidRPr="007F6952">
              <w:rPr>
                <w:rFonts w:eastAsiaTheme="minorEastAsia" w:cstheme="minorHAnsi"/>
                <w:sz w:val="16"/>
                <w:szCs w:val="16"/>
                <w:lang w:eastAsia="en-GB"/>
              </w:rPr>
              <w:t>inventory</w:t>
            </w:r>
            <w:r w:rsidRPr="007F6952">
              <w:rPr>
                <w:rFonts w:eastAsiaTheme="minorEastAsia" w:cstheme="minorHAnsi"/>
                <w:sz w:val="16"/>
                <w:szCs w:val="16"/>
                <w:lang w:eastAsia="en-GB"/>
              </w:rPr>
              <w:t xml:space="preserve"> for certification against the Product &amp; Service Standard.</w:t>
            </w:r>
          </w:p>
        </w:tc>
      </w:tr>
      <w:tr w:rsidR="004C1B24" w:rsidRPr="004C1B24" w14:paraId="6763F18F" w14:textId="77777777" w:rsidTr="006E4732">
        <w:tc>
          <w:tcPr>
            <w:tcW w:w="2500" w:type="pct"/>
            <w:tcBorders>
              <w:top w:val="single" w:sz="4" w:space="0" w:color="9DD5D7"/>
              <w:bottom w:val="single" w:sz="4" w:space="0" w:color="9DD5D7"/>
            </w:tcBorders>
            <w:shd w:val="clear" w:color="auto" w:fill="auto"/>
          </w:tcPr>
          <w:p w14:paraId="0ACE0D33" w14:textId="77777777"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Emissions factors</w:t>
            </w:r>
          </w:p>
          <w:p w14:paraId="1DDD2443" w14:textId="09AAED9A" w:rsidR="004C1B24" w:rsidRPr="007F6952" w:rsidRDefault="004C1B24" w:rsidP="00EE7412">
            <w:pPr>
              <w:spacing w:before="120" w:after="120"/>
              <w:rPr>
                <w:rFonts w:eastAsiaTheme="minorEastAsia" w:cs="Times New Roman"/>
                <w:sz w:val="16"/>
                <w:szCs w:val="16"/>
                <w:lang w:eastAsia="en-GB"/>
              </w:rPr>
            </w:pPr>
            <w:r w:rsidRPr="007F6952">
              <w:rPr>
                <w:rFonts w:eastAsiaTheme="minorEastAsia" w:cs="Times New Roman"/>
                <w:sz w:val="16"/>
                <w:szCs w:val="16"/>
                <w:lang w:eastAsia="en-GB"/>
              </w:rPr>
              <w:t xml:space="preserve">Where available, </w:t>
            </w:r>
            <w:hyperlink r:id="rId88" w:history="1">
              <w:r w:rsidRPr="007F6952">
                <w:rPr>
                  <w:rStyle w:val="Hyperlink"/>
                  <w:rFonts w:eastAsiaTheme="minorEastAsia" w:cs="Times New Roman"/>
                  <w:sz w:val="16"/>
                  <w:szCs w:val="16"/>
                  <w:lang w:eastAsia="en-GB"/>
                </w:rPr>
                <w:t>National Greenhouse Accounts Factors</w:t>
              </w:r>
            </w:hyperlink>
            <w:r w:rsidRPr="007F6952">
              <w:rPr>
                <w:rFonts w:eastAsiaTheme="minorEastAsia" w:cstheme="minorHAnsi"/>
                <w:sz w:val="16"/>
                <w:szCs w:val="16"/>
                <w:lang w:eastAsia="en-GB"/>
              </w:rPr>
              <w:t xml:space="preserve"> </w:t>
            </w:r>
            <w:r w:rsidRPr="007F6952">
              <w:rPr>
                <w:rFonts w:eastAsiaTheme="minorEastAsia" w:cs="Times New Roman"/>
                <w:sz w:val="16"/>
                <w:szCs w:val="16"/>
                <w:lang w:eastAsia="en-GB"/>
              </w:rPr>
              <w:t xml:space="preserve">must be used to calculate a carbon </w:t>
            </w:r>
            <w:r w:rsidR="00EE7412" w:rsidRPr="007F6952">
              <w:rPr>
                <w:rFonts w:eastAsiaTheme="minorEastAsia" w:cs="Times New Roman"/>
                <w:sz w:val="16"/>
                <w:szCs w:val="16"/>
                <w:lang w:eastAsia="en-GB"/>
              </w:rPr>
              <w:t>inventory</w:t>
            </w:r>
            <w:r w:rsidRPr="007F6952">
              <w:rPr>
                <w:rFonts w:eastAsiaTheme="minorEastAsia" w:cs="Times New Roman"/>
                <w:sz w:val="16"/>
                <w:szCs w:val="16"/>
                <w:lang w:eastAsia="en-GB"/>
              </w:rPr>
              <w:t>, unless more accurate emission factors or calculation methodologies are publicly available. This includes emissions from scope 1 and 2 sources and scope 3 sources for waste; wastewater; solid, liquid and gaseous fuels; and electricity within Australia. See Section 2.3.5 of the Product &amp; Services Standard for further details. The Department also provides Climate Active inventory templates for use by registered consultants, which come with emission factors for common emission sources.</w:t>
            </w:r>
          </w:p>
        </w:tc>
        <w:tc>
          <w:tcPr>
            <w:tcW w:w="2500" w:type="pct"/>
            <w:tcBorders>
              <w:top w:val="single" w:sz="4" w:space="0" w:color="9DD5D7"/>
              <w:bottom w:val="single" w:sz="4" w:space="0" w:color="9DD5D7"/>
            </w:tcBorders>
            <w:shd w:val="clear" w:color="auto" w:fill="auto"/>
          </w:tcPr>
          <w:p w14:paraId="47C4E3CC" w14:textId="77777777" w:rsidR="004C1B24" w:rsidRPr="007F6952" w:rsidRDefault="004C1B24" w:rsidP="004C1B24">
            <w:pPr>
              <w:spacing w:before="120" w:after="120"/>
              <w:rPr>
                <w:rFonts w:eastAsiaTheme="minorEastAsia" w:cs="Times New Roman"/>
                <w:sz w:val="16"/>
                <w:szCs w:val="16"/>
                <w:lang w:eastAsia="en-GB"/>
              </w:rPr>
            </w:pPr>
            <w:r w:rsidRPr="007F6952">
              <w:rPr>
                <w:rFonts w:eastAsiaTheme="minorEastAsia" w:cs="Times New Roman"/>
                <w:sz w:val="16"/>
                <w:szCs w:val="16"/>
                <w:lang w:eastAsia="en-GB"/>
              </w:rPr>
              <w:t xml:space="preserve">In addition to reporting on carbon emissions, Australasian EPDs also report on other impact categories, and therefore using NGA GHG emissions factors may not be practical. In most cases, the LCA model may use Scope 1, Scope 2 and Scope 3 emission factors sourced from </w:t>
            </w:r>
            <w:proofErr w:type="spellStart"/>
            <w:r w:rsidRPr="007F6952">
              <w:rPr>
                <w:rFonts w:eastAsiaTheme="minorEastAsia" w:cs="Times New Roman"/>
                <w:sz w:val="16"/>
                <w:szCs w:val="16"/>
                <w:lang w:eastAsia="en-GB"/>
              </w:rPr>
              <w:t>AusLCI</w:t>
            </w:r>
            <w:proofErr w:type="spellEnd"/>
            <w:r w:rsidRPr="007F6952">
              <w:rPr>
                <w:rFonts w:eastAsiaTheme="minorEastAsia" w:cs="Times New Roman"/>
                <w:sz w:val="16"/>
                <w:szCs w:val="16"/>
                <w:lang w:eastAsia="en-GB"/>
              </w:rPr>
              <w:t xml:space="preserve"> or </w:t>
            </w:r>
            <w:proofErr w:type="spellStart"/>
            <w:r w:rsidRPr="007F6952">
              <w:rPr>
                <w:rFonts w:eastAsiaTheme="minorEastAsia" w:cs="Times New Roman"/>
                <w:sz w:val="16"/>
                <w:szCs w:val="16"/>
                <w:lang w:eastAsia="en-GB"/>
              </w:rPr>
              <w:t>GaBi</w:t>
            </w:r>
            <w:proofErr w:type="spellEnd"/>
            <w:r w:rsidRPr="007F6952">
              <w:rPr>
                <w:rFonts w:eastAsiaTheme="minorEastAsia" w:cs="Times New Roman"/>
                <w:sz w:val="16"/>
                <w:szCs w:val="16"/>
                <w:lang w:eastAsia="en-GB"/>
              </w:rPr>
              <w:t xml:space="preserve"> databases. Data from these sources have been assessed and found to be consistent with NGA factors. Before seeking certification, it must be established the EPD results have been calculated using Scope 1 and Scope 2 emission factors from NGA, </w:t>
            </w:r>
            <w:proofErr w:type="spellStart"/>
            <w:r w:rsidRPr="007F6952">
              <w:rPr>
                <w:rFonts w:eastAsiaTheme="minorEastAsia" w:cs="Times New Roman"/>
                <w:sz w:val="16"/>
                <w:szCs w:val="16"/>
                <w:lang w:eastAsia="en-GB"/>
              </w:rPr>
              <w:t>AusLCI</w:t>
            </w:r>
            <w:proofErr w:type="spellEnd"/>
            <w:r w:rsidRPr="007F6952">
              <w:rPr>
                <w:rFonts w:eastAsiaTheme="minorEastAsia" w:cs="Times New Roman"/>
                <w:sz w:val="16"/>
                <w:szCs w:val="16"/>
                <w:lang w:eastAsia="en-GB"/>
              </w:rPr>
              <w:t xml:space="preserve"> or </w:t>
            </w:r>
            <w:proofErr w:type="spellStart"/>
            <w:r w:rsidRPr="007F6952">
              <w:rPr>
                <w:rFonts w:eastAsiaTheme="minorEastAsia" w:cs="Times New Roman"/>
                <w:sz w:val="16"/>
                <w:szCs w:val="16"/>
                <w:lang w:eastAsia="en-GB"/>
              </w:rPr>
              <w:t>GaBi</w:t>
            </w:r>
            <w:proofErr w:type="spellEnd"/>
            <w:r w:rsidRPr="007F6952">
              <w:rPr>
                <w:rFonts w:eastAsiaTheme="minorEastAsia" w:cs="Times New Roman"/>
                <w:sz w:val="16"/>
                <w:szCs w:val="16"/>
                <w:lang w:eastAsia="en-GB"/>
              </w:rPr>
              <w:t xml:space="preserve"> sources.</w:t>
            </w:r>
          </w:p>
        </w:tc>
      </w:tr>
      <w:tr w:rsidR="004C1B24" w:rsidRPr="004C1B24" w14:paraId="6594776C" w14:textId="77777777" w:rsidTr="006E4732">
        <w:tc>
          <w:tcPr>
            <w:tcW w:w="2500" w:type="pct"/>
            <w:tcBorders>
              <w:top w:val="single" w:sz="4" w:space="0" w:color="9DD5D7"/>
              <w:bottom w:val="single" w:sz="4" w:space="0" w:color="9DD5D7"/>
            </w:tcBorders>
            <w:shd w:val="clear" w:color="auto" w:fill="auto"/>
          </w:tcPr>
          <w:p w14:paraId="0036DCBC" w14:textId="77777777" w:rsidR="004C1B24" w:rsidRPr="00C76C9F" w:rsidRDefault="004C1B24" w:rsidP="00C76C9F">
            <w:pPr>
              <w:widowControl w:val="0"/>
              <w:spacing w:before="120" w:after="120" w:line="336" w:lineRule="auto"/>
              <w:rPr>
                <w:b/>
                <w:spacing w:val="-3"/>
                <w:w w:val="105"/>
                <w:sz w:val="16"/>
                <w:szCs w:val="16"/>
              </w:rPr>
            </w:pPr>
            <w:r w:rsidRPr="00C76C9F">
              <w:rPr>
                <w:b/>
                <w:spacing w:val="-3"/>
                <w:w w:val="105"/>
                <w:sz w:val="16"/>
                <w:szCs w:val="16"/>
              </w:rPr>
              <w:t>Base year</w:t>
            </w:r>
          </w:p>
          <w:p w14:paraId="53BECD58" w14:textId="77777777" w:rsidR="004C1B24" w:rsidRPr="007F6952" w:rsidRDefault="004C1B24" w:rsidP="004C1B24">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 xml:space="preserve">The base year of a carbon neutral certified product is required to be identified for </w:t>
            </w:r>
            <w:proofErr w:type="gramStart"/>
            <w:r w:rsidRPr="007F6952">
              <w:rPr>
                <w:rFonts w:eastAsiaTheme="minorEastAsia" w:cstheme="minorHAnsi"/>
                <w:sz w:val="16"/>
                <w:szCs w:val="16"/>
                <w:lang w:eastAsia="en-GB"/>
              </w:rPr>
              <w:t>year on year</w:t>
            </w:r>
            <w:proofErr w:type="gramEnd"/>
            <w:r w:rsidRPr="007F6952">
              <w:rPr>
                <w:rFonts w:eastAsiaTheme="minorEastAsia" w:cstheme="minorHAnsi"/>
                <w:sz w:val="16"/>
                <w:szCs w:val="16"/>
                <w:lang w:eastAsia="en-GB"/>
              </w:rPr>
              <w:t xml:space="preserve"> comparison purposes. </w:t>
            </w:r>
          </w:p>
        </w:tc>
        <w:tc>
          <w:tcPr>
            <w:tcW w:w="2500" w:type="pct"/>
            <w:tcBorders>
              <w:top w:val="single" w:sz="4" w:space="0" w:color="9DD5D7"/>
              <w:bottom w:val="single" w:sz="4" w:space="0" w:color="9DD5D7"/>
            </w:tcBorders>
            <w:shd w:val="clear" w:color="auto" w:fill="auto"/>
          </w:tcPr>
          <w:p w14:paraId="59D899E3" w14:textId="77777777" w:rsidR="004C1B24" w:rsidRPr="007F6952" w:rsidRDefault="004C1B24" w:rsidP="004C1B24">
            <w:pPr>
              <w:spacing w:before="120" w:after="120"/>
              <w:rPr>
                <w:rFonts w:eastAsiaTheme="minorEastAsia" w:cstheme="minorHAnsi"/>
                <w:sz w:val="16"/>
                <w:szCs w:val="16"/>
                <w:lang w:eastAsia="en-GB"/>
              </w:rPr>
            </w:pPr>
            <w:r w:rsidRPr="007F6952">
              <w:rPr>
                <w:rFonts w:eastAsiaTheme="minorEastAsia" w:cstheme="minorHAnsi"/>
                <w:sz w:val="16"/>
                <w:szCs w:val="16"/>
                <w:lang w:eastAsia="en-GB"/>
              </w:rPr>
              <w:t xml:space="preserve">There is no requirement to identify a base year when registering an Australasian EPD. To meet the requirements of the Product &amp; Service Standard, the first 12-month period for which the data has been collected should act as the base year for comparison purposes.  </w:t>
            </w:r>
          </w:p>
        </w:tc>
      </w:tr>
    </w:tbl>
    <w:p w14:paraId="58964AA0" w14:textId="77777777" w:rsidR="00F415A6" w:rsidRPr="00F415A6" w:rsidRDefault="00F415A6" w:rsidP="00F415A6"/>
    <w:p w14:paraId="2B3E0B99" w14:textId="77777777" w:rsidR="00F415A6" w:rsidRDefault="00F415A6">
      <w:pPr>
        <w:spacing w:line="259" w:lineRule="auto"/>
        <w:rPr>
          <w:rFonts w:eastAsiaTheme="majorEastAsia" w:cstheme="majorBidi"/>
          <w:iCs/>
          <w:color w:val="EC8E7A"/>
        </w:rPr>
      </w:pPr>
      <w:r>
        <w:br w:type="page"/>
      </w:r>
    </w:p>
    <w:p w14:paraId="6ED66B1A" w14:textId="18B9CEC5" w:rsidR="004C1B24" w:rsidRPr="004C1B24" w:rsidRDefault="00D76F73" w:rsidP="007D5C5D">
      <w:pPr>
        <w:pStyle w:val="Heading4"/>
      </w:pPr>
      <w:r w:rsidRPr="00514D18">
        <w:lastRenderedPageBreak/>
        <w:t>Validation</w:t>
      </w:r>
      <w:r w:rsidR="004C1B24" w:rsidRPr="004C1B24">
        <w:t xml:space="preserve"> requirements</w:t>
      </w:r>
    </w:p>
    <w:p w14:paraId="32D7A747" w14:textId="37FBE8EB" w:rsidR="004C1B24" w:rsidRPr="004C1B24" w:rsidRDefault="004C1B24" w:rsidP="007D5C5D">
      <w:r w:rsidRPr="004C1B24">
        <w:t xml:space="preserve">Eligibility to use the </w:t>
      </w:r>
      <w:r w:rsidR="00521BCC">
        <w:t xml:space="preserve">verification </w:t>
      </w:r>
      <w:r w:rsidRPr="004C1B24">
        <w:t xml:space="preserve">procedures of an EPD as part of the application for carbon neutral certification depends on the standard the EPD is </w:t>
      </w:r>
      <w:r w:rsidR="00521BCC">
        <w:t xml:space="preserve">verified </w:t>
      </w:r>
      <w:r w:rsidRPr="004C1B24">
        <w:t xml:space="preserve">against. </w:t>
      </w:r>
    </w:p>
    <w:p w14:paraId="0178A8B9" w14:textId="6919B92B" w:rsidR="00056AEA" w:rsidRDefault="004C1B24" w:rsidP="00F514E1">
      <w:pPr>
        <w:pStyle w:val="ListParagraph"/>
        <w:numPr>
          <w:ilvl w:val="0"/>
          <w:numId w:val="34"/>
        </w:numPr>
      </w:pPr>
      <w:r w:rsidRPr="00056AEA">
        <w:t xml:space="preserve">Australasian EPDs in compliance with EN 15804 can use their </w:t>
      </w:r>
      <w:r w:rsidR="00521BCC">
        <w:t xml:space="preserve">verification </w:t>
      </w:r>
      <w:r w:rsidRPr="00056AEA">
        <w:t>report (template) as part of an application for carbon neutral certification against the Products &amp; Services Standard.</w:t>
      </w:r>
      <w:r w:rsidR="00056AEA">
        <w:t xml:space="preserve"> </w:t>
      </w:r>
    </w:p>
    <w:p w14:paraId="257699EE" w14:textId="77777777" w:rsidR="006E4732" w:rsidRDefault="006E4732" w:rsidP="006E4732">
      <w:pPr>
        <w:pStyle w:val="ListParagraph"/>
      </w:pPr>
    </w:p>
    <w:p w14:paraId="0CED829F" w14:textId="201E2856" w:rsidR="00056AEA" w:rsidRDefault="004C1B24" w:rsidP="00056AEA">
      <w:pPr>
        <w:pStyle w:val="ListParagraph"/>
      </w:pPr>
      <w:r w:rsidRPr="00056AEA">
        <w:t>However, any adjustments made to the carbon account of an Australasian EPD to meet the requirements of the Product &amp; Service Standard (outlined in the table above) are required to be validated prior to carbon neutral</w:t>
      </w:r>
      <w:r w:rsidR="00056AEA">
        <w:t xml:space="preserve"> certification being granted.  </w:t>
      </w:r>
    </w:p>
    <w:p w14:paraId="51FBFF26" w14:textId="77777777" w:rsidR="006E4732" w:rsidRDefault="006E4732" w:rsidP="00056AEA">
      <w:pPr>
        <w:pStyle w:val="ListParagraph"/>
      </w:pPr>
    </w:p>
    <w:p w14:paraId="27773BF1" w14:textId="3D00EB2B" w:rsidR="004C1B24" w:rsidRDefault="004C1B24" w:rsidP="00056AEA">
      <w:pPr>
        <w:pStyle w:val="ListParagraph"/>
      </w:pPr>
      <w:r w:rsidRPr="00056AEA">
        <w:t>If the carbon account of an Australasian EPD is adjusted to meet the requirements of the Product &amp; Service Standard, holders are encouraged to publish any relevant information in (an updat</w:t>
      </w:r>
      <w:r w:rsidR="00EE7412">
        <w:t>ed version of) their EPD under ‘</w:t>
      </w:r>
      <w:r w:rsidRPr="00056AEA">
        <w:t>addit</w:t>
      </w:r>
      <w:r w:rsidR="00EE7412">
        <w:t>ional environmental information’</w:t>
      </w:r>
      <w:r w:rsidRPr="00056AEA">
        <w:t xml:space="preserve">. </w:t>
      </w:r>
    </w:p>
    <w:p w14:paraId="4B783DC7" w14:textId="77777777" w:rsidR="006E4732" w:rsidRDefault="006E4732" w:rsidP="00056AEA">
      <w:pPr>
        <w:pStyle w:val="ListParagraph"/>
      </w:pPr>
    </w:p>
    <w:p w14:paraId="6A6A1AAB" w14:textId="77777777" w:rsidR="00EE7412" w:rsidRDefault="004C1B24" w:rsidP="00F514E1">
      <w:pPr>
        <w:pStyle w:val="ListParagraph"/>
        <w:numPr>
          <w:ilvl w:val="0"/>
          <w:numId w:val="34"/>
        </w:numPr>
      </w:pPr>
      <w:r w:rsidRPr="00056AEA">
        <w:t>Australasian EPDs registered in line with ISO 14025 must either</w:t>
      </w:r>
      <w:r w:rsidR="00EE7412">
        <w:t>:</w:t>
      </w:r>
    </w:p>
    <w:p w14:paraId="32BFBD03" w14:textId="36147169" w:rsidR="00EE7412" w:rsidRDefault="004C1B24" w:rsidP="00F514E1">
      <w:pPr>
        <w:pStyle w:val="ListParagraph"/>
        <w:numPr>
          <w:ilvl w:val="1"/>
          <w:numId w:val="34"/>
        </w:numPr>
      </w:pPr>
      <w:r w:rsidRPr="00056AEA">
        <w:t xml:space="preserve">complete a new </w:t>
      </w:r>
      <w:r w:rsidR="00521BCC">
        <w:t>verification</w:t>
      </w:r>
      <w:r w:rsidRPr="00056AEA">
        <w:t xml:space="preserve"> prior to carbon neutral certification being granted</w:t>
      </w:r>
      <w:r w:rsidR="00EE7412">
        <w:t>,</w:t>
      </w:r>
      <w:r w:rsidRPr="00056AEA">
        <w:t xml:space="preserve"> or</w:t>
      </w:r>
    </w:p>
    <w:p w14:paraId="5EE6E77D" w14:textId="4D747761" w:rsidR="006E4732" w:rsidRDefault="004C1B24" w:rsidP="00457E0D">
      <w:pPr>
        <w:pStyle w:val="ListParagraph"/>
        <w:numPr>
          <w:ilvl w:val="1"/>
          <w:numId w:val="34"/>
        </w:numPr>
      </w:pPr>
      <w:r w:rsidRPr="00056AEA">
        <w:t xml:space="preserve">provide detailed evidence that </w:t>
      </w:r>
      <w:r w:rsidR="00521BCC">
        <w:t>verification</w:t>
      </w:r>
      <w:r w:rsidR="00B54AF1" w:rsidRPr="00056AEA">
        <w:t xml:space="preserve"> </w:t>
      </w:r>
      <w:r w:rsidRPr="00056AEA">
        <w:t xml:space="preserve">was undertaken to the same level of rigour as EPD Australasia’s </w:t>
      </w:r>
      <w:r w:rsidR="00521BCC">
        <w:t xml:space="preserve">verification </w:t>
      </w:r>
      <w:r w:rsidRPr="00056AEA">
        <w:t xml:space="preserve">dialogue template for EN 15804 compliant EPDs. </w:t>
      </w:r>
    </w:p>
    <w:p w14:paraId="6E21486A" w14:textId="5B5E8ACE" w:rsidR="00AB087E" w:rsidRDefault="00AB087E" w:rsidP="00AB087E">
      <w:r w:rsidRPr="00056AEA">
        <w:t xml:space="preserve">Additional information on the validation requirements can be found in Section </w:t>
      </w:r>
      <w:r w:rsidR="002A7495">
        <w:t>3.5</w:t>
      </w:r>
      <w:r w:rsidRPr="00056AEA">
        <w:t xml:space="preserve"> of the </w:t>
      </w:r>
      <w:hyperlink r:id="rId89" w:history="1">
        <w:r w:rsidRPr="004F3B8F">
          <w:rPr>
            <w:rStyle w:val="Hyperlink"/>
          </w:rPr>
          <w:t>Product &amp; Service Standard</w:t>
        </w:r>
      </w:hyperlink>
      <w:r>
        <w:t xml:space="preserve"> and</w:t>
      </w:r>
      <w:r w:rsidRPr="00056AEA">
        <w:t xml:space="preserve"> the </w:t>
      </w:r>
      <w:hyperlink r:id="rId90" w:history="1">
        <w:r w:rsidR="0080485A" w:rsidRPr="00795B01">
          <w:rPr>
            <w:rStyle w:val="Hyperlink"/>
          </w:rPr>
          <w:t xml:space="preserve">Third Party </w:t>
        </w:r>
        <w:r w:rsidRPr="00795B01">
          <w:rPr>
            <w:rStyle w:val="Hyperlink"/>
          </w:rPr>
          <w:t>Validation</w:t>
        </w:r>
      </w:hyperlink>
      <w:r w:rsidRPr="00795B01">
        <w:t xml:space="preserve"> and </w:t>
      </w:r>
      <w:hyperlink r:id="rId91" w:history="1">
        <w:r w:rsidRPr="00795B01">
          <w:rPr>
            <w:rStyle w:val="Hyperlink"/>
          </w:rPr>
          <w:t>Technical Assessment</w:t>
        </w:r>
      </w:hyperlink>
      <w:r w:rsidRPr="00795B01">
        <w:t xml:space="preserve"> procedure documents</w:t>
      </w:r>
      <w:r w:rsidRPr="00056AEA">
        <w:t xml:space="preserve"> found on the </w:t>
      </w:r>
      <w:r>
        <w:t>Climate Active website.</w:t>
      </w:r>
    </w:p>
    <w:p w14:paraId="475D2BC7" w14:textId="2912DBB4" w:rsidR="006E4732" w:rsidRDefault="00307B3A" w:rsidP="00FA796F">
      <w:r>
        <w:t xml:space="preserve">The </w:t>
      </w:r>
      <w:r w:rsidR="00D20557">
        <w:t xml:space="preserve">above </w:t>
      </w:r>
      <w:r w:rsidR="00084158">
        <w:t>aspects required</w:t>
      </w:r>
      <w:r w:rsidR="00D20557">
        <w:t xml:space="preserve"> for ISO 14025 and EN 15804 complaint EPDs to meet Climate Active </w:t>
      </w:r>
      <w:proofErr w:type="gramStart"/>
      <w:r w:rsidR="00D20557">
        <w:t>third party</w:t>
      </w:r>
      <w:proofErr w:type="gramEnd"/>
      <w:r w:rsidR="00D20557">
        <w:t xml:space="preserve"> </w:t>
      </w:r>
      <w:r w:rsidR="00084158">
        <w:t>valid</w:t>
      </w:r>
      <w:r w:rsidR="00560E6C">
        <w:t>at</w:t>
      </w:r>
      <w:r w:rsidR="00084158">
        <w:t>ion</w:t>
      </w:r>
      <w:r w:rsidR="00D20557">
        <w:t xml:space="preserve"> requirements</w:t>
      </w:r>
      <w:r w:rsidR="008818E2">
        <w:t xml:space="preserve"> </w:t>
      </w:r>
      <w:r>
        <w:t xml:space="preserve">need to be undertaken </w:t>
      </w:r>
      <w:r w:rsidR="00D20557">
        <w:t xml:space="preserve">and completed </w:t>
      </w:r>
      <w:r>
        <w:t>for t</w:t>
      </w:r>
      <w:r w:rsidR="008818E2">
        <w:t>he</w:t>
      </w:r>
      <w:r>
        <w:t xml:space="preserve"> base year </w:t>
      </w:r>
      <w:proofErr w:type="gramStart"/>
      <w:r w:rsidR="008818E2">
        <w:t>reporting</w:t>
      </w:r>
      <w:r w:rsidR="00D20557">
        <w:t>;</w:t>
      </w:r>
      <w:proofErr w:type="gramEnd"/>
      <w:r w:rsidR="008818E2">
        <w:t xml:space="preserve"> </w:t>
      </w:r>
      <w:r w:rsidR="00D20557">
        <w:t>in</w:t>
      </w:r>
      <w:r>
        <w:t xml:space="preserve"> alignment with the Product and Services Standard. In addition</w:t>
      </w:r>
      <w:r w:rsidR="00D20557">
        <w:t xml:space="preserve"> to these validation requirements</w:t>
      </w:r>
      <w:r>
        <w:t xml:space="preserve">, a technical assessment </w:t>
      </w:r>
      <w:r w:rsidR="008818E2">
        <w:t xml:space="preserve">is </w:t>
      </w:r>
      <w:r w:rsidR="00D20557">
        <w:t xml:space="preserve">also </w:t>
      </w:r>
      <w:r w:rsidR="008818E2">
        <w:t>required on application and every subsequent three years.</w:t>
      </w:r>
      <w:r>
        <w:t xml:space="preserve"> </w:t>
      </w:r>
      <w:r w:rsidR="008818E2">
        <w:t xml:space="preserve">The subsequent </w:t>
      </w:r>
      <w:r w:rsidR="00521BCC">
        <w:t>three year</w:t>
      </w:r>
      <w:r w:rsidR="008818E2">
        <w:t>ly</w:t>
      </w:r>
      <w:r w:rsidR="00521BCC">
        <w:t xml:space="preserve"> technical assessment</w:t>
      </w:r>
      <w:r w:rsidR="008818E2">
        <w:t>s</w:t>
      </w:r>
      <w:r w:rsidR="00521BCC">
        <w:t xml:space="preserve"> </w:t>
      </w:r>
      <w:r w:rsidR="000B58AE">
        <w:t>must give assurance to</w:t>
      </w:r>
      <w:r w:rsidR="00521BCC">
        <w:t xml:space="preserve"> the </w:t>
      </w:r>
      <w:r w:rsidR="00766E8A">
        <w:t xml:space="preserve">currency and </w:t>
      </w:r>
      <w:r w:rsidR="00521BCC">
        <w:t xml:space="preserve">compliance of the </w:t>
      </w:r>
      <w:r w:rsidR="000B58AE">
        <w:t xml:space="preserve">products </w:t>
      </w:r>
      <w:r w:rsidR="00521BCC">
        <w:t>EPD</w:t>
      </w:r>
      <w:r w:rsidR="000B58AE">
        <w:t xml:space="preserve"> against the Product and Service Standard requirements</w:t>
      </w:r>
      <w:r w:rsidR="00521BCC">
        <w:t>.</w:t>
      </w:r>
    </w:p>
    <w:p w14:paraId="5C654EBA" w14:textId="39618E15" w:rsidR="004C1B24" w:rsidRPr="004C1B24" w:rsidRDefault="004C1B24" w:rsidP="007D5C5D">
      <w:r w:rsidRPr="004C1B24">
        <w:t>The following table show</w:t>
      </w:r>
      <w:r w:rsidR="00EE7412">
        <w:t>s</w:t>
      </w:r>
      <w:r w:rsidRPr="004C1B24">
        <w:t xml:space="preserve"> the </w:t>
      </w:r>
      <w:r w:rsidR="00D76F73">
        <w:t>validation</w:t>
      </w:r>
      <w:r w:rsidRPr="004C1B24">
        <w:t xml:space="preserve"> differences and additional requirements for Australasian EPDs seeking carbon neutral certification.</w:t>
      </w:r>
    </w:p>
    <w:tbl>
      <w:tblPr>
        <w:tblStyle w:val="TableGrid"/>
        <w:tblW w:w="5000" w:type="pct"/>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Caption w:val="Auditing differences and requirements for Australasian EPDs seeking certification"/>
        <w:tblDescription w:val="This table shows the auditing and verification differences and additional requirements for Australasian EPDs seeking carbon neutral certification."/>
      </w:tblPr>
      <w:tblGrid>
        <w:gridCol w:w="4252"/>
        <w:gridCol w:w="4252"/>
      </w:tblGrid>
      <w:tr w:rsidR="004C1B24" w:rsidRPr="004C1B24" w14:paraId="33A9B52B" w14:textId="77777777" w:rsidTr="00D678B9">
        <w:tc>
          <w:tcPr>
            <w:tcW w:w="2500" w:type="pct"/>
            <w:shd w:val="clear" w:color="auto" w:fill="9DD5D7"/>
          </w:tcPr>
          <w:p w14:paraId="0F667F53" w14:textId="77777777" w:rsidR="004C1B24" w:rsidRPr="007F6952" w:rsidRDefault="004C1B24" w:rsidP="004C1B24">
            <w:pPr>
              <w:spacing w:before="120" w:after="120"/>
              <w:rPr>
                <w:rFonts w:eastAsiaTheme="minorEastAsia" w:cstheme="minorHAnsi"/>
                <w:b/>
                <w:color w:val="033323" w:themeColor="text1"/>
                <w:sz w:val="17"/>
                <w:szCs w:val="17"/>
                <w:lang w:eastAsia="en-GB"/>
              </w:rPr>
            </w:pPr>
            <w:r w:rsidRPr="007F6952">
              <w:rPr>
                <w:rFonts w:eastAsiaTheme="minorEastAsia" w:cstheme="minorHAnsi"/>
                <w:b/>
                <w:color w:val="033323" w:themeColor="text1"/>
                <w:sz w:val="17"/>
                <w:szCs w:val="17"/>
                <w:lang w:eastAsia="en-GB"/>
              </w:rPr>
              <w:t xml:space="preserve">Product &amp; Services Standard requirements </w:t>
            </w:r>
          </w:p>
        </w:tc>
        <w:tc>
          <w:tcPr>
            <w:tcW w:w="2500" w:type="pct"/>
            <w:shd w:val="clear" w:color="auto" w:fill="9DD5D7"/>
          </w:tcPr>
          <w:p w14:paraId="6A2F4CFF" w14:textId="77777777" w:rsidR="004C1B24" w:rsidRPr="007F6952" w:rsidRDefault="004C1B24" w:rsidP="004C1B24">
            <w:pPr>
              <w:spacing w:before="120" w:after="120"/>
              <w:rPr>
                <w:rFonts w:eastAsiaTheme="minorEastAsia" w:cstheme="minorHAnsi"/>
                <w:b/>
                <w:color w:val="033323" w:themeColor="text1"/>
                <w:sz w:val="17"/>
                <w:szCs w:val="17"/>
                <w:lang w:eastAsia="en-GB"/>
              </w:rPr>
            </w:pPr>
            <w:r w:rsidRPr="007F6952">
              <w:rPr>
                <w:rFonts w:eastAsiaTheme="minorEastAsia" w:cstheme="minorHAnsi"/>
                <w:b/>
                <w:color w:val="033323" w:themeColor="text1"/>
                <w:sz w:val="17"/>
                <w:szCs w:val="17"/>
                <w:lang w:eastAsia="en-GB"/>
              </w:rPr>
              <w:t>Differences and additional requirements for Australasian EPDs</w:t>
            </w:r>
          </w:p>
        </w:tc>
      </w:tr>
      <w:tr w:rsidR="004C1B24" w:rsidRPr="004C1B24" w14:paraId="5BC94DB3" w14:textId="77777777" w:rsidTr="00D678B9">
        <w:tc>
          <w:tcPr>
            <w:tcW w:w="2500" w:type="pct"/>
            <w:shd w:val="clear" w:color="auto" w:fill="auto"/>
          </w:tcPr>
          <w:p w14:paraId="4F5C8B19" w14:textId="77777777" w:rsidR="004C1B24" w:rsidRPr="004C1B24" w:rsidRDefault="004C1B24" w:rsidP="00B07D1D">
            <w:pPr>
              <w:widowControl w:val="0"/>
              <w:spacing w:before="120" w:after="120" w:line="336" w:lineRule="auto"/>
              <w:rPr>
                <w:b/>
                <w:spacing w:val="-3"/>
                <w:w w:val="105"/>
                <w:sz w:val="17"/>
                <w:szCs w:val="17"/>
              </w:rPr>
            </w:pPr>
            <w:r w:rsidRPr="004C1B24">
              <w:rPr>
                <w:b/>
                <w:spacing w:val="-3"/>
                <w:w w:val="105"/>
                <w:sz w:val="17"/>
                <w:szCs w:val="17"/>
              </w:rPr>
              <w:t xml:space="preserve">Recalculation policy </w:t>
            </w:r>
          </w:p>
          <w:p w14:paraId="2C511214" w14:textId="538350D9" w:rsidR="004C1B24" w:rsidRPr="007F6952" w:rsidRDefault="005B406F" w:rsidP="00EE7412">
            <w:pPr>
              <w:spacing w:before="120" w:after="120"/>
              <w:rPr>
                <w:rFonts w:eastAsiaTheme="minorEastAsia" w:cstheme="minorHAnsi"/>
                <w:sz w:val="17"/>
                <w:szCs w:val="17"/>
                <w:lang w:eastAsia="en-GB"/>
              </w:rPr>
            </w:pPr>
            <w:r w:rsidRPr="007F6952">
              <w:rPr>
                <w:rFonts w:eastAsiaTheme="minorEastAsia" w:cstheme="minorHAnsi"/>
                <w:sz w:val="17"/>
                <w:szCs w:val="17"/>
                <w:lang w:eastAsia="en-GB"/>
              </w:rPr>
              <w:t xml:space="preserve">Refer to the </w:t>
            </w:r>
            <w:r w:rsidR="00B93A4A" w:rsidRPr="007F6952">
              <w:rPr>
                <w:rFonts w:eastAsiaTheme="minorEastAsia" w:cstheme="minorHAnsi"/>
                <w:sz w:val="17"/>
                <w:szCs w:val="17"/>
                <w:lang w:eastAsia="en-GB"/>
              </w:rPr>
              <w:t>‘</w:t>
            </w:r>
            <w:r w:rsidRPr="007F6952">
              <w:rPr>
                <w:rFonts w:eastAsiaTheme="minorEastAsia" w:cstheme="minorHAnsi"/>
                <w:sz w:val="17"/>
                <w:szCs w:val="17"/>
                <w:lang w:eastAsia="en-GB"/>
              </w:rPr>
              <w:t>Base year recalculation policy</w:t>
            </w:r>
            <w:r w:rsidR="00B93A4A" w:rsidRPr="007F6952">
              <w:rPr>
                <w:rFonts w:eastAsiaTheme="minorEastAsia" w:cstheme="minorHAnsi"/>
                <w:sz w:val="17"/>
                <w:szCs w:val="17"/>
                <w:lang w:eastAsia="en-GB"/>
              </w:rPr>
              <w:t>’</w:t>
            </w:r>
            <w:r w:rsidRPr="007F6952">
              <w:rPr>
                <w:rFonts w:eastAsiaTheme="minorEastAsia" w:cstheme="minorHAnsi"/>
                <w:sz w:val="17"/>
                <w:szCs w:val="17"/>
                <w:lang w:eastAsia="en-GB"/>
              </w:rPr>
              <w:t xml:space="preserve"> section for products and services in this Technical Guidance Manual. </w:t>
            </w:r>
          </w:p>
        </w:tc>
        <w:tc>
          <w:tcPr>
            <w:tcW w:w="2500" w:type="pct"/>
            <w:shd w:val="clear" w:color="auto" w:fill="auto"/>
          </w:tcPr>
          <w:p w14:paraId="3D2F547E" w14:textId="43B60E27" w:rsidR="004C1B24" w:rsidRPr="007F6952" w:rsidRDefault="004C1B24" w:rsidP="00EE7412">
            <w:pPr>
              <w:spacing w:before="120" w:after="120"/>
              <w:rPr>
                <w:rFonts w:eastAsiaTheme="minorEastAsia" w:cstheme="minorHAnsi"/>
                <w:sz w:val="17"/>
                <w:szCs w:val="17"/>
                <w:lang w:eastAsia="en-GB"/>
              </w:rPr>
            </w:pPr>
            <w:r w:rsidRPr="007F6952">
              <w:rPr>
                <w:rFonts w:eastAsiaTheme="minorEastAsia" w:cstheme="minorHAnsi"/>
                <w:sz w:val="17"/>
                <w:szCs w:val="17"/>
                <w:lang w:eastAsia="en-GB"/>
              </w:rPr>
              <w:t xml:space="preserve">Under the </w:t>
            </w:r>
            <w:r w:rsidR="00182B33" w:rsidRPr="007F6952">
              <w:rPr>
                <w:rFonts w:eastAsiaTheme="minorEastAsia" w:cstheme="minorHAnsi"/>
                <w:sz w:val="17"/>
                <w:szCs w:val="17"/>
                <w:lang w:eastAsia="en-GB"/>
              </w:rPr>
              <w:t xml:space="preserve">General Programme Instructions, </w:t>
            </w:r>
            <w:r w:rsidRPr="007F6952">
              <w:rPr>
                <w:rFonts w:eastAsiaTheme="minorEastAsia" w:cstheme="minorHAnsi"/>
                <w:sz w:val="17"/>
                <w:szCs w:val="17"/>
                <w:lang w:eastAsia="en-GB"/>
              </w:rPr>
              <w:t>Australa</w:t>
            </w:r>
            <w:r w:rsidR="00A71B5F" w:rsidRPr="007F6952">
              <w:rPr>
                <w:rFonts w:eastAsiaTheme="minorEastAsia" w:cstheme="minorHAnsi"/>
                <w:sz w:val="17"/>
                <w:szCs w:val="17"/>
                <w:lang w:eastAsia="en-GB"/>
              </w:rPr>
              <w:t>s</w:t>
            </w:r>
            <w:r w:rsidRPr="007F6952">
              <w:rPr>
                <w:rFonts w:eastAsiaTheme="minorEastAsia" w:cstheme="minorHAnsi"/>
                <w:sz w:val="17"/>
                <w:szCs w:val="17"/>
                <w:lang w:eastAsia="en-GB"/>
              </w:rPr>
              <w:t>i</w:t>
            </w:r>
            <w:r w:rsidR="00182B33" w:rsidRPr="007F6952">
              <w:rPr>
                <w:rFonts w:eastAsiaTheme="minorEastAsia" w:cstheme="minorHAnsi"/>
                <w:sz w:val="17"/>
                <w:szCs w:val="17"/>
                <w:lang w:eastAsia="en-GB"/>
              </w:rPr>
              <w:t>an</w:t>
            </w:r>
            <w:r w:rsidR="00A71B5F"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EPD holders are required to analyse their EPD results each year </w:t>
            </w:r>
            <w:r w:rsidR="00182B33" w:rsidRPr="007F6952">
              <w:rPr>
                <w:rFonts w:eastAsiaTheme="minorEastAsia" w:cstheme="minorHAnsi"/>
                <w:sz w:val="17"/>
                <w:szCs w:val="17"/>
                <w:lang w:eastAsia="en-GB"/>
              </w:rPr>
              <w:t>through a ‘follow-up procedure’.</w:t>
            </w:r>
            <w:r w:rsidRPr="007F6952">
              <w:rPr>
                <w:rFonts w:eastAsiaTheme="minorEastAsia" w:cstheme="minorHAnsi"/>
                <w:sz w:val="17"/>
                <w:szCs w:val="17"/>
                <w:lang w:eastAsia="en-GB"/>
              </w:rPr>
              <w:t xml:space="preserve"> </w:t>
            </w:r>
            <w:r w:rsidR="00182B33" w:rsidRPr="007F6952">
              <w:rPr>
                <w:rFonts w:eastAsiaTheme="minorEastAsia" w:cstheme="minorHAnsi"/>
                <w:sz w:val="17"/>
                <w:szCs w:val="17"/>
                <w:lang w:eastAsia="en-GB"/>
              </w:rPr>
              <w:t>T</w:t>
            </w:r>
            <w:r w:rsidRPr="007F6952">
              <w:rPr>
                <w:rFonts w:eastAsiaTheme="minorEastAsia" w:cstheme="minorHAnsi"/>
                <w:sz w:val="17"/>
                <w:szCs w:val="17"/>
                <w:lang w:eastAsia="en-GB"/>
              </w:rPr>
              <w:t xml:space="preserve">his does not involve an analysis of the entire life cycle model.  When an Australasian EPD is used to achieve carbon neutral certification, owners must agree with </w:t>
            </w:r>
            <w:r w:rsidR="000B58AE" w:rsidRPr="007F6952">
              <w:rPr>
                <w:rFonts w:eastAsiaTheme="minorEastAsia" w:cstheme="minorHAnsi"/>
                <w:sz w:val="17"/>
                <w:szCs w:val="17"/>
                <w:lang w:eastAsia="en-GB"/>
              </w:rPr>
              <w:t>the verifier</w:t>
            </w:r>
            <w:r w:rsidR="00B54AF1"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to follow up </w:t>
            </w:r>
            <w:r w:rsidR="001D6399" w:rsidRPr="007F6952">
              <w:rPr>
                <w:rFonts w:eastAsiaTheme="minorEastAsia" w:cstheme="minorHAnsi"/>
                <w:sz w:val="17"/>
                <w:szCs w:val="17"/>
                <w:lang w:eastAsia="en-GB"/>
              </w:rPr>
              <w:t xml:space="preserve">with the surveillance </w:t>
            </w:r>
            <w:r w:rsidRPr="007F6952">
              <w:rPr>
                <w:rFonts w:eastAsiaTheme="minorEastAsia" w:cstheme="minorHAnsi"/>
                <w:sz w:val="17"/>
                <w:szCs w:val="17"/>
                <w:lang w:eastAsia="en-GB"/>
              </w:rPr>
              <w:t>procedures</w:t>
            </w:r>
            <w:r w:rsidR="001D6399"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If significant changes are found (&gt; ±</w:t>
            </w:r>
            <w:r w:rsidR="00C77210" w:rsidRPr="007F6952">
              <w:rPr>
                <w:rFonts w:eastAsiaTheme="minorEastAsia" w:cstheme="minorHAnsi"/>
                <w:sz w:val="17"/>
                <w:szCs w:val="17"/>
                <w:lang w:eastAsia="en-GB"/>
              </w:rPr>
              <w:t>10</w:t>
            </w:r>
            <w:r w:rsidRPr="007F6952">
              <w:rPr>
                <w:rFonts w:eastAsiaTheme="minorEastAsia" w:cstheme="minorHAnsi"/>
                <w:sz w:val="17"/>
                <w:szCs w:val="17"/>
                <w:lang w:eastAsia="en-GB"/>
              </w:rPr>
              <w:t xml:space="preserve"> </w:t>
            </w:r>
            <w:r w:rsidR="00EE7412" w:rsidRPr="007F6952">
              <w:rPr>
                <w:rFonts w:eastAsiaTheme="minorEastAsia" w:cstheme="minorHAnsi"/>
                <w:sz w:val="17"/>
                <w:szCs w:val="17"/>
                <w:lang w:eastAsia="en-GB"/>
              </w:rPr>
              <w:t>%</w:t>
            </w:r>
            <w:r w:rsidRPr="007F6952">
              <w:rPr>
                <w:rFonts w:eastAsiaTheme="minorEastAsia" w:cstheme="minorHAnsi"/>
                <w:sz w:val="17"/>
                <w:szCs w:val="17"/>
                <w:lang w:eastAsia="en-GB"/>
              </w:rPr>
              <w:t xml:space="preserve">), an updated carbon </w:t>
            </w:r>
            <w:r w:rsidRPr="007F6952">
              <w:rPr>
                <w:rFonts w:eastAsiaTheme="minorEastAsia" w:cstheme="minorHAnsi"/>
                <w:sz w:val="17"/>
                <w:szCs w:val="17"/>
                <w:lang w:eastAsia="en-GB"/>
              </w:rPr>
              <w:lastRenderedPageBreak/>
              <w:t xml:space="preserve">account must be disclosed as part of </w:t>
            </w:r>
            <w:r w:rsidR="001D6399" w:rsidRPr="007F6952">
              <w:rPr>
                <w:rFonts w:eastAsiaTheme="minorEastAsia" w:cstheme="minorHAnsi"/>
                <w:sz w:val="17"/>
                <w:szCs w:val="17"/>
                <w:lang w:eastAsia="en-GB"/>
              </w:rPr>
              <w:t>Climat</w:t>
            </w:r>
            <w:r w:rsidRPr="007F6952">
              <w:rPr>
                <w:rFonts w:eastAsiaTheme="minorEastAsia" w:cstheme="minorHAnsi"/>
                <w:sz w:val="17"/>
                <w:szCs w:val="17"/>
                <w:lang w:eastAsia="en-GB"/>
              </w:rPr>
              <w:t xml:space="preserve">e </w:t>
            </w:r>
            <w:r w:rsidR="001D6399" w:rsidRPr="007F6952">
              <w:rPr>
                <w:rFonts w:eastAsiaTheme="minorEastAsia" w:cstheme="minorHAnsi"/>
                <w:sz w:val="17"/>
                <w:szCs w:val="17"/>
                <w:lang w:eastAsia="en-GB"/>
              </w:rPr>
              <w:t xml:space="preserve">Active </w:t>
            </w:r>
            <w:r w:rsidRPr="007F6952">
              <w:rPr>
                <w:rFonts w:eastAsiaTheme="minorEastAsia" w:cstheme="minorHAnsi"/>
                <w:sz w:val="17"/>
                <w:szCs w:val="17"/>
                <w:lang w:eastAsia="en-GB"/>
              </w:rPr>
              <w:t xml:space="preserve">annual reporting requirements. </w:t>
            </w:r>
          </w:p>
        </w:tc>
      </w:tr>
      <w:tr w:rsidR="004C1B24" w:rsidRPr="004C1B24" w14:paraId="6077923E" w14:textId="77777777" w:rsidTr="00D678B9">
        <w:trPr>
          <w:trHeight w:val="2454"/>
        </w:trPr>
        <w:tc>
          <w:tcPr>
            <w:tcW w:w="2500" w:type="pct"/>
          </w:tcPr>
          <w:p w14:paraId="54B6A365" w14:textId="3E8185AB" w:rsidR="004C1B24" w:rsidRPr="004C1B24" w:rsidRDefault="00D76F73" w:rsidP="00B07D1D">
            <w:pPr>
              <w:widowControl w:val="0"/>
              <w:spacing w:before="120" w:after="120" w:line="336" w:lineRule="auto"/>
              <w:rPr>
                <w:b/>
                <w:spacing w:val="-3"/>
                <w:w w:val="105"/>
                <w:sz w:val="17"/>
                <w:szCs w:val="17"/>
              </w:rPr>
            </w:pPr>
            <w:r>
              <w:rPr>
                <w:b/>
                <w:spacing w:val="-3"/>
                <w:w w:val="105"/>
                <w:sz w:val="17"/>
                <w:szCs w:val="17"/>
              </w:rPr>
              <w:lastRenderedPageBreak/>
              <w:t>Validation</w:t>
            </w:r>
            <w:r w:rsidRPr="004C1B24">
              <w:rPr>
                <w:b/>
                <w:spacing w:val="-3"/>
                <w:w w:val="105"/>
                <w:sz w:val="17"/>
                <w:szCs w:val="17"/>
              </w:rPr>
              <w:t xml:space="preserve"> </w:t>
            </w:r>
            <w:r w:rsidR="004C1B24" w:rsidRPr="004C1B24">
              <w:rPr>
                <w:b/>
                <w:spacing w:val="-3"/>
                <w:w w:val="105"/>
                <w:sz w:val="17"/>
                <w:szCs w:val="17"/>
              </w:rPr>
              <w:t>documentation</w:t>
            </w:r>
          </w:p>
          <w:p w14:paraId="7DA72B96" w14:textId="66E07BA8" w:rsidR="004C1B24" w:rsidRPr="007F6952" w:rsidRDefault="004C1B24" w:rsidP="00EE7412">
            <w:pPr>
              <w:spacing w:before="120" w:after="120"/>
              <w:rPr>
                <w:rFonts w:eastAsiaTheme="minorEastAsia" w:cstheme="minorHAnsi"/>
                <w:sz w:val="17"/>
                <w:szCs w:val="17"/>
                <w:lang w:eastAsia="en-GB"/>
              </w:rPr>
            </w:pPr>
            <w:r w:rsidRPr="007F6952">
              <w:rPr>
                <w:rFonts w:eastAsiaTheme="minorEastAsia" w:cstheme="minorHAnsi"/>
                <w:sz w:val="17"/>
                <w:szCs w:val="17"/>
                <w:lang w:eastAsia="en-GB"/>
              </w:rPr>
              <w:t xml:space="preserve">Organisations must submit their </w:t>
            </w:r>
            <w:r w:rsidR="00D76F73" w:rsidRPr="007F6952">
              <w:rPr>
                <w:rFonts w:eastAsiaTheme="minorEastAsia" w:cstheme="minorHAnsi"/>
                <w:sz w:val="17"/>
                <w:szCs w:val="17"/>
                <w:lang w:eastAsia="en-GB"/>
              </w:rPr>
              <w:t>validation documentation</w:t>
            </w:r>
            <w:r w:rsidRPr="007F6952">
              <w:rPr>
                <w:rFonts w:eastAsiaTheme="minorEastAsia" w:cstheme="minorHAnsi"/>
                <w:sz w:val="17"/>
                <w:szCs w:val="17"/>
                <w:lang w:eastAsia="en-GB"/>
              </w:rPr>
              <w:t xml:space="preserve">, plus a list of any outstanding </w:t>
            </w:r>
            <w:r w:rsidR="00EE7412" w:rsidRPr="007F6952">
              <w:rPr>
                <w:rFonts w:eastAsiaTheme="minorEastAsia" w:cstheme="minorHAnsi"/>
                <w:sz w:val="17"/>
                <w:szCs w:val="17"/>
                <w:lang w:eastAsia="en-GB"/>
              </w:rPr>
              <w:t>c</w:t>
            </w:r>
            <w:r w:rsidRPr="007F6952">
              <w:rPr>
                <w:rFonts w:eastAsiaTheme="minorEastAsia" w:cstheme="minorHAnsi"/>
                <w:sz w:val="17"/>
                <w:szCs w:val="17"/>
                <w:lang w:eastAsia="en-GB"/>
              </w:rPr>
              <w:t xml:space="preserve">orrective </w:t>
            </w:r>
            <w:r w:rsidR="00EE7412" w:rsidRPr="007F6952">
              <w:rPr>
                <w:rFonts w:eastAsiaTheme="minorEastAsia" w:cstheme="minorHAnsi"/>
                <w:sz w:val="17"/>
                <w:szCs w:val="17"/>
                <w:lang w:eastAsia="en-GB"/>
              </w:rPr>
              <w:t>a</w:t>
            </w:r>
            <w:r w:rsidRPr="007F6952">
              <w:rPr>
                <w:rFonts w:eastAsiaTheme="minorEastAsia" w:cstheme="minorHAnsi"/>
                <w:sz w:val="17"/>
                <w:szCs w:val="17"/>
                <w:lang w:eastAsia="en-GB"/>
              </w:rPr>
              <w:t xml:space="preserve">ction </w:t>
            </w:r>
            <w:r w:rsidR="00EE7412" w:rsidRPr="007F6952">
              <w:rPr>
                <w:rFonts w:eastAsiaTheme="minorEastAsia" w:cstheme="minorHAnsi"/>
                <w:sz w:val="17"/>
                <w:szCs w:val="17"/>
                <w:lang w:eastAsia="en-GB"/>
              </w:rPr>
              <w:t>r</w:t>
            </w:r>
            <w:r w:rsidRPr="007F6952">
              <w:rPr>
                <w:rFonts w:eastAsiaTheme="minorEastAsia" w:cstheme="minorHAnsi"/>
                <w:sz w:val="17"/>
                <w:szCs w:val="17"/>
                <w:lang w:eastAsia="en-GB"/>
              </w:rPr>
              <w:t xml:space="preserve">equests and </w:t>
            </w:r>
            <w:r w:rsidR="00EE7412" w:rsidRPr="007F6952">
              <w:rPr>
                <w:rFonts w:eastAsiaTheme="minorEastAsia" w:cstheme="minorHAnsi"/>
                <w:sz w:val="17"/>
                <w:szCs w:val="17"/>
                <w:lang w:eastAsia="en-GB"/>
              </w:rPr>
              <w:t>o</w:t>
            </w:r>
            <w:r w:rsidRPr="007F6952">
              <w:rPr>
                <w:rFonts w:eastAsiaTheme="minorEastAsia" w:cstheme="minorHAnsi"/>
                <w:sz w:val="17"/>
                <w:szCs w:val="17"/>
                <w:lang w:eastAsia="en-GB"/>
              </w:rPr>
              <w:t xml:space="preserve">bservations as part of their reporting requirements. </w:t>
            </w:r>
          </w:p>
        </w:tc>
        <w:tc>
          <w:tcPr>
            <w:tcW w:w="2500" w:type="pct"/>
          </w:tcPr>
          <w:p w14:paraId="114007CA" w14:textId="6B75B9DB" w:rsidR="004C1B24" w:rsidRPr="007F6952" w:rsidRDefault="004C1B24" w:rsidP="004C1B24">
            <w:pPr>
              <w:spacing w:before="120" w:after="120"/>
              <w:rPr>
                <w:rFonts w:eastAsiaTheme="minorEastAsia" w:cstheme="minorHAnsi"/>
                <w:sz w:val="17"/>
                <w:szCs w:val="17"/>
                <w:lang w:eastAsia="en-GB"/>
              </w:rPr>
            </w:pPr>
            <w:r w:rsidRPr="007F6952">
              <w:rPr>
                <w:rFonts w:eastAsiaTheme="minorEastAsia" w:cstheme="minorHAnsi"/>
                <w:sz w:val="17"/>
                <w:szCs w:val="17"/>
                <w:lang w:eastAsia="en-GB"/>
              </w:rPr>
              <w:t xml:space="preserve">To document the </w:t>
            </w:r>
            <w:r w:rsidR="00182B33" w:rsidRPr="007F6952">
              <w:rPr>
                <w:rFonts w:eastAsiaTheme="minorEastAsia" w:cstheme="minorHAnsi"/>
                <w:sz w:val="17"/>
                <w:szCs w:val="17"/>
                <w:lang w:eastAsia="en-GB"/>
              </w:rPr>
              <w:t>verification</w:t>
            </w:r>
            <w:r w:rsidR="00B54AF1"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process between the Australasian EPD holder / LCA practitioner and </w:t>
            </w:r>
            <w:r w:rsidR="00182B33" w:rsidRPr="007F6952">
              <w:rPr>
                <w:rFonts w:eastAsiaTheme="minorEastAsia" w:cstheme="minorHAnsi"/>
                <w:sz w:val="17"/>
                <w:szCs w:val="17"/>
                <w:lang w:eastAsia="en-GB"/>
              </w:rPr>
              <w:t>verifier</w:t>
            </w:r>
            <w:r w:rsidRPr="007F6952">
              <w:rPr>
                <w:rFonts w:eastAsiaTheme="minorEastAsia" w:cstheme="minorHAnsi"/>
                <w:sz w:val="17"/>
                <w:szCs w:val="17"/>
                <w:lang w:eastAsia="en-GB"/>
              </w:rPr>
              <w:t>, EPD Australa</w:t>
            </w:r>
            <w:r w:rsidR="00182B33" w:rsidRPr="007F6952">
              <w:rPr>
                <w:rFonts w:eastAsiaTheme="minorEastAsia" w:cstheme="minorHAnsi"/>
                <w:sz w:val="17"/>
                <w:szCs w:val="17"/>
                <w:lang w:eastAsia="en-GB"/>
              </w:rPr>
              <w:t>sia</w:t>
            </w:r>
            <w:r w:rsidRPr="007F6952">
              <w:rPr>
                <w:rFonts w:eastAsiaTheme="minorEastAsia" w:cstheme="minorHAnsi"/>
                <w:sz w:val="17"/>
                <w:szCs w:val="17"/>
                <w:lang w:eastAsia="en-GB"/>
              </w:rPr>
              <w:t xml:space="preserve"> uses a </w:t>
            </w:r>
            <w:r w:rsidR="00182B33" w:rsidRPr="007F6952">
              <w:rPr>
                <w:rFonts w:eastAsiaTheme="minorEastAsia" w:cstheme="minorHAnsi"/>
                <w:sz w:val="17"/>
                <w:szCs w:val="17"/>
                <w:lang w:eastAsia="en-GB"/>
              </w:rPr>
              <w:t>verification</w:t>
            </w:r>
            <w:r w:rsidR="00B54AF1"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report and dialogue template to record the information for EN 15804 compliant EPDs. To seek carbon neutral certification, Australasian EPD holders must provide the </w:t>
            </w:r>
            <w:r w:rsidR="00182B33" w:rsidRPr="007F6952">
              <w:rPr>
                <w:rFonts w:eastAsiaTheme="minorEastAsia" w:cstheme="minorHAnsi"/>
                <w:sz w:val="17"/>
                <w:szCs w:val="17"/>
                <w:lang w:eastAsia="en-GB"/>
              </w:rPr>
              <w:t>verifiers</w:t>
            </w:r>
            <w:r w:rsidR="00B54AF1"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notes and comments from both the initial and final </w:t>
            </w:r>
            <w:r w:rsidR="00182B33" w:rsidRPr="007F6952">
              <w:rPr>
                <w:rFonts w:eastAsiaTheme="minorEastAsia" w:cstheme="minorHAnsi"/>
                <w:sz w:val="17"/>
                <w:szCs w:val="17"/>
                <w:lang w:eastAsia="en-GB"/>
              </w:rPr>
              <w:t>verification</w:t>
            </w:r>
            <w:r w:rsidRPr="007F6952">
              <w:rPr>
                <w:rFonts w:eastAsiaTheme="minorEastAsia" w:cstheme="minorHAnsi"/>
                <w:sz w:val="17"/>
                <w:szCs w:val="17"/>
                <w:lang w:eastAsia="en-GB"/>
              </w:rPr>
              <w:t xml:space="preserve">, in addition to the </w:t>
            </w:r>
            <w:r w:rsidR="00514D18" w:rsidRPr="007F6952">
              <w:rPr>
                <w:rFonts w:eastAsiaTheme="minorEastAsia" w:cstheme="minorHAnsi"/>
                <w:sz w:val="17"/>
                <w:szCs w:val="17"/>
                <w:lang w:eastAsia="en-GB"/>
              </w:rPr>
              <w:t>verification</w:t>
            </w:r>
            <w:r w:rsidR="00B54AF1" w:rsidRPr="007F6952">
              <w:rPr>
                <w:rFonts w:eastAsiaTheme="minorEastAsia" w:cstheme="minorHAnsi"/>
                <w:sz w:val="17"/>
                <w:szCs w:val="17"/>
                <w:lang w:eastAsia="en-GB"/>
              </w:rPr>
              <w:t xml:space="preserve"> </w:t>
            </w:r>
            <w:r w:rsidRPr="007F6952">
              <w:rPr>
                <w:rFonts w:eastAsiaTheme="minorEastAsia" w:cstheme="minorHAnsi"/>
                <w:sz w:val="17"/>
                <w:szCs w:val="17"/>
                <w:lang w:eastAsia="en-GB"/>
              </w:rPr>
              <w:t xml:space="preserve">report for certification to be granted. </w:t>
            </w:r>
          </w:p>
        </w:tc>
      </w:tr>
    </w:tbl>
    <w:p w14:paraId="0F16D5D5" w14:textId="77777777" w:rsidR="004C1B24" w:rsidRPr="004C1B24" w:rsidRDefault="004C1B24" w:rsidP="003412F1">
      <w:pPr>
        <w:pStyle w:val="Heading2"/>
      </w:pPr>
      <w:bookmarkStart w:id="39" w:name="_Toc48313177"/>
      <w:bookmarkStart w:id="40" w:name="_Toc175307396"/>
      <w:r w:rsidRPr="004C1B24">
        <w:t>Setting a base year for products and services</w:t>
      </w:r>
      <w:bookmarkEnd w:id="39"/>
      <w:bookmarkEnd w:id="40"/>
      <w:r w:rsidRPr="004C1B24">
        <w:t xml:space="preserve"> </w:t>
      </w:r>
    </w:p>
    <w:p w14:paraId="7A160027" w14:textId="4DAE9897" w:rsidR="004C1B24" w:rsidRPr="004C1B24" w:rsidRDefault="004C1B24" w:rsidP="003412F1">
      <w:r w:rsidRPr="004C1B24">
        <w:t xml:space="preserve">For consistency, the carbon inventory must allow for </w:t>
      </w:r>
      <w:r w:rsidR="00C02B8F">
        <w:t xml:space="preserve">a </w:t>
      </w:r>
      <w:r w:rsidRPr="004C1B24">
        <w:t xml:space="preserve">meaningful comparison of emissions over time. A base year provides a starting point for this. </w:t>
      </w:r>
    </w:p>
    <w:p w14:paraId="3910C5B7" w14:textId="3E20AD9A" w:rsidR="004C1B24" w:rsidRPr="004C1B24" w:rsidRDefault="004C1B24" w:rsidP="003412F1">
      <w:r w:rsidRPr="004C1B24">
        <w:t>The responsible entity must collect data to calculate the emission</w:t>
      </w:r>
      <w:r w:rsidR="00C02B8F">
        <w:t>s</w:t>
      </w:r>
      <w:r w:rsidRPr="004C1B24">
        <w:t xml:space="preserve"> intensity of the functional unit. </w:t>
      </w:r>
    </w:p>
    <w:p w14:paraId="537DC689" w14:textId="77777777" w:rsidR="004C1B24" w:rsidRPr="004C1B24" w:rsidRDefault="004C1B24" w:rsidP="003412F1">
      <w:r w:rsidRPr="004C1B24">
        <w:t xml:space="preserve">To do this, the relevant emissions in the carbon inventory should contain data for all attributable processes for a full calendar or financial year before a carbon neutral claim can be made. This is known as the base year. The base year carbon inventory must be independently validated. </w:t>
      </w:r>
    </w:p>
    <w:p w14:paraId="1B36536F" w14:textId="6E6814E3" w:rsidR="004C1B24" w:rsidRPr="004C1B24" w:rsidRDefault="004C1B24" w:rsidP="003412F1">
      <w:r w:rsidRPr="004C1B24">
        <w:t xml:space="preserve">To set a base year, use the most recent year for which carbon emissions data </w:t>
      </w:r>
      <w:r w:rsidR="00B54AF1">
        <w:t xml:space="preserve">(that </w:t>
      </w:r>
      <w:proofErr w:type="gramStart"/>
      <w:r w:rsidR="00B54AF1">
        <w:t>is able to</w:t>
      </w:r>
      <w:proofErr w:type="gramEnd"/>
      <w:r w:rsidR="00B54AF1">
        <w:t xml:space="preserve"> be validated) </w:t>
      </w:r>
      <w:r w:rsidRPr="004C1B24">
        <w:t>is available. Where no actual data exists or where data does not provide a meaningful comparison, base year data can be estimated or projected. Any estimated data must be representative.</w:t>
      </w:r>
    </w:p>
    <w:p w14:paraId="0E2B7EC0" w14:textId="67655FC7" w:rsidR="004C1B24" w:rsidRPr="004C1B24" w:rsidRDefault="004C1B24" w:rsidP="003412F1">
      <w:r w:rsidRPr="004C1B24">
        <w:t>You can estimate the number of functional units likely to be sold until a product is certified (if the number is unknown). The estimate must be credible and plausible</w:t>
      </w:r>
      <w:r w:rsidR="003A0990">
        <w:t>,</w:t>
      </w:r>
      <w:r w:rsidRPr="004C1B24">
        <w:t xml:space="preserve"> and you must expla</w:t>
      </w:r>
      <w:r w:rsidR="00C02B8F">
        <w:t>i</w:t>
      </w:r>
      <w:r w:rsidRPr="004C1B24">
        <w:t xml:space="preserve">n how the estimate was reached. Acceptable estimation methods include comparisons with routine projects, like products, similar certified products, or a stakeholder survey of interest in buying the certified product. </w:t>
      </w:r>
    </w:p>
    <w:p w14:paraId="25FDD65C" w14:textId="77777777" w:rsidR="004C1B24" w:rsidRPr="004C1B24" w:rsidRDefault="004C1B24" w:rsidP="003412F1">
      <w:pPr>
        <w:pStyle w:val="Heading3"/>
      </w:pPr>
      <w:r w:rsidRPr="004C1B24">
        <w:t>Emissions over time</w:t>
      </w:r>
    </w:p>
    <w:p w14:paraId="1E51ACE2" w14:textId="2A62D7C2" w:rsidR="00E555A9" w:rsidRDefault="00E555A9" w:rsidP="003412F1">
      <w:pPr>
        <w:rPr>
          <w:rStyle w:val="ui-provider"/>
        </w:rPr>
      </w:pPr>
      <w:r>
        <w:rPr>
          <w:rStyle w:val="ui-provider"/>
        </w:rPr>
        <w:t>If the emissions from a particular emission source have changed by at least 10% compared to the previous year, AND the emissions from this source make up at least 10% of the total carbon inventory, then you must disclose the reason for this change.</w:t>
      </w:r>
    </w:p>
    <w:p w14:paraId="4A1C3D39" w14:textId="22D9F326" w:rsidR="004C1B24" w:rsidRPr="004C1B24" w:rsidRDefault="004C1B24" w:rsidP="003412F1">
      <w:r w:rsidRPr="004C1B24">
        <w:t xml:space="preserve">Factors that may lead to significant changes in emissions between reporting years include updates to: </w:t>
      </w:r>
    </w:p>
    <w:p w14:paraId="38659018" w14:textId="77777777" w:rsidR="004C1B24" w:rsidRDefault="004C1B24" w:rsidP="00F514E1">
      <w:pPr>
        <w:pStyle w:val="ListParagraph"/>
        <w:numPr>
          <w:ilvl w:val="0"/>
          <w:numId w:val="35"/>
        </w:numPr>
      </w:pPr>
      <w:r w:rsidRPr="00056AEA">
        <w:t xml:space="preserve">the product life cycle or supply chain </w:t>
      </w:r>
    </w:p>
    <w:p w14:paraId="2B55C123" w14:textId="77777777" w:rsidR="004C1B24" w:rsidRDefault="004C1B24" w:rsidP="00F514E1">
      <w:pPr>
        <w:pStyle w:val="ListParagraph"/>
        <w:numPr>
          <w:ilvl w:val="0"/>
          <w:numId w:val="35"/>
        </w:numPr>
      </w:pPr>
      <w:r w:rsidRPr="00056AEA">
        <w:t xml:space="preserve">data availability and calculation methods </w:t>
      </w:r>
    </w:p>
    <w:p w14:paraId="13DF1C15" w14:textId="77777777" w:rsidR="004C1B24" w:rsidRDefault="004C1B24" w:rsidP="00F514E1">
      <w:pPr>
        <w:pStyle w:val="ListParagraph"/>
        <w:numPr>
          <w:ilvl w:val="0"/>
          <w:numId w:val="35"/>
        </w:numPr>
      </w:pPr>
      <w:r w:rsidRPr="00056AEA">
        <w:t xml:space="preserve">changes in emission factors </w:t>
      </w:r>
    </w:p>
    <w:p w14:paraId="7145063A" w14:textId="77777777" w:rsidR="004C1B24" w:rsidRDefault="004C1B24" w:rsidP="00F514E1">
      <w:pPr>
        <w:pStyle w:val="ListParagraph"/>
        <w:numPr>
          <w:ilvl w:val="0"/>
          <w:numId w:val="35"/>
        </w:numPr>
      </w:pPr>
      <w:r w:rsidRPr="00056AEA">
        <w:t>changes to allocation or recycling methods</w:t>
      </w:r>
    </w:p>
    <w:p w14:paraId="000CCC8B" w14:textId="77777777" w:rsidR="004C1B24" w:rsidRDefault="004C1B24" w:rsidP="00F514E1">
      <w:pPr>
        <w:pStyle w:val="ListParagraph"/>
        <w:numPr>
          <w:ilvl w:val="0"/>
          <w:numId w:val="35"/>
        </w:numPr>
      </w:pPr>
      <w:r w:rsidRPr="00056AEA">
        <w:t>changes to sales</w:t>
      </w:r>
    </w:p>
    <w:p w14:paraId="060FB283" w14:textId="0711ADA6" w:rsidR="004C1B24" w:rsidRPr="00056AEA" w:rsidRDefault="00C02B8F" w:rsidP="00F514E1">
      <w:pPr>
        <w:pStyle w:val="ListParagraph"/>
        <w:numPr>
          <w:ilvl w:val="0"/>
          <w:numId w:val="35"/>
        </w:numPr>
      </w:pPr>
      <w:r>
        <w:t>implementing</w:t>
      </w:r>
      <w:r w:rsidR="004C1B24" w:rsidRPr="00056AEA">
        <w:t xml:space="preserve"> emission reduction activities.</w:t>
      </w:r>
    </w:p>
    <w:p w14:paraId="2340000B" w14:textId="77777777" w:rsidR="004C1B24" w:rsidRPr="004C1B24" w:rsidRDefault="004C1B24" w:rsidP="003412F1">
      <w:r w:rsidRPr="004C1B24">
        <w:t xml:space="preserve">Transparent documentation of changes and errors allows stakeholders to understand factors driving year-on-year emissions variations. </w:t>
      </w:r>
    </w:p>
    <w:p w14:paraId="694E6CD2" w14:textId="77777777" w:rsidR="004C1B24" w:rsidRPr="004C1B24" w:rsidRDefault="004C1B24" w:rsidP="003412F1">
      <w:pPr>
        <w:pStyle w:val="Heading3"/>
        <w:rPr>
          <w:b/>
        </w:rPr>
      </w:pPr>
      <w:r w:rsidRPr="004C1B24">
        <w:lastRenderedPageBreak/>
        <w:t>Base year recalculation policy</w:t>
      </w:r>
    </w:p>
    <w:p w14:paraId="00B19F37" w14:textId="73D826DF" w:rsidR="004C1B24" w:rsidRPr="004C1B24" w:rsidRDefault="004C1B24" w:rsidP="003412F1">
      <w:r w:rsidRPr="004C1B24">
        <w:t>In some instances, significant changes to the emissions boundary and calculation methodologies may trigger a base year recalculation</w:t>
      </w:r>
      <w:r w:rsidR="00C02B8F">
        <w:t>, s</w:t>
      </w:r>
      <w:r w:rsidRPr="004C1B24">
        <w:t xml:space="preserve">uch </w:t>
      </w:r>
      <w:r w:rsidR="00C02B8F">
        <w:t>as</w:t>
      </w:r>
      <w:r w:rsidRPr="004C1B24">
        <w:t xml:space="preserve">: </w:t>
      </w:r>
    </w:p>
    <w:p w14:paraId="3935BC2D" w14:textId="503AD392" w:rsidR="004C1B24" w:rsidRDefault="004C1B24" w:rsidP="00F514E1">
      <w:pPr>
        <w:pStyle w:val="ListParagraph"/>
        <w:numPr>
          <w:ilvl w:val="0"/>
          <w:numId w:val="36"/>
        </w:numPr>
      </w:pPr>
      <w:r w:rsidRPr="00056AEA">
        <w:t>redefining the emission</w:t>
      </w:r>
      <w:r w:rsidR="000700B2">
        <w:t>s</w:t>
      </w:r>
      <w:r w:rsidRPr="00056AEA">
        <w:t xml:space="preserve"> boundary i.e. the attributable processes </w:t>
      </w:r>
    </w:p>
    <w:p w14:paraId="5D80D0DB" w14:textId="047F8A82" w:rsidR="004C1B24" w:rsidRPr="00056AEA" w:rsidRDefault="004C1B24" w:rsidP="00F514E1">
      <w:pPr>
        <w:pStyle w:val="ListParagraph"/>
        <w:numPr>
          <w:ilvl w:val="0"/>
          <w:numId w:val="36"/>
        </w:numPr>
      </w:pPr>
      <w:r w:rsidRPr="00056AEA">
        <w:t>allocation changes resulting in &gt;10</w:t>
      </w:r>
      <w:r w:rsidR="00386752">
        <w:t>%</w:t>
      </w:r>
      <w:r w:rsidRPr="00056AEA">
        <w:t xml:space="preserve"> change to total emissions.</w:t>
      </w:r>
    </w:p>
    <w:p w14:paraId="31D943F1" w14:textId="77777777" w:rsidR="004C1B24" w:rsidRPr="004C1B24" w:rsidRDefault="004C1B24" w:rsidP="003412F1">
      <w:r w:rsidRPr="004C1B24">
        <w:t>When conditions for a base year recalculation are met, the certified entity must notify the Climate Active team. The notification must describe the reason for the base year recalculation and the likely impact on the total carbon footprint.  The Climate Active team will then assess the base year recalculation and nominate one of three pathways:</w:t>
      </w:r>
    </w:p>
    <w:p w14:paraId="77103AFB" w14:textId="0B85A9A2" w:rsidR="004C1B24" w:rsidRDefault="004C1B24" w:rsidP="00F514E1">
      <w:pPr>
        <w:pStyle w:val="ListParagraph"/>
        <w:numPr>
          <w:ilvl w:val="0"/>
          <w:numId w:val="37"/>
        </w:numPr>
      </w:pPr>
      <w:r w:rsidRPr="00056AEA">
        <w:t xml:space="preserve">The base year recalculation has a significant impact on the overall </w:t>
      </w:r>
      <w:r w:rsidR="00C02B8F">
        <w:t>inventory</w:t>
      </w:r>
      <w:r w:rsidRPr="00056AEA">
        <w:t xml:space="preserve">. </w:t>
      </w:r>
      <w:r w:rsidR="00C02B8F">
        <w:t>A</w:t>
      </w:r>
      <w:r w:rsidRPr="00056AEA">
        <w:t xml:space="preserve"> full validation process as per </w:t>
      </w:r>
      <w:r w:rsidR="00C02B8F">
        <w:t xml:space="preserve">the </w:t>
      </w:r>
      <w:r w:rsidRPr="00056AEA">
        <w:t>initial application is triggered.</w:t>
      </w:r>
    </w:p>
    <w:p w14:paraId="44B3A57F" w14:textId="22EE1F0F" w:rsidR="004C1B24" w:rsidRDefault="004C1B24" w:rsidP="00F514E1">
      <w:pPr>
        <w:pStyle w:val="ListParagraph"/>
        <w:numPr>
          <w:ilvl w:val="0"/>
          <w:numId w:val="37"/>
        </w:numPr>
      </w:pPr>
      <w:r w:rsidRPr="00056AEA">
        <w:t xml:space="preserve">The base year recalculation has a significant impact on part of the carbon inventory. The relevant </w:t>
      </w:r>
      <w:r w:rsidR="00C02B8F">
        <w:t xml:space="preserve">impacted </w:t>
      </w:r>
      <w:r w:rsidRPr="00056AEA">
        <w:t xml:space="preserve">section of the carbon inventory must undergo an independent data </w:t>
      </w:r>
      <w:r w:rsidR="00B54AF1">
        <w:t>validatio</w:t>
      </w:r>
      <w:r w:rsidR="00B54AF1" w:rsidRPr="00056AEA">
        <w:t>n</w:t>
      </w:r>
      <w:r w:rsidRPr="00056AEA">
        <w:t>.</w:t>
      </w:r>
    </w:p>
    <w:p w14:paraId="3AE0CBC9" w14:textId="6E9A5671" w:rsidR="004C1B24" w:rsidRPr="00056AEA" w:rsidRDefault="004C1B24" w:rsidP="00F514E1">
      <w:pPr>
        <w:pStyle w:val="ListParagraph"/>
        <w:numPr>
          <w:ilvl w:val="0"/>
          <w:numId w:val="37"/>
        </w:numPr>
      </w:pPr>
      <w:r w:rsidRPr="00056AEA">
        <w:t>The base year recalculation has an insignificant impact on emissions and emission boundary</w:t>
      </w:r>
      <w:r w:rsidR="00C02B8F">
        <w:t>.</w:t>
      </w:r>
      <w:r w:rsidRPr="00056AEA">
        <w:t xml:space="preserve"> </w:t>
      </w:r>
      <w:r w:rsidR="00C02B8F">
        <w:t>N</w:t>
      </w:r>
      <w:r w:rsidRPr="00056AEA">
        <w:t>o additional action required beyond standard reporting.</w:t>
      </w:r>
    </w:p>
    <w:p w14:paraId="5CF69EE8" w14:textId="7C1F770F" w:rsidR="004C1B24" w:rsidRDefault="000A7785" w:rsidP="004C1B24">
      <w:pPr>
        <w:spacing w:line="276" w:lineRule="auto"/>
      </w:pPr>
      <w:r>
        <w:rPr>
          <w:szCs w:val="20"/>
        </w:rPr>
        <w:t xml:space="preserve">If a base year recalculation is </w:t>
      </w:r>
      <w:r w:rsidR="004C2749">
        <w:rPr>
          <w:szCs w:val="20"/>
        </w:rPr>
        <w:t>need</w:t>
      </w:r>
      <w:r>
        <w:rPr>
          <w:szCs w:val="20"/>
        </w:rPr>
        <w:t>ed, additional offsets do not need to be retired to cover any differences in emissions reported previous</w:t>
      </w:r>
      <w:r w:rsidR="004C2749">
        <w:rPr>
          <w:szCs w:val="20"/>
        </w:rPr>
        <w:t>ly</w:t>
      </w:r>
      <w:r>
        <w:rPr>
          <w:szCs w:val="20"/>
        </w:rPr>
        <w:t xml:space="preserve">. </w:t>
      </w:r>
      <w:r w:rsidR="004C2749">
        <w:rPr>
          <w:szCs w:val="20"/>
        </w:rPr>
        <w:t>I</w:t>
      </w:r>
      <w:r w:rsidR="0050502F">
        <w:rPr>
          <w:szCs w:val="20"/>
        </w:rPr>
        <w:t xml:space="preserve">f previous accounts were overestimated and additional offsets were purchased, these </w:t>
      </w:r>
      <w:r w:rsidR="004C2749">
        <w:rPr>
          <w:szCs w:val="20"/>
        </w:rPr>
        <w:t xml:space="preserve">offsets </w:t>
      </w:r>
      <w:r w:rsidR="0050502F">
        <w:rPr>
          <w:szCs w:val="20"/>
        </w:rPr>
        <w:t xml:space="preserve">cannot be banked for current or future reporting periods. </w:t>
      </w:r>
      <w:r>
        <w:rPr>
          <w:szCs w:val="20"/>
        </w:rPr>
        <w:t xml:space="preserve">The base year emissions are recalculated using the new emissions boundary or calculation methodology and profiled against current and future reporting. </w:t>
      </w:r>
      <w:r w:rsidR="004C1B24" w:rsidRPr="004C1B24">
        <w:br w:type="page"/>
      </w:r>
    </w:p>
    <w:p w14:paraId="7243B96C" w14:textId="3A308687" w:rsidR="00EE4368" w:rsidRDefault="00EE4368" w:rsidP="00EE4368">
      <w:pPr>
        <w:pStyle w:val="Heading2"/>
      </w:pPr>
      <w:bookmarkStart w:id="41" w:name="_Toc125967756"/>
      <w:bookmarkStart w:id="42" w:name="_Toc125980674"/>
      <w:bookmarkStart w:id="43" w:name="_Toc175307397"/>
      <w:r>
        <w:lastRenderedPageBreak/>
        <w:t>Setting the emissions boundary</w:t>
      </w:r>
      <w:bookmarkEnd w:id="41"/>
      <w:bookmarkEnd w:id="42"/>
      <w:r>
        <w:t xml:space="preserve"> </w:t>
      </w:r>
      <w:r w:rsidR="00D3407E">
        <w:t>for upfront carbon for buildings (product)</w:t>
      </w:r>
      <w:bookmarkEnd w:id="43"/>
    </w:p>
    <w:p w14:paraId="21DB1EB7" w14:textId="77777777" w:rsidR="00D3407E" w:rsidRPr="004B22FF" w:rsidRDefault="00D3407E" w:rsidP="00D3407E">
      <w:pPr>
        <w:rPr>
          <w:rFonts w:ascii="Calibri" w:hAnsi="Calibri" w:cs="Calibri"/>
          <w:color w:val="000000"/>
        </w:rPr>
      </w:pPr>
      <w:r>
        <w:t>The information below refers to the Climate Active pathway for certifying the delivery phase of a building. E</w:t>
      </w:r>
      <w:r w:rsidRPr="00D10352">
        <w:t xml:space="preserve">nquiries for the GBCA certification </w:t>
      </w:r>
      <w:r>
        <w:t xml:space="preserve">pathway </w:t>
      </w:r>
      <w:r w:rsidRPr="00D10352">
        <w:t xml:space="preserve">should be directed to </w:t>
      </w:r>
      <w:r>
        <w:t xml:space="preserve">the </w:t>
      </w:r>
      <w:r w:rsidRPr="00D10352">
        <w:t>GBCA</w:t>
      </w:r>
      <w:r>
        <w:t xml:space="preserve"> (email:</w:t>
      </w:r>
      <w:r w:rsidRPr="004B22FF">
        <w:rPr>
          <w:rFonts w:ascii="Calibri" w:hAnsi="Calibri" w:cs="Calibri"/>
          <w:color w:val="000000"/>
        </w:rPr>
        <w:t xml:space="preserve"> </w:t>
      </w:r>
      <w:hyperlink r:id="rId92" w:history="1">
        <w:r w:rsidRPr="004B22FF">
          <w:rPr>
            <w:rStyle w:val="Hyperlink"/>
          </w:rPr>
          <w:t>info@gbca.org.au</w:t>
        </w:r>
      </w:hyperlink>
      <w:r>
        <w:rPr>
          <w:rStyle w:val="Hyperlink"/>
        </w:rPr>
        <w:t>)</w:t>
      </w:r>
      <w:r w:rsidRPr="00D10352">
        <w:t>. Please read through the</w:t>
      </w:r>
      <w:r w:rsidRPr="00D10352">
        <w:rPr>
          <w:rFonts w:cs="Calibri"/>
          <w:color w:val="000000"/>
        </w:rPr>
        <w:t xml:space="preserve"> </w:t>
      </w:r>
      <w:hyperlink r:id="rId93" w:history="1">
        <w:r w:rsidRPr="00C61616">
          <w:rPr>
            <w:rStyle w:val="Hyperlink"/>
            <w:rFonts w:cs="Calibri"/>
          </w:rPr>
          <w:t>Guideline: Upfront Carbon for Buildings</w:t>
        </w:r>
      </w:hyperlink>
      <w:r w:rsidRPr="00D10352">
        <w:rPr>
          <w:rFonts w:cs="Calibri"/>
          <w:color w:val="000000"/>
        </w:rPr>
        <w:t xml:space="preserve"> for further information.</w:t>
      </w:r>
    </w:p>
    <w:p w14:paraId="2B2D5F1E" w14:textId="77777777" w:rsidR="00EE4368" w:rsidRDefault="00EE4368" w:rsidP="00EE4368">
      <w:r>
        <w:t>To estimate the carbon footprint, you need to draft an emissions boundary. The emissions boundary for the delivery phase of a building project must include emissions from the materials, manufacturing, transport and construction activities associated with a building.</w:t>
      </w:r>
    </w:p>
    <w:p w14:paraId="06A6D78C" w14:textId="77777777" w:rsidR="00EE4368" w:rsidRDefault="00EE4368" w:rsidP="00EE4368">
      <w:r>
        <w:t>For Climate Active Upfront Carbon for Buildings the emissions boundary may describe a new or existing:</w:t>
      </w:r>
    </w:p>
    <w:p w14:paraId="49A7BA93" w14:textId="4410C368" w:rsidR="00EE4368" w:rsidRDefault="00243626" w:rsidP="00EE4368">
      <w:pPr>
        <w:pStyle w:val="ListParagraph"/>
        <w:numPr>
          <w:ilvl w:val="0"/>
          <w:numId w:val="32"/>
        </w:numPr>
      </w:pPr>
      <w:r>
        <w:t>b</w:t>
      </w:r>
      <w:r w:rsidR="00EE4368">
        <w:t xml:space="preserve">ase building </w:t>
      </w:r>
    </w:p>
    <w:p w14:paraId="42AD7364" w14:textId="7C8E825C" w:rsidR="00EE4368" w:rsidRDefault="00243626" w:rsidP="00EE4368">
      <w:pPr>
        <w:pStyle w:val="ListParagraph"/>
        <w:numPr>
          <w:ilvl w:val="0"/>
          <w:numId w:val="32"/>
        </w:numPr>
      </w:pPr>
      <w:r>
        <w:t>t</w:t>
      </w:r>
      <w:r w:rsidR="00EE4368">
        <w:t xml:space="preserve">enancy </w:t>
      </w:r>
    </w:p>
    <w:p w14:paraId="1330A2F1" w14:textId="10FDF378" w:rsidR="00EE4368" w:rsidRDefault="00243626" w:rsidP="00EE4368">
      <w:pPr>
        <w:pStyle w:val="ListParagraph"/>
        <w:numPr>
          <w:ilvl w:val="0"/>
          <w:numId w:val="32"/>
        </w:numPr>
      </w:pPr>
      <w:r>
        <w:t>w</w:t>
      </w:r>
      <w:r w:rsidR="00EE4368">
        <w:t xml:space="preserve">hole </w:t>
      </w:r>
      <w:r>
        <w:t>b</w:t>
      </w:r>
      <w:r w:rsidR="00EE4368">
        <w:t xml:space="preserve">uilding </w:t>
      </w:r>
    </w:p>
    <w:p w14:paraId="4BE7A256" w14:textId="2A88E060" w:rsidR="00EE4368" w:rsidRDefault="00243626" w:rsidP="00EE4368">
      <w:pPr>
        <w:pStyle w:val="ListParagraph"/>
        <w:numPr>
          <w:ilvl w:val="0"/>
          <w:numId w:val="32"/>
        </w:numPr>
      </w:pPr>
      <w:r>
        <w:t>p</w:t>
      </w:r>
      <w:r w:rsidR="00EE4368">
        <w:t xml:space="preserve">roject: including refurbishment, extension, additions, renovations and </w:t>
      </w:r>
      <w:proofErr w:type="gramStart"/>
      <w:r>
        <w:t>fit-outs</w:t>
      </w:r>
      <w:proofErr w:type="gramEnd"/>
    </w:p>
    <w:p w14:paraId="104B8C38" w14:textId="77777777" w:rsidR="00EE4368" w:rsidRDefault="00EE4368" w:rsidP="00EE4368">
      <w:pPr>
        <w:pStyle w:val="Heading3"/>
      </w:pPr>
      <w:r>
        <w:t>What do I include in the emission boundary?</w:t>
      </w:r>
    </w:p>
    <w:p w14:paraId="3D4F050E" w14:textId="5C003CEC" w:rsidR="00EE4368" w:rsidRDefault="00EE4368" w:rsidP="00EE4368">
      <w:r>
        <w:t>The emissions boundary must include all phases A1 to A5 as defined in EN15978:2011.</w:t>
      </w:r>
      <w:r w:rsidRPr="00A347C6">
        <w:t xml:space="preserve"> </w:t>
      </w:r>
      <w:r>
        <w:t>All emissions from A1-A5 phases are deemed relevant for certification</w:t>
      </w:r>
      <w:r w:rsidR="00E34F36">
        <w:t>. A</w:t>
      </w:r>
      <w:r w:rsidR="00766E8A">
        <w:t>0</w:t>
      </w:r>
      <w:r w:rsidR="00E34F36">
        <w:t xml:space="preserve">should </w:t>
      </w:r>
      <w:r w:rsidR="00766E8A">
        <w:t xml:space="preserve">also </w:t>
      </w:r>
      <w:r w:rsidR="00E34F36">
        <w:t>be considered in the emissions boundary as best practice</w:t>
      </w:r>
      <w:r>
        <w:t xml:space="preserve">: </w:t>
      </w:r>
    </w:p>
    <w:p w14:paraId="1B81B338" w14:textId="147E5D05" w:rsidR="00EE4368" w:rsidRDefault="00EE4368" w:rsidP="00EE4368">
      <w:pPr>
        <w:pStyle w:val="ListParagraph"/>
        <w:numPr>
          <w:ilvl w:val="0"/>
          <w:numId w:val="32"/>
        </w:numPr>
      </w:pPr>
      <w:r>
        <w:t>A0 Pre-construction (</w:t>
      </w:r>
      <w:r w:rsidR="00E34F36">
        <w:t>not mandatory</w:t>
      </w:r>
      <w:r>
        <w:t xml:space="preserve">) </w:t>
      </w:r>
    </w:p>
    <w:p w14:paraId="59C5299C" w14:textId="77777777" w:rsidR="00EE4368" w:rsidRDefault="00EE4368" w:rsidP="00EE4368">
      <w:pPr>
        <w:pStyle w:val="ListParagraph"/>
        <w:numPr>
          <w:ilvl w:val="0"/>
          <w:numId w:val="32"/>
        </w:numPr>
      </w:pPr>
      <w:r>
        <w:t xml:space="preserve">A1 Raw materials extraction and supply </w:t>
      </w:r>
    </w:p>
    <w:p w14:paraId="7BDA1D56" w14:textId="77777777" w:rsidR="00EE4368" w:rsidRDefault="00EE4368" w:rsidP="00EE4368">
      <w:pPr>
        <w:pStyle w:val="ListParagraph"/>
        <w:numPr>
          <w:ilvl w:val="0"/>
          <w:numId w:val="32"/>
        </w:numPr>
      </w:pPr>
      <w:r>
        <w:t>A2 Transport to manufacturing plant</w:t>
      </w:r>
    </w:p>
    <w:p w14:paraId="79A45A02" w14:textId="77777777" w:rsidR="00EE4368" w:rsidRDefault="00EE4368" w:rsidP="00EE4368">
      <w:pPr>
        <w:pStyle w:val="ListParagraph"/>
        <w:numPr>
          <w:ilvl w:val="0"/>
          <w:numId w:val="32"/>
        </w:numPr>
      </w:pPr>
      <w:r>
        <w:t>A3 Manufacturing and fabrication</w:t>
      </w:r>
    </w:p>
    <w:p w14:paraId="311E02FA" w14:textId="77777777" w:rsidR="00EE4368" w:rsidRDefault="00EE4368" w:rsidP="00EE4368">
      <w:pPr>
        <w:pStyle w:val="ListParagraph"/>
        <w:numPr>
          <w:ilvl w:val="0"/>
          <w:numId w:val="32"/>
        </w:numPr>
      </w:pPr>
      <w:r>
        <w:t>A4 Transport to project site</w:t>
      </w:r>
    </w:p>
    <w:p w14:paraId="6764FB39" w14:textId="77777777" w:rsidR="00EE4368" w:rsidRDefault="00EE4368" w:rsidP="00EE4368">
      <w:pPr>
        <w:pStyle w:val="ListParagraph"/>
        <w:numPr>
          <w:ilvl w:val="0"/>
          <w:numId w:val="32"/>
        </w:numPr>
      </w:pPr>
      <w:r>
        <w:t>A5 Construction and installation process</w:t>
      </w:r>
    </w:p>
    <w:p w14:paraId="2806A1B6" w14:textId="23475568" w:rsidR="00EE4368" w:rsidRDefault="00EE4368" w:rsidP="00EE4368">
      <w:r>
        <w:t>These phases are equivalent to the GHG Protocol “cradle to gate” boundary (Product Life Cycle Accounting and Reporting Standard</w:t>
      </w:r>
      <w:r w:rsidR="00BD2C3A">
        <w:t>, Chapter 7</w:t>
      </w:r>
      <w:r>
        <w:t xml:space="preserve">) where the gate in this case is at the point of delivery of the building in the exchange from builder to operator. </w:t>
      </w:r>
    </w:p>
    <w:p w14:paraId="21767B17" w14:textId="77777777" w:rsidR="00EE4368" w:rsidRPr="004C1B24" w:rsidRDefault="00EE4368" w:rsidP="00EE4368">
      <w:pPr>
        <w:pStyle w:val="Heading3"/>
      </w:pPr>
      <w:r w:rsidRPr="004C1B24">
        <w:t>Do I need to measure everything?</w:t>
      </w:r>
    </w:p>
    <w:p w14:paraId="595CEF21" w14:textId="77777777" w:rsidR="00EE4368" w:rsidRPr="004C1B24" w:rsidRDefault="00EE4368" w:rsidP="00EE4368">
      <w:r w:rsidRPr="004C1B24">
        <w:t>Emission sources should be quantified whenever possible</w:t>
      </w:r>
      <w:r>
        <w:t>. C</w:t>
      </w:r>
      <w:r w:rsidRPr="004C1B24">
        <w:t>onservative estimates</w:t>
      </w:r>
      <w:r>
        <w:t xml:space="preserve"> are</w:t>
      </w:r>
      <w:r w:rsidRPr="004C1B24">
        <w:t xml:space="preserve"> used where data is unavailable</w:t>
      </w:r>
      <w:r>
        <w:t>. N</w:t>
      </w:r>
      <w:r w:rsidRPr="004C1B24">
        <w:t>on-quantification used when estimations are not practical.</w:t>
      </w:r>
    </w:p>
    <w:p w14:paraId="5D4EB3A8" w14:textId="77777777" w:rsidR="00EE4368" w:rsidRPr="004C1B24" w:rsidRDefault="00EE4368" w:rsidP="00EE4368">
      <w:pPr>
        <w:rPr>
          <w:rFonts w:cs="Calibri Light"/>
          <w:color w:val="033323" w:themeColor="text1"/>
        </w:rPr>
      </w:pPr>
      <w:r w:rsidRPr="004C1B24">
        <w:rPr>
          <w:rFonts w:cs="Calibri Light"/>
          <w:color w:val="033323" w:themeColor="text1"/>
        </w:rPr>
        <w:t>An emission source can be ‘non-quantified’ in the carbon inventory under the following scenarios:</w:t>
      </w:r>
    </w:p>
    <w:p w14:paraId="2F4F18BC" w14:textId="77777777" w:rsidR="00EE4368" w:rsidRDefault="00EE4368" w:rsidP="004F0345">
      <w:pPr>
        <w:pStyle w:val="ListParagraph"/>
        <w:numPr>
          <w:ilvl w:val="0"/>
          <w:numId w:val="68"/>
        </w:numPr>
      </w:pPr>
      <w:r w:rsidRPr="00561C80">
        <w:rPr>
          <w:b/>
          <w:bCs/>
        </w:rPr>
        <w:t xml:space="preserve">Immaterial </w:t>
      </w:r>
      <w:r>
        <w:t xml:space="preserve">– </w:t>
      </w:r>
      <w:r w:rsidRPr="000C3C2C">
        <w:t>&lt;1</w:t>
      </w:r>
      <w:r>
        <w:t xml:space="preserve">% </w:t>
      </w:r>
      <w:r w:rsidRPr="000C3C2C">
        <w:t>for individual emissions and no more than 5</w:t>
      </w:r>
      <w:r>
        <w:t xml:space="preserve">% </w:t>
      </w:r>
      <w:r w:rsidRPr="000C3C2C">
        <w:t>collectively</w:t>
      </w:r>
    </w:p>
    <w:p w14:paraId="0874C2EF" w14:textId="77777777" w:rsidR="00EE4368" w:rsidRDefault="00EE4368" w:rsidP="004F0345">
      <w:pPr>
        <w:pStyle w:val="ListParagraph"/>
        <w:numPr>
          <w:ilvl w:val="0"/>
          <w:numId w:val="68"/>
        </w:numPr>
      </w:pPr>
      <w:r w:rsidRPr="00B53E28">
        <w:rPr>
          <w:b/>
        </w:rPr>
        <w:t>Not cost effective</w:t>
      </w:r>
      <w:r>
        <w:t xml:space="preserve"> – </w:t>
      </w:r>
      <w:r w:rsidRPr="000C3C2C">
        <w:t>Quantification not cost effective relative to the size of the emission - an uplift factor</w:t>
      </w:r>
      <w:r>
        <w:t>*</w:t>
      </w:r>
      <w:r w:rsidRPr="000C3C2C">
        <w:t xml:space="preserve"> must be applied.</w:t>
      </w:r>
    </w:p>
    <w:p w14:paraId="02670E1D" w14:textId="35A3E93C" w:rsidR="00EE4368" w:rsidRDefault="00EE4368" w:rsidP="004F0345">
      <w:pPr>
        <w:pStyle w:val="ListParagraph"/>
        <w:numPr>
          <w:ilvl w:val="0"/>
          <w:numId w:val="68"/>
        </w:numPr>
      </w:pPr>
      <w:r w:rsidRPr="00B53E28">
        <w:rPr>
          <w:b/>
        </w:rPr>
        <w:t>Data unavailable</w:t>
      </w:r>
      <w:r>
        <w:t xml:space="preserve"> –</w:t>
      </w:r>
      <w:r w:rsidR="00561C80">
        <w:t xml:space="preserve"> </w:t>
      </w:r>
      <w:r w:rsidR="00561C80">
        <w:rPr>
          <w:rFonts w:cs="Calibri"/>
          <w:szCs w:val="20"/>
        </w:rPr>
        <w:t>Data is unavailable (a data management plan must be put in place to provide data (for commitment stage only) and an uplift factor* included).</w:t>
      </w:r>
    </w:p>
    <w:p w14:paraId="4695265B" w14:textId="341C5FD8" w:rsidR="00EE4368" w:rsidRDefault="00E34115" w:rsidP="00EE4368">
      <w:r w:rsidRPr="004769FC">
        <w:t xml:space="preserve">*An uplift factor is an upwards adjustment to account for relevant emissions that are difficult to reasonably quantify or estimate due to limitations in current data sets. To help determine an appropriate uplift factor, you could, for example, compare known and relative sized </w:t>
      </w:r>
      <w:r w:rsidRPr="004769FC">
        <w:lastRenderedPageBreak/>
        <w:t>emission sources and apply an uplift factor to match the highest emission range of the known emission source.</w:t>
      </w:r>
      <w:r w:rsidR="00EE4368">
        <w:br w:type="page"/>
      </w:r>
    </w:p>
    <w:p w14:paraId="7C3B0FA8" w14:textId="554DAF80" w:rsidR="004C1B24" w:rsidRPr="007F6952" w:rsidRDefault="004C1B24" w:rsidP="00C46866">
      <w:pPr>
        <w:pStyle w:val="Blackbodytext"/>
        <w:rPr>
          <w:lang w:val="en-AU"/>
        </w:rPr>
      </w:pPr>
      <w:bookmarkStart w:id="44" w:name="_Toc48313181"/>
      <w:bookmarkStart w:id="45" w:name="_Toc175307398"/>
      <w:r w:rsidRPr="007F6952">
        <w:rPr>
          <w:rStyle w:val="Heading1Char"/>
          <w:lang w:val="en-AU"/>
        </w:rPr>
        <w:lastRenderedPageBreak/>
        <w:t>ALL CERTIFICATIONS</w:t>
      </w:r>
      <w:bookmarkEnd w:id="44"/>
      <w:bookmarkEnd w:id="45"/>
    </w:p>
    <w:p w14:paraId="00D49706" w14:textId="77777777" w:rsidR="004C1B24" w:rsidRPr="004C1B24" w:rsidRDefault="004C1B24" w:rsidP="003412F1">
      <w:pPr>
        <w:pStyle w:val="Heading2"/>
      </w:pPr>
      <w:bookmarkStart w:id="46" w:name="_Toc48313182"/>
      <w:bookmarkStart w:id="47" w:name="_Toc175307399"/>
      <w:r w:rsidRPr="004C1B24">
        <w:t>Emissions boundary – embodied emissions</w:t>
      </w:r>
      <w:bookmarkEnd w:id="46"/>
      <w:bookmarkEnd w:id="47"/>
    </w:p>
    <w:p w14:paraId="76B25F5F" w14:textId="77777777" w:rsidR="004C1B24" w:rsidRPr="004C1B24" w:rsidRDefault="004C1B24" w:rsidP="003412F1">
      <w:pPr>
        <w:pStyle w:val="Heading3"/>
      </w:pPr>
      <w:r w:rsidRPr="004C1B24">
        <w:t>Embodied emissions of capital goods, materials and equipment:</w:t>
      </w:r>
    </w:p>
    <w:p w14:paraId="4821DC43" w14:textId="77777777" w:rsidR="00C02B8F" w:rsidRDefault="000A7785" w:rsidP="00C02B8F">
      <w:pPr>
        <w:pStyle w:val="Heading4"/>
      </w:pPr>
      <w:r>
        <w:t>Organisations</w:t>
      </w:r>
    </w:p>
    <w:p w14:paraId="5F1610F5" w14:textId="4059A67F" w:rsidR="000A7785" w:rsidRPr="009717E0" w:rsidRDefault="00C02B8F" w:rsidP="00DC397B">
      <w:pPr>
        <w:rPr>
          <w:rFonts w:ascii="Calibri" w:hAnsi="Calibri"/>
        </w:rPr>
      </w:pPr>
      <w:r>
        <w:t>I</w:t>
      </w:r>
      <w:r w:rsidR="000A7785">
        <w:t>f you are uncertain as to whether capital goods, materials, infrastructure and equipment should be part of the emissions boundary, you may use the relevance test.</w:t>
      </w:r>
    </w:p>
    <w:p w14:paraId="4A552E41" w14:textId="77777777" w:rsidR="00C02B8F" w:rsidRDefault="000A7785" w:rsidP="00C02B8F">
      <w:pPr>
        <w:pStyle w:val="Heading4"/>
      </w:pPr>
      <w:r>
        <w:t>Products and services</w:t>
      </w:r>
    </w:p>
    <w:p w14:paraId="2AE2DD2E" w14:textId="26EE1C39" w:rsidR="00C81BE3" w:rsidRPr="004C1B24" w:rsidRDefault="00C02B8F" w:rsidP="00DC397B">
      <w:r>
        <w:t>I</w:t>
      </w:r>
      <w:r w:rsidR="004C1B24" w:rsidRPr="004C1B24">
        <w:t xml:space="preserve">f you are uncertain </w:t>
      </w:r>
      <w:r w:rsidR="00094B69">
        <w:t>if</w:t>
      </w:r>
      <w:r w:rsidR="004C1B24" w:rsidRPr="004C1B24">
        <w:t xml:space="preserve"> capital goods, materials, infrastructure and equipment </w:t>
      </w:r>
      <w:r w:rsidR="00C81BE3">
        <w:t xml:space="preserve">should be part of the emissions boundary (relevant or </w:t>
      </w:r>
      <w:r w:rsidR="004C1B24" w:rsidRPr="004C1B24">
        <w:t>attributable</w:t>
      </w:r>
      <w:r w:rsidR="00C81BE3">
        <w:t xml:space="preserve">, </w:t>
      </w:r>
      <w:r w:rsidR="004C1B24" w:rsidRPr="004C1B24">
        <w:t xml:space="preserve">as per GHG Protocol definitions), you should compare with </w:t>
      </w:r>
      <w:r w:rsidR="00C81BE3">
        <w:t xml:space="preserve">similar organisations or </w:t>
      </w:r>
      <w:r w:rsidR="004C1B24" w:rsidRPr="004C1B24">
        <w:t>other industry standard LCAs for similar products or services. If you are still unsure, you may use the relevance test</w:t>
      </w:r>
      <w:r w:rsidR="00C81BE3">
        <w:t>.</w:t>
      </w:r>
    </w:p>
    <w:p w14:paraId="434CBF5F" w14:textId="15457F17" w:rsidR="004C1B24" w:rsidRPr="004C1B24" w:rsidRDefault="004C1B24" w:rsidP="004C1B24">
      <w:pPr>
        <w:keepNext/>
        <w:keepLines/>
        <w:spacing w:before="40" w:line="276" w:lineRule="auto"/>
        <w:outlineLvl w:val="2"/>
        <w:rPr>
          <w:rFonts w:eastAsiaTheme="majorEastAsia" w:cstheme="majorBidi"/>
          <w:color w:val="033323"/>
          <w:sz w:val="24"/>
          <w:szCs w:val="24"/>
        </w:rPr>
      </w:pPr>
      <w:r w:rsidRPr="003412F1">
        <w:rPr>
          <w:rStyle w:val="Heading3Char"/>
        </w:rPr>
        <w:t>Relevance</w:t>
      </w:r>
      <w:r w:rsidR="00C02B8F">
        <w:rPr>
          <w:rFonts w:eastAsiaTheme="majorEastAsia" w:cstheme="majorBidi"/>
          <w:color w:val="033323"/>
          <w:sz w:val="24"/>
          <w:szCs w:val="24"/>
        </w:rPr>
        <w:t xml:space="preserve"> test</w:t>
      </w:r>
    </w:p>
    <w:p w14:paraId="72567560" w14:textId="432A3655" w:rsidR="004C1B24" w:rsidRPr="004C1B24" w:rsidRDefault="004C1B24" w:rsidP="003412F1">
      <w:r w:rsidRPr="004C1B24">
        <w:t>The relevance test is adapted from GHG Protocol – Corporate Standard (WBCSD and WRI, 2004).</w:t>
      </w:r>
    </w:p>
    <w:p w14:paraId="6AE35A68" w14:textId="77777777" w:rsidR="004C1B24" w:rsidRPr="004C1B24" w:rsidRDefault="004C1B24" w:rsidP="003412F1">
      <w:pPr>
        <w:rPr>
          <w:rFonts w:cs="Ubuntu Light"/>
        </w:rPr>
      </w:pPr>
      <w:r w:rsidRPr="004C1B24">
        <w:rPr>
          <w:rFonts w:cs="Ubuntu Light"/>
        </w:rPr>
        <w:t xml:space="preserve">Emissions sources are relevant when any two of the following conditions are met: </w:t>
      </w:r>
    </w:p>
    <w:p w14:paraId="2F102F8F" w14:textId="12D7067C" w:rsidR="004C1B24" w:rsidRDefault="00B3794B" w:rsidP="00F514E1">
      <w:pPr>
        <w:pStyle w:val="ListParagraph"/>
        <w:numPr>
          <w:ilvl w:val="0"/>
          <w:numId w:val="38"/>
        </w:numPr>
      </w:pPr>
      <w:r>
        <w:t>t</w:t>
      </w:r>
      <w:r w:rsidR="004C1B24" w:rsidRPr="00056AEA">
        <w:t>he emissions from a particular source are likely to be large relative</w:t>
      </w:r>
      <w:r>
        <w:t xml:space="preserve"> to the attributable emissions</w:t>
      </w:r>
    </w:p>
    <w:p w14:paraId="1AFD4A75" w14:textId="58DAD14E" w:rsidR="004C1B24" w:rsidRDefault="00B3794B" w:rsidP="00F514E1">
      <w:pPr>
        <w:pStyle w:val="ListParagraph"/>
        <w:numPr>
          <w:ilvl w:val="0"/>
          <w:numId w:val="38"/>
        </w:numPr>
      </w:pPr>
      <w:r>
        <w:t>t</w:t>
      </w:r>
      <w:r w:rsidR="004C1B24" w:rsidRPr="00056AEA">
        <w:t>he emissions from a particular source contribute to the responsible entity’</w:t>
      </w:r>
      <w:r>
        <w:t>s greenhouse gas risk exposure</w:t>
      </w:r>
    </w:p>
    <w:p w14:paraId="021E2540" w14:textId="4E8B8066" w:rsidR="004C1B24" w:rsidRDefault="00B3794B" w:rsidP="00F514E1">
      <w:pPr>
        <w:pStyle w:val="ListParagraph"/>
        <w:numPr>
          <w:ilvl w:val="0"/>
          <w:numId w:val="38"/>
        </w:numPr>
      </w:pPr>
      <w:r>
        <w:t>t</w:t>
      </w:r>
      <w:r w:rsidR="004C1B24" w:rsidRPr="00056AEA">
        <w:t>he emissions from a particular source are deeme</w:t>
      </w:r>
      <w:r>
        <w:t>d relevant by key stakeholders</w:t>
      </w:r>
    </w:p>
    <w:p w14:paraId="5987CB4F" w14:textId="736BB522" w:rsidR="004C1B24" w:rsidRDefault="00B3794B" w:rsidP="00F514E1">
      <w:pPr>
        <w:pStyle w:val="ListParagraph"/>
        <w:numPr>
          <w:ilvl w:val="0"/>
          <w:numId w:val="38"/>
        </w:numPr>
      </w:pPr>
      <w:r>
        <w:t>t</w:t>
      </w:r>
      <w:r w:rsidR="004C1B24" w:rsidRPr="00056AEA">
        <w:t xml:space="preserve">he responsible entity could influence </w:t>
      </w:r>
      <w:r w:rsidR="00C02B8F">
        <w:t xml:space="preserve">emissions </w:t>
      </w:r>
      <w:r w:rsidR="004C1B24" w:rsidRPr="00056AEA">
        <w:t>red</w:t>
      </w:r>
      <w:r>
        <w:t>uction from a particular source</w:t>
      </w:r>
      <w:r w:rsidR="004C1B24" w:rsidRPr="00056AEA">
        <w:t xml:space="preserve"> </w:t>
      </w:r>
    </w:p>
    <w:p w14:paraId="498F8558" w14:textId="214F061D" w:rsidR="004C1B24" w:rsidRPr="00056AEA" w:rsidRDefault="00B3794B" w:rsidP="00F514E1">
      <w:pPr>
        <w:pStyle w:val="ListParagraph"/>
        <w:numPr>
          <w:ilvl w:val="0"/>
          <w:numId w:val="38"/>
        </w:numPr>
      </w:pPr>
      <w:r>
        <w:t>t</w:t>
      </w:r>
      <w:r w:rsidR="004C1B24" w:rsidRPr="00056AEA">
        <w:t xml:space="preserve">he emissions are from outsourced activities that were previously undertaken within the organisation’s boundary or from outsourced activities that are typically undertaken within the boundary for products or services. </w:t>
      </w:r>
    </w:p>
    <w:p w14:paraId="21FB642D" w14:textId="77423F3A" w:rsidR="004C1B24" w:rsidRPr="004C1B24" w:rsidRDefault="004C1B24" w:rsidP="004C1B24">
      <w:pPr>
        <w:keepNext/>
        <w:keepLines/>
        <w:spacing w:before="40" w:line="276" w:lineRule="auto"/>
        <w:outlineLvl w:val="2"/>
        <w:rPr>
          <w:rFonts w:eastAsiaTheme="majorEastAsia" w:cstheme="majorBidi"/>
          <w:color w:val="033323"/>
          <w:sz w:val="24"/>
          <w:szCs w:val="24"/>
        </w:rPr>
      </w:pPr>
      <w:r w:rsidRPr="003412F1">
        <w:rPr>
          <w:rStyle w:val="Heading3Char"/>
        </w:rPr>
        <w:t>Apportion</w:t>
      </w:r>
      <w:r w:rsidR="0028417A">
        <w:rPr>
          <w:rStyle w:val="Heading3Char"/>
        </w:rPr>
        <w:t xml:space="preserve"> accounting for </w:t>
      </w:r>
      <w:r w:rsidRPr="003412F1">
        <w:rPr>
          <w:rStyle w:val="Heading3Char"/>
        </w:rPr>
        <w:t>embodied emissions</w:t>
      </w:r>
    </w:p>
    <w:p w14:paraId="443ED8B5" w14:textId="39687487" w:rsidR="004C1B24" w:rsidRPr="004C1B24" w:rsidRDefault="00094B69" w:rsidP="003412F1">
      <w:r w:rsidRPr="004C1B24">
        <w:t>Typically,</w:t>
      </w:r>
      <w:r w:rsidR="004C1B24" w:rsidRPr="004C1B24">
        <w:t xml:space="preserve"> the full product life of capital goods, materials and equipment are not consumed by a single functional unit of a service or even a year of providing a service. As such, embodied emissions should be apportioned based on the use-stage of the item for the service. </w:t>
      </w:r>
    </w:p>
    <w:p w14:paraId="3A0C60BC" w14:textId="04B996CF" w:rsidR="004C1B24" w:rsidRPr="004C1B24" w:rsidRDefault="004C1B24" w:rsidP="003412F1">
      <w:r w:rsidRPr="004C1B24">
        <w:t>For example, if a lapt</w:t>
      </w:r>
      <w:r w:rsidR="00C02B8F">
        <w:t>op’s expected product life is 5</w:t>
      </w:r>
      <w:r w:rsidRPr="004C1B24">
        <w:t xml:space="preserve">000 computing hours and a functional unit of a service requires </w:t>
      </w:r>
      <w:r w:rsidR="00C02B8F">
        <w:t xml:space="preserve">one </w:t>
      </w:r>
      <w:r w:rsidRPr="004C1B24">
        <w:t>computing hour, the embodied emissions attributed per functional unit of the service would be 1/5000th of the total embodied emissions of the laptop.</w:t>
      </w:r>
    </w:p>
    <w:p w14:paraId="160ECC45" w14:textId="505D095B" w:rsidR="0028417A" w:rsidRDefault="00DD14B8" w:rsidP="003412F1">
      <w:r>
        <w:t>In instances where it is difficult to estimate or access data on existing capital goods, the embodied emissions may be a</w:t>
      </w:r>
      <w:r w:rsidR="00305022">
        <w:t>ccount</w:t>
      </w:r>
      <w:r>
        <w:t>ed for in the year that</w:t>
      </w:r>
      <w:r w:rsidR="00305022">
        <w:t xml:space="preserve"> replacements and/ or repairs occur</w:t>
      </w:r>
      <w:r>
        <w:t>.</w:t>
      </w:r>
    </w:p>
    <w:p w14:paraId="07E7E2FE" w14:textId="77777777" w:rsidR="004C1B24" w:rsidRPr="004C1B24" w:rsidRDefault="004C1B24" w:rsidP="004C1B24">
      <w:pPr>
        <w:spacing w:line="276" w:lineRule="auto"/>
      </w:pPr>
      <w:r w:rsidRPr="004C1B24">
        <w:br w:type="page"/>
      </w:r>
    </w:p>
    <w:p w14:paraId="2DB5BE12" w14:textId="77777777" w:rsidR="00945E0B" w:rsidRDefault="004C1B24" w:rsidP="00B41A36">
      <w:pPr>
        <w:pStyle w:val="Heading2"/>
      </w:pPr>
      <w:bookmarkStart w:id="48" w:name="_Toc175307400"/>
      <w:bookmarkStart w:id="49" w:name="_Toc48313183"/>
      <w:r w:rsidRPr="004C1B24">
        <w:lastRenderedPageBreak/>
        <w:t>Emissions boundary – shared em</w:t>
      </w:r>
      <w:r w:rsidR="00945E0B">
        <w:t>issions between certifications</w:t>
      </w:r>
      <w:bookmarkEnd w:id="48"/>
    </w:p>
    <w:p w14:paraId="0B5FB5F3" w14:textId="08D42608" w:rsidR="004C1B24" w:rsidRPr="004C1B24" w:rsidRDefault="00945E0B" w:rsidP="00945E0B">
      <w:pPr>
        <w:pStyle w:val="Heading3"/>
      </w:pPr>
      <w:r>
        <w:t>P</w:t>
      </w:r>
      <w:r w:rsidR="004C1B24" w:rsidRPr="004C1B24">
        <w:t>arent-child relationships</w:t>
      </w:r>
      <w:bookmarkEnd w:id="49"/>
    </w:p>
    <w:p w14:paraId="71D3E9C4" w14:textId="357AF612" w:rsidR="004C1B24" w:rsidRDefault="004C1B24" w:rsidP="003412F1">
      <w:r w:rsidRPr="004C1B24">
        <w:t xml:space="preserve">If you have more than one certification, some emission sources may be shared between your certifications. These emissions are called shared emissions and take on a parent or child relationship. </w:t>
      </w:r>
    </w:p>
    <w:p w14:paraId="6832CB8C" w14:textId="7F781511" w:rsidR="007579A1" w:rsidRDefault="007579A1" w:rsidP="007579A1">
      <w:r w:rsidRPr="004C1B24">
        <w:t xml:space="preserve">If you hold an organisation certification, this certification automatically becomes the </w:t>
      </w:r>
      <w:r w:rsidRPr="004C1B24">
        <w:rPr>
          <w:i/>
        </w:rPr>
        <w:t>parent</w:t>
      </w:r>
      <w:r w:rsidRPr="004C1B24">
        <w:t xml:space="preserve">. If you do not have an organisation certification, you will nominate the certification which has the </w:t>
      </w:r>
      <w:r>
        <w:t xml:space="preserve">most overlap to be the parent. </w:t>
      </w:r>
    </w:p>
    <w:p w14:paraId="31C20777" w14:textId="1CA75B4F" w:rsidR="00F17B7A" w:rsidRDefault="007579A1" w:rsidP="007579A1">
      <w:r w:rsidRPr="004C1B24">
        <w:t xml:space="preserve">By nominating this parent-child relationship, the Climate Active team will know the reporting sequence for your carbon </w:t>
      </w:r>
      <w:r>
        <w:t>inventories</w:t>
      </w:r>
      <w:r w:rsidRPr="004C1B24">
        <w:t xml:space="preserve">. You will need to </w:t>
      </w:r>
      <w:r>
        <w:t xml:space="preserve">complete </w:t>
      </w:r>
      <w:r w:rsidRPr="004C1B24">
        <w:t xml:space="preserve">the parent certification carbon inventory first. </w:t>
      </w:r>
    </w:p>
    <w:p w14:paraId="10C2555B" w14:textId="71CB2C70" w:rsidR="007579A1" w:rsidRDefault="007579A1" w:rsidP="007579A1">
      <w:r>
        <w:t xml:space="preserve">The liability for the shared emission sources is offset as part of the parent certification and </w:t>
      </w:r>
      <w:r w:rsidRPr="004C1B24">
        <w:t>will be deemed carbon neutral when you link them to child certifications.</w:t>
      </w:r>
      <w:r>
        <w:t xml:space="preserve"> Any remaining emission</w:t>
      </w:r>
      <w:r w:rsidR="00F24547">
        <w:t>s</w:t>
      </w:r>
      <w:r>
        <w:t xml:space="preserve"> liability is to be offset under the child certification.</w:t>
      </w:r>
    </w:p>
    <w:p w14:paraId="4FE67FD2" w14:textId="394647E4" w:rsidR="00F17B7A" w:rsidRDefault="00FC42AF">
      <w:r>
        <w:rPr>
          <w:noProof/>
          <w:lang w:eastAsia="en-AU"/>
        </w:rPr>
        <w:drawing>
          <wp:inline distT="0" distB="0" distL="0" distR="0" wp14:anchorId="5840C986" wp14:editId="5D94D3C4">
            <wp:extent cx="1298757" cy="1215025"/>
            <wp:effectExtent l="0" t="0" r="0" b="444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hared emission sources.png"/>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333593" cy="1247615"/>
                    </a:xfrm>
                    <a:prstGeom prst="rect">
                      <a:avLst/>
                    </a:prstGeom>
                  </pic:spPr>
                </pic:pic>
              </a:graphicData>
            </a:graphic>
          </wp:inline>
        </w:drawing>
      </w:r>
    </w:p>
    <w:p w14:paraId="2DC9B2EC" w14:textId="2ED15784" w:rsidR="00282BB3" w:rsidRDefault="00574BD5" w:rsidP="00282BB3">
      <w:r>
        <w:t xml:space="preserve"> </w:t>
      </w:r>
      <w:r w:rsidR="00282BB3">
        <w:t>If the certification boundary is the same for both parent and child</w:t>
      </w:r>
      <w:r w:rsidR="00F24547">
        <w:t>,</w:t>
      </w:r>
      <w:r w:rsidR="00282BB3">
        <w:t xml:space="preserve"> the emissions sources are to be </w:t>
      </w:r>
      <w:r w:rsidR="007579A1">
        <w:t>considered as the liable footprint for the parent certification. The emission sources will be considered carbon neutral when they are linked to the child certification. For product and service certifications</w:t>
      </w:r>
      <w:r w:rsidR="00F24547">
        <w:t>,</w:t>
      </w:r>
      <w:r w:rsidR="007579A1">
        <w:t xml:space="preserve"> a functional unit based on the complete emission</w:t>
      </w:r>
      <w:r w:rsidR="00521D01">
        <w:t>s</w:t>
      </w:r>
      <w:r w:rsidR="007579A1">
        <w:t xml:space="preserve"> boundary will still be required but is considered offset by the parent. </w:t>
      </w:r>
    </w:p>
    <w:p w14:paraId="69BBF0C6" w14:textId="72510E61" w:rsidR="004C1B24" w:rsidRPr="004C1B24" w:rsidRDefault="00282BB3" w:rsidP="00282BB3">
      <w:r w:rsidRPr="004C1B24">
        <w:rPr>
          <w:noProof/>
          <w:color w:val="033323" w:themeColor="text1"/>
          <w:lang w:eastAsia="en-AU"/>
        </w:rPr>
        <w:t xml:space="preserve"> </w:t>
      </w:r>
      <w:r w:rsidR="004C1B24" w:rsidRPr="004C1B24">
        <w:t xml:space="preserve">If you have multiple certifications which do not share emissions, these will </w:t>
      </w:r>
      <w:r w:rsidR="00532D48">
        <w:br/>
      </w:r>
      <w:r w:rsidR="004C1B24" w:rsidRPr="004C1B24">
        <w:t xml:space="preserve">be stand-alone parent certifications. </w:t>
      </w:r>
    </w:p>
    <w:p w14:paraId="09B62E72" w14:textId="755D9FB9" w:rsidR="00F17B7A" w:rsidRDefault="004C1B24" w:rsidP="001C7D4F">
      <w:r w:rsidRPr="004C1B24">
        <w:rPr>
          <w:szCs w:val="20"/>
        </w:rPr>
        <w:br/>
      </w:r>
      <w:r w:rsidR="006723E2">
        <w:rPr>
          <w:noProof/>
          <w:lang w:eastAsia="en-AU"/>
        </w:rPr>
        <w:drawing>
          <wp:inline distT="0" distB="0" distL="0" distR="0" wp14:anchorId="23C565B5" wp14:editId="50F8A9F5">
            <wp:extent cx="1289957" cy="739576"/>
            <wp:effectExtent l="0" t="0" r="5715" b="381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100% shared emission sources.p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315647" cy="754305"/>
                    </a:xfrm>
                    <a:prstGeom prst="rect">
                      <a:avLst/>
                    </a:prstGeom>
                  </pic:spPr>
                </pic:pic>
              </a:graphicData>
            </a:graphic>
          </wp:inline>
        </w:drawing>
      </w:r>
    </w:p>
    <w:p w14:paraId="1F3F4B0D" w14:textId="1B2A0EE9" w:rsidR="004C1B24" w:rsidRPr="004C1B24" w:rsidRDefault="004C1B24" w:rsidP="006C3AFA">
      <w:pPr>
        <w:pStyle w:val="Heading3"/>
        <w:spacing w:before="240"/>
      </w:pPr>
      <w:r w:rsidRPr="004C1B24">
        <w:t>Multiple parent certifications</w:t>
      </w:r>
    </w:p>
    <w:p w14:paraId="227491A3" w14:textId="70EEFCEF" w:rsidR="006723E2" w:rsidRPr="004C1B24" w:rsidRDefault="004C1B24" w:rsidP="003412F1">
      <w:r w:rsidRPr="004C1B24">
        <w:t>If you have a certification which has no shared emissions with your other certifications, it can be a stand-alone parent. A second parent can then be selected for shared emissions with other certifications. You can have as many parent certifications as you like. For example, your organisation certification and a service certification may ha</w:t>
      </w:r>
      <w:r w:rsidR="00CE1B81">
        <w:t>ve shared electricity and staff c</w:t>
      </w:r>
      <w:r w:rsidRPr="004C1B24">
        <w:t xml:space="preserve">ommute emissions. Whereas your product certification may have no overlap with these </w:t>
      </w:r>
      <w:r w:rsidRPr="004C1B24">
        <w:lastRenderedPageBreak/>
        <w:t>other certifications and can be a stand-alone parent.</w:t>
      </w:r>
      <w:r w:rsidRPr="004C1B24">
        <w:br/>
      </w:r>
      <w:r w:rsidR="006723E2">
        <w:rPr>
          <w:noProof/>
          <w:lang w:eastAsia="en-AU"/>
        </w:rPr>
        <w:drawing>
          <wp:inline distT="0" distB="0" distL="0" distR="0" wp14:anchorId="707EAB03" wp14:editId="63F09F22">
            <wp:extent cx="1330778" cy="1134696"/>
            <wp:effectExtent l="0" t="0" r="3175"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Multiple parent certifications.png"/>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338636" cy="1141396"/>
                    </a:xfrm>
                    <a:prstGeom prst="rect">
                      <a:avLst/>
                    </a:prstGeom>
                  </pic:spPr>
                </pic:pic>
              </a:graphicData>
            </a:graphic>
          </wp:inline>
        </w:drawing>
      </w:r>
    </w:p>
    <w:p w14:paraId="5449A521" w14:textId="3D956A1E" w:rsidR="004C1B24" w:rsidRPr="004C1B24" w:rsidRDefault="004C1B24" w:rsidP="003412F1">
      <w:pPr>
        <w:pStyle w:val="Heading3"/>
      </w:pPr>
      <w:r w:rsidRPr="004C1B24">
        <w:t>Multiple child certifications</w:t>
      </w:r>
    </w:p>
    <w:p w14:paraId="3DF590D7" w14:textId="4D1EEEB3" w:rsidR="004C1B24" w:rsidRPr="004C1B24" w:rsidRDefault="004C1B24" w:rsidP="006723E2">
      <w:r w:rsidRPr="004C1B24">
        <w:t>A parent certification can have multiple chil</w:t>
      </w:r>
      <w:r w:rsidR="00CE1B81">
        <w:t xml:space="preserve">d certifications linked to it. </w:t>
      </w:r>
      <w:r w:rsidRPr="004C1B24">
        <w:t>For example, if you hold an organisation certification and four product certifications, all four products may share emissions from freight services. In this case, the freight emissions should be captured in the parent organisation carbon inventory. This can then be linked to the child product certifications as carbon neutral.</w:t>
      </w:r>
      <w:r w:rsidR="006723E2">
        <w:br/>
      </w:r>
      <w:r w:rsidR="006723E2">
        <w:br/>
      </w:r>
      <w:r w:rsidR="006723E2">
        <w:rPr>
          <w:noProof/>
          <w:lang w:eastAsia="en-AU"/>
        </w:rPr>
        <w:drawing>
          <wp:inline distT="0" distB="0" distL="0" distR="0" wp14:anchorId="14378813" wp14:editId="2E614068">
            <wp:extent cx="1294766" cy="1290181"/>
            <wp:effectExtent l="0" t="0" r="635"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Multiple child certifications.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321977" cy="1317295"/>
                    </a:xfrm>
                    <a:prstGeom prst="rect">
                      <a:avLst/>
                    </a:prstGeom>
                  </pic:spPr>
                </pic:pic>
              </a:graphicData>
            </a:graphic>
          </wp:inline>
        </w:drawing>
      </w:r>
      <w:r w:rsidR="006723E2">
        <w:br/>
      </w:r>
      <w:r w:rsidRPr="004C1B24">
        <w:br/>
      </w:r>
      <w:r w:rsidRPr="006723E2">
        <w:rPr>
          <w:rStyle w:val="Heading3Char"/>
        </w:rPr>
        <w:t>Shared child emissions</w:t>
      </w:r>
    </w:p>
    <w:p w14:paraId="10C2683E" w14:textId="21AABCAE" w:rsidR="004C1B24" w:rsidRDefault="004C1B24" w:rsidP="003412F1">
      <w:r w:rsidRPr="004C1B24">
        <w:t>If you have two child certification</w:t>
      </w:r>
      <w:r w:rsidR="00945E0B">
        <w:t>s</w:t>
      </w:r>
      <w:r w:rsidRPr="004C1B24">
        <w:t xml:space="preserve"> which have shared emissions, these emissions will need to be captured in the parent carbon inventory first.</w:t>
      </w:r>
    </w:p>
    <w:p w14:paraId="192E82C6" w14:textId="26055E7C" w:rsidR="00257A46" w:rsidRDefault="006723E2" w:rsidP="003412F1">
      <w:r>
        <w:rPr>
          <w:noProof/>
          <w:lang w:eastAsia="en-AU"/>
        </w:rPr>
        <w:drawing>
          <wp:inline distT="0" distB="0" distL="0" distR="0" wp14:anchorId="37067C9C" wp14:editId="7F3EFC48">
            <wp:extent cx="1277655" cy="128493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hared child emissions.png"/>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288153" cy="1295493"/>
                    </a:xfrm>
                    <a:prstGeom prst="rect">
                      <a:avLst/>
                    </a:prstGeom>
                  </pic:spPr>
                </pic:pic>
              </a:graphicData>
            </a:graphic>
          </wp:inline>
        </w:drawing>
      </w:r>
    </w:p>
    <w:p w14:paraId="3AEAC0CB" w14:textId="413F1729" w:rsidR="00514D18" w:rsidRDefault="00514D18">
      <w:pPr>
        <w:spacing w:line="259" w:lineRule="auto"/>
        <w:rPr>
          <w:rFonts w:eastAsiaTheme="majorEastAsia" w:cstheme="majorBidi"/>
          <w:b/>
          <w:color w:val="033323"/>
          <w:sz w:val="28"/>
          <w:szCs w:val="26"/>
        </w:rPr>
      </w:pPr>
    </w:p>
    <w:p w14:paraId="57119DBB" w14:textId="389C7CFF" w:rsidR="00B0705A" w:rsidRDefault="00B0705A" w:rsidP="00B0705A">
      <w:pPr>
        <w:pStyle w:val="Heading2"/>
      </w:pPr>
      <w:bookmarkStart w:id="50" w:name="_Toc175307401"/>
      <w:r w:rsidRPr="004C1B24">
        <w:t xml:space="preserve">Emissions boundary – </w:t>
      </w:r>
      <w:r>
        <w:t>optional emissions</w:t>
      </w:r>
      <w:bookmarkEnd w:id="50"/>
    </w:p>
    <w:p w14:paraId="188B332F" w14:textId="77BC6FC2" w:rsidR="00E80D80" w:rsidRPr="00E80D80" w:rsidRDefault="00E80D80" w:rsidP="00E80D80">
      <w:pPr>
        <w:rPr>
          <w:rFonts w:cstheme="minorHAnsi"/>
        </w:rPr>
      </w:pPr>
      <w:r w:rsidRPr="00D33802">
        <w:rPr>
          <w:rFonts w:cstheme="minorHAnsi"/>
        </w:rPr>
        <w:t xml:space="preserve">‘Optional’ emissions are those included in an </w:t>
      </w:r>
      <w:proofErr w:type="gramStart"/>
      <w:r w:rsidRPr="00D33802">
        <w:rPr>
          <w:rFonts w:cstheme="minorHAnsi"/>
        </w:rPr>
        <w:t>emissions boundary, but</w:t>
      </w:r>
      <w:proofErr w:type="gramEnd"/>
      <w:r w:rsidRPr="00D33802">
        <w:rPr>
          <w:rFonts w:cstheme="minorHAnsi"/>
        </w:rPr>
        <w:t xml:space="preserve"> have not been deemed or </w:t>
      </w:r>
      <w:r w:rsidRPr="00E80D80">
        <w:rPr>
          <w:rFonts w:cstheme="minorHAnsi"/>
        </w:rPr>
        <w:t>assessed as relevant against the relevance test, or are identified as non-attributable emission sources in a life</w:t>
      </w:r>
      <w:r w:rsidR="00C17350">
        <w:rPr>
          <w:rFonts w:cstheme="minorHAnsi"/>
        </w:rPr>
        <w:t xml:space="preserve"> </w:t>
      </w:r>
      <w:r w:rsidRPr="00E80D80">
        <w:rPr>
          <w:rFonts w:cstheme="minorHAnsi"/>
        </w:rPr>
        <w:t xml:space="preserve">cycle assessment. </w:t>
      </w:r>
    </w:p>
    <w:p w14:paraId="78EC6771" w14:textId="06EA7771" w:rsidR="00E80D80" w:rsidRPr="00A443C1" w:rsidRDefault="00E80D80" w:rsidP="00E80D80">
      <w:pPr>
        <w:rPr>
          <w:rFonts w:cstheme="minorHAnsi"/>
        </w:rPr>
      </w:pPr>
      <w:r w:rsidRPr="00AE7B69">
        <w:rPr>
          <w:rFonts w:cstheme="minorHAnsi"/>
        </w:rPr>
        <w:t xml:space="preserve">To increase the consistency and comparability of claims made by businesses, Climate Active </w:t>
      </w:r>
      <w:r w:rsidR="00D14DB3">
        <w:rPr>
          <w:rFonts w:cstheme="minorHAnsi"/>
        </w:rPr>
        <w:t>no longer allows</w:t>
      </w:r>
      <w:r w:rsidR="008D5836">
        <w:rPr>
          <w:rFonts w:cstheme="minorHAnsi"/>
        </w:rPr>
        <w:t xml:space="preserve"> </w:t>
      </w:r>
      <w:r w:rsidRPr="00AE7B69">
        <w:rPr>
          <w:rFonts w:cstheme="minorHAnsi"/>
        </w:rPr>
        <w:t xml:space="preserve">new certifications to include optional emissions as part of certification. Certifications with optional emissions in previous reports may continue to include these emissions </w:t>
      </w:r>
      <w:r w:rsidR="00691D63">
        <w:rPr>
          <w:rFonts w:cstheme="minorHAnsi"/>
        </w:rPr>
        <w:t>until their</w:t>
      </w:r>
      <w:r w:rsidRPr="00AE7B69">
        <w:rPr>
          <w:rFonts w:cstheme="minorHAnsi"/>
        </w:rPr>
        <w:t xml:space="preserve"> FY 23-24 reports</w:t>
      </w:r>
      <w:r w:rsidR="00691D63">
        <w:rPr>
          <w:rFonts w:cstheme="minorHAnsi"/>
        </w:rPr>
        <w:t xml:space="preserve"> (inclusive)</w:t>
      </w:r>
      <w:r w:rsidRPr="00AE7B69">
        <w:rPr>
          <w:rFonts w:cstheme="minorHAnsi"/>
        </w:rPr>
        <w:t>.</w:t>
      </w:r>
      <w:r w:rsidRPr="00DB46A1">
        <w:rPr>
          <w:rFonts w:cstheme="minorHAnsi"/>
        </w:rPr>
        <w:t xml:space="preserve"> </w:t>
      </w:r>
    </w:p>
    <w:p w14:paraId="74082D11" w14:textId="77777777" w:rsidR="00B0705A" w:rsidRDefault="00B0705A">
      <w:pPr>
        <w:spacing w:line="259" w:lineRule="auto"/>
        <w:rPr>
          <w:rFonts w:eastAsiaTheme="majorEastAsia" w:cstheme="majorBidi"/>
          <w:b/>
          <w:color w:val="033323"/>
          <w:sz w:val="28"/>
          <w:szCs w:val="26"/>
        </w:rPr>
      </w:pPr>
      <w:r>
        <w:br w:type="page"/>
      </w:r>
    </w:p>
    <w:p w14:paraId="7D6BDCB2" w14:textId="20B8FE80" w:rsidR="004C1B24" w:rsidRPr="004C1B24" w:rsidRDefault="004C1B24" w:rsidP="00DA0D3E">
      <w:pPr>
        <w:pStyle w:val="Heading2"/>
      </w:pPr>
      <w:bookmarkStart w:id="51" w:name="_Toc175307402"/>
      <w:r w:rsidRPr="004C1B24">
        <w:lastRenderedPageBreak/>
        <w:t>Key differences between standards</w:t>
      </w:r>
      <w:bookmarkEnd w:id="51"/>
    </w:p>
    <w:tbl>
      <w:tblPr>
        <w:tblStyle w:val="TableGrid"/>
        <w:tblW w:w="0" w:type="auto"/>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Caption w:val="Key differences between standards"/>
        <w:tblDescription w:val="This table shows the key differences between the Organisation Standard and the Product &amp; Services Standard."/>
      </w:tblPr>
      <w:tblGrid>
        <w:gridCol w:w="2829"/>
        <w:gridCol w:w="2826"/>
        <w:gridCol w:w="2849"/>
      </w:tblGrid>
      <w:tr w:rsidR="004C1B24" w:rsidRPr="004C1B24" w14:paraId="1240A1CD" w14:textId="77777777" w:rsidTr="003C415E">
        <w:tc>
          <w:tcPr>
            <w:tcW w:w="3005" w:type="dxa"/>
            <w:shd w:val="clear" w:color="auto" w:fill="9DD5D7"/>
          </w:tcPr>
          <w:p w14:paraId="2DFE865C" w14:textId="77777777" w:rsidR="004C1B24" w:rsidRPr="004C1B24" w:rsidRDefault="004C1B24" w:rsidP="00B07D1D">
            <w:pPr>
              <w:spacing w:before="40" w:after="40" w:line="276" w:lineRule="auto"/>
            </w:pPr>
          </w:p>
        </w:tc>
        <w:tc>
          <w:tcPr>
            <w:tcW w:w="3005" w:type="dxa"/>
            <w:shd w:val="clear" w:color="auto" w:fill="9DD5D7"/>
          </w:tcPr>
          <w:p w14:paraId="67484E2F" w14:textId="7AF91EF3" w:rsidR="004C1B24" w:rsidRPr="00945E0B" w:rsidRDefault="004C1B24" w:rsidP="00B07D1D">
            <w:pPr>
              <w:spacing w:before="40" w:after="40" w:line="276" w:lineRule="auto"/>
              <w:rPr>
                <w:b/>
                <w:bCs/>
                <w:sz w:val="17"/>
                <w:szCs w:val="17"/>
              </w:rPr>
            </w:pPr>
            <w:r w:rsidRPr="00945E0B">
              <w:rPr>
                <w:b/>
                <w:bCs/>
                <w:sz w:val="17"/>
                <w:szCs w:val="17"/>
              </w:rPr>
              <w:t>Organisation</w:t>
            </w:r>
          </w:p>
        </w:tc>
        <w:tc>
          <w:tcPr>
            <w:tcW w:w="3006" w:type="dxa"/>
            <w:shd w:val="clear" w:color="auto" w:fill="9DD5D7"/>
          </w:tcPr>
          <w:p w14:paraId="5BEC45DA" w14:textId="17F5B94A" w:rsidR="004C1B24" w:rsidRPr="00945E0B" w:rsidRDefault="004C1B24" w:rsidP="00945E0B">
            <w:pPr>
              <w:spacing w:before="40" w:after="40" w:line="276" w:lineRule="auto"/>
              <w:rPr>
                <w:b/>
                <w:bCs/>
                <w:sz w:val="17"/>
                <w:szCs w:val="17"/>
              </w:rPr>
            </w:pPr>
            <w:r w:rsidRPr="00945E0B">
              <w:rPr>
                <w:b/>
                <w:bCs/>
                <w:sz w:val="17"/>
                <w:szCs w:val="17"/>
              </w:rPr>
              <w:t xml:space="preserve">Products &amp; </w:t>
            </w:r>
            <w:r w:rsidR="00945E0B">
              <w:rPr>
                <w:b/>
                <w:bCs/>
                <w:sz w:val="17"/>
                <w:szCs w:val="17"/>
              </w:rPr>
              <w:t>S</w:t>
            </w:r>
            <w:r w:rsidRPr="00945E0B">
              <w:rPr>
                <w:b/>
                <w:bCs/>
                <w:sz w:val="17"/>
                <w:szCs w:val="17"/>
              </w:rPr>
              <w:t>ervices</w:t>
            </w:r>
          </w:p>
        </w:tc>
      </w:tr>
      <w:tr w:rsidR="004C1B24" w:rsidRPr="004C1B24" w14:paraId="31B07FFB" w14:textId="77777777" w:rsidTr="00A01D66">
        <w:tc>
          <w:tcPr>
            <w:tcW w:w="3005" w:type="dxa"/>
            <w:shd w:val="clear" w:color="auto" w:fill="EDF6F6" w:themeFill="accent4" w:themeFillTint="33"/>
          </w:tcPr>
          <w:p w14:paraId="548BF4A3" w14:textId="3017209F" w:rsidR="004C1B24" w:rsidRPr="00945E0B" w:rsidRDefault="004C1B24" w:rsidP="00B07D1D">
            <w:pPr>
              <w:spacing w:before="40" w:after="40" w:line="276" w:lineRule="auto"/>
              <w:rPr>
                <w:sz w:val="16"/>
                <w:szCs w:val="16"/>
              </w:rPr>
            </w:pPr>
            <w:r w:rsidRPr="00945E0B">
              <w:rPr>
                <w:sz w:val="16"/>
                <w:szCs w:val="16"/>
              </w:rPr>
              <w:t>Emission</w:t>
            </w:r>
            <w:r w:rsidR="00521D01">
              <w:rPr>
                <w:sz w:val="16"/>
                <w:szCs w:val="16"/>
              </w:rPr>
              <w:t>s</w:t>
            </w:r>
            <w:r w:rsidRPr="00945E0B">
              <w:rPr>
                <w:sz w:val="16"/>
                <w:szCs w:val="16"/>
              </w:rPr>
              <w:t xml:space="preserve"> boundary analysis</w:t>
            </w:r>
          </w:p>
        </w:tc>
        <w:tc>
          <w:tcPr>
            <w:tcW w:w="3005" w:type="dxa"/>
          </w:tcPr>
          <w:p w14:paraId="1834EFC7" w14:textId="77777777" w:rsidR="004C1B24" w:rsidRPr="00945E0B" w:rsidRDefault="004C1B24" w:rsidP="00B07D1D">
            <w:pPr>
              <w:spacing w:before="40" w:after="40" w:line="276" w:lineRule="auto"/>
              <w:rPr>
                <w:sz w:val="16"/>
                <w:szCs w:val="16"/>
              </w:rPr>
            </w:pPr>
            <w:r w:rsidRPr="00945E0B">
              <w:rPr>
                <w:sz w:val="16"/>
                <w:szCs w:val="16"/>
              </w:rPr>
              <w:t>Control approach and relevance test</w:t>
            </w:r>
          </w:p>
        </w:tc>
        <w:tc>
          <w:tcPr>
            <w:tcW w:w="3006" w:type="dxa"/>
          </w:tcPr>
          <w:p w14:paraId="41DF619C" w14:textId="77777777" w:rsidR="004C1B24" w:rsidRPr="00945E0B" w:rsidRDefault="004C1B24" w:rsidP="00B07D1D">
            <w:pPr>
              <w:spacing w:before="40" w:after="40" w:line="276" w:lineRule="auto"/>
              <w:rPr>
                <w:sz w:val="16"/>
                <w:szCs w:val="16"/>
              </w:rPr>
            </w:pPr>
            <w:r w:rsidRPr="00945E0B">
              <w:rPr>
                <w:sz w:val="16"/>
                <w:szCs w:val="16"/>
              </w:rPr>
              <w:t>Life Cycle Assessment (cradle to grave or gate)</w:t>
            </w:r>
          </w:p>
        </w:tc>
      </w:tr>
      <w:tr w:rsidR="004C1B24" w:rsidRPr="004C1B24" w14:paraId="7C24B95C" w14:textId="77777777" w:rsidTr="00A01D66">
        <w:tc>
          <w:tcPr>
            <w:tcW w:w="3005" w:type="dxa"/>
            <w:shd w:val="clear" w:color="auto" w:fill="EDF6F6" w:themeFill="accent4" w:themeFillTint="33"/>
          </w:tcPr>
          <w:p w14:paraId="5B2A7FA6" w14:textId="77777777" w:rsidR="004C1B24" w:rsidRPr="00945E0B" w:rsidRDefault="004C1B24" w:rsidP="00B07D1D">
            <w:pPr>
              <w:spacing w:before="40" w:after="40" w:line="276" w:lineRule="auto"/>
              <w:rPr>
                <w:sz w:val="16"/>
                <w:szCs w:val="16"/>
              </w:rPr>
            </w:pPr>
            <w:r w:rsidRPr="00945E0B">
              <w:rPr>
                <w:sz w:val="16"/>
                <w:szCs w:val="16"/>
              </w:rPr>
              <w:t>Emission source classifications</w:t>
            </w:r>
          </w:p>
        </w:tc>
        <w:tc>
          <w:tcPr>
            <w:tcW w:w="3005" w:type="dxa"/>
          </w:tcPr>
          <w:p w14:paraId="086FD761" w14:textId="77777777" w:rsidR="004C1B24" w:rsidRPr="00945E0B" w:rsidRDefault="004C1B24" w:rsidP="00B07D1D">
            <w:pPr>
              <w:spacing w:before="40" w:after="40" w:line="276" w:lineRule="auto"/>
              <w:rPr>
                <w:sz w:val="16"/>
                <w:szCs w:val="16"/>
              </w:rPr>
            </w:pPr>
            <w:r w:rsidRPr="00945E0B">
              <w:rPr>
                <w:sz w:val="16"/>
                <w:szCs w:val="16"/>
              </w:rPr>
              <w:t>Quantified</w:t>
            </w:r>
          </w:p>
          <w:p w14:paraId="45A65012" w14:textId="77777777" w:rsidR="004C1B24" w:rsidRPr="00945E0B" w:rsidRDefault="004C1B24" w:rsidP="00B07D1D">
            <w:pPr>
              <w:spacing w:before="40" w:after="40" w:line="276" w:lineRule="auto"/>
              <w:rPr>
                <w:sz w:val="16"/>
                <w:szCs w:val="16"/>
              </w:rPr>
            </w:pPr>
            <w:r w:rsidRPr="00945E0B">
              <w:rPr>
                <w:sz w:val="16"/>
                <w:szCs w:val="16"/>
              </w:rPr>
              <w:t>Non-quantified</w:t>
            </w:r>
          </w:p>
          <w:p w14:paraId="185AA659" w14:textId="77777777" w:rsidR="004C1B24" w:rsidRPr="00945E0B" w:rsidRDefault="004C1B24" w:rsidP="00B07D1D">
            <w:pPr>
              <w:spacing w:before="40" w:after="40" w:line="276" w:lineRule="auto"/>
              <w:rPr>
                <w:sz w:val="16"/>
                <w:szCs w:val="16"/>
              </w:rPr>
            </w:pPr>
            <w:r w:rsidRPr="00945E0B">
              <w:rPr>
                <w:sz w:val="16"/>
                <w:szCs w:val="16"/>
              </w:rPr>
              <w:t>Excluded</w:t>
            </w:r>
          </w:p>
        </w:tc>
        <w:tc>
          <w:tcPr>
            <w:tcW w:w="3006" w:type="dxa"/>
          </w:tcPr>
          <w:p w14:paraId="68AC55B5" w14:textId="77777777" w:rsidR="004C1B24" w:rsidRPr="00945E0B" w:rsidRDefault="004C1B24" w:rsidP="00B07D1D">
            <w:pPr>
              <w:spacing w:before="40" w:after="40" w:line="276" w:lineRule="auto"/>
              <w:rPr>
                <w:sz w:val="16"/>
                <w:szCs w:val="16"/>
              </w:rPr>
            </w:pPr>
            <w:r w:rsidRPr="00945E0B">
              <w:rPr>
                <w:sz w:val="16"/>
                <w:szCs w:val="16"/>
              </w:rPr>
              <w:t>Attributable</w:t>
            </w:r>
          </w:p>
          <w:p w14:paraId="3660F57E" w14:textId="0C7F4280" w:rsidR="004C1B24" w:rsidRPr="00945E0B" w:rsidRDefault="004C1B24" w:rsidP="00B07D1D">
            <w:pPr>
              <w:spacing w:before="40" w:after="40" w:line="276" w:lineRule="auto"/>
              <w:rPr>
                <w:sz w:val="16"/>
                <w:szCs w:val="16"/>
              </w:rPr>
            </w:pPr>
            <w:r w:rsidRPr="00945E0B">
              <w:rPr>
                <w:sz w:val="16"/>
                <w:szCs w:val="16"/>
              </w:rPr>
              <w:t>Attributable –</w:t>
            </w:r>
            <w:r w:rsidR="00945E0B">
              <w:rPr>
                <w:sz w:val="16"/>
                <w:szCs w:val="16"/>
              </w:rPr>
              <w:t xml:space="preserve"> </w:t>
            </w:r>
            <w:r w:rsidRPr="00945E0B">
              <w:rPr>
                <w:sz w:val="16"/>
                <w:szCs w:val="16"/>
              </w:rPr>
              <w:t>non-quantified</w:t>
            </w:r>
          </w:p>
          <w:p w14:paraId="40B6BC76" w14:textId="77777777" w:rsidR="004C1B24" w:rsidRPr="00945E0B" w:rsidRDefault="004C1B24" w:rsidP="00B07D1D">
            <w:pPr>
              <w:spacing w:before="40" w:after="40" w:line="276" w:lineRule="auto"/>
              <w:rPr>
                <w:sz w:val="16"/>
                <w:szCs w:val="16"/>
              </w:rPr>
            </w:pPr>
            <w:r w:rsidRPr="00945E0B">
              <w:rPr>
                <w:sz w:val="16"/>
                <w:szCs w:val="16"/>
              </w:rPr>
              <w:t>Excluded</w:t>
            </w:r>
          </w:p>
          <w:p w14:paraId="3D68E4F7" w14:textId="77777777" w:rsidR="004C1B24" w:rsidRPr="00945E0B" w:rsidRDefault="004C1B24" w:rsidP="00B07D1D">
            <w:pPr>
              <w:spacing w:before="40" w:after="40" w:line="276" w:lineRule="auto"/>
              <w:rPr>
                <w:sz w:val="16"/>
                <w:szCs w:val="16"/>
              </w:rPr>
            </w:pPr>
            <w:r w:rsidRPr="00945E0B">
              <w:rPr>
                <w:sz w:val="16"/>
                <w:szCs w:val="16"/>
              </w:rPr>
              <w:t>Non-attributable</w:t>
            </w:r>
          </w:p>
        </w:tc>
      </w:tr>
      <w:tr w:rsidR="004C1B24" w:rsidRPr="004C1B24" w14:paraId="711B5FEB" w14:textId="77777777" w:rsidTr="00A01D66">
        <w:tc>
          <w:tcPr>
            <w:tcW w:w="3005" w:type="dxa"/>
            <w:shd w:val="clear" w:color="auto" w:fill="EDF6F6" w:themeFill="accent4" w:themeFillTint="33"/>
          </w:tcPr>
          <w:p w14:paraId="27E7F243" w14:textId="77777777" w:rsidR="004C1B24" w:rsidRPr="00945E0B" w:rsidRDefault="004C1B24" w:rsidP="00B07D1D">
            <w:pPr>
              <w:spacing w:before="40" w:after="40" w:line="276" w:lineRule="auto"/>
              <w:rPr>
                <w:sz w:val="16"/>
                <w:szCs w:val="16"/>
              </w:rPr>
            </w:pPr>
            <w:r w:rsidRPr="00945E0B">
              <w:rPr>
                <w:sz w:val="16"/>
                <w:szCs w:val="16"/>
              </w:rPr>
              <w:t>Justification for not quantifying emission sources inside the emission boundary</w:t>
            </w:r>
          </w:p>
        </w:tc>
        <w:tc>
          <w:tcPr>
            <w:tcW w:w="3005" w:type="dxa"/>
          </w:tcPr>
          <w:p w14:paraId="0845C74A" w14:textId="77777777" w:rsidR="004C1B24" w:rsidRPr="00945E0B" w:rsidRDefault="004C1B24" w:rsidP="00B07D1D">
            <w:pPr>
              <w:spacing w:before="40" w:after="40" w:line="276" w:lineRule="auto"/>
              <w:rPr>
                <w:sz w:val="16"/>
                <w:szCs w:val="16"/>
              </w:rPr>
            </w:pPr>
            <w:r w:rsidRPr="00945E0B">
              <w:rPr>
                <w:sz w:val="16"/>
                <w:szCs w:val="16"/>
              </w:rPr>
              <w:t>Non-quantification reasons</w:t>
            </w:r>
          </w:p>
        </w:tc>
        <w:tc>
          <w:tcPr>
            <w:tcW w:w="3006" w:type="dxa"/>
          </w:tcPr>
          <w:p w14:paraId="77FB1847" w14:textId="77777777" w:rsidR="004C1B24" w:rsidRPr="00945E0B" w:rsidRDefault="004C1B24" w:rsidP="00B07D1D">
            <w:pPr>
              <w:spacing w:before="40" w:after="40" w:line="276" w:lineRule="auto"/>
              <w:rPr>
                <w:sz w:val="16"/>
                <w:szCs w:val="16"/>
              </w:rPr>
            </w:pPr>
            <w:r w:rsidRPr="00945E0B">
              <w:rPr>
                <w:sz w:val="16"/>
                <w:szCs w:val="16"/>
              </w:rPr>
              <w:t>Exclusion conditions</w:t>
            </w:r>
          </w:p>
          <w:p w14:paraId="76DF570C" w14:textId="77777777" w:rsidR="004C1B24" w:rsidRPr="00945E0B" w:rsidRDefault="004C1B24" w:rsidP="00B07D1D">
            <w:pPr>
              <w:spacing w:before="40" w:after="40" w:line="276" w:lineRule="auto"/>
              <w:rPr>
                <w:sz w:val="16"/>
                <w:szCs w:val="16"/>
              </w:rPr>
            </w:pPr>
            <w:r w:rsidRPr="00945E0B">
              <w:rPr>
                <w:sz w:val="16"/>
                <w:szCs w:val="16"/>
              </w:rPr>
              <w:t>Non-quantification reasons</w:t>
            </w:r>
          </w:p>
        </w:tc>
      </w:tr>
      <w:tr w:rsidR="004C1B24" w:rsidRPr="004C1B24" w14:paraId="05DBB5B8" w14:textId="77777777" w:rsidTr="00A01D66">
        <w:tc>
          <w:tcPr>
            <w:tcW w:w="3005" w:type="dxa"/>
            <w:shd w:val="clear" w:color="auto" w:fill="EDF6F6" w:themeFill="accent4" w:themeFillTint="33"/>
          </w:tcPr>
          <w:p w14:paraId="423B9E40" w14:textId="77777777" w:rsidR="004C1B24" w:rsidRPr="00945E0B" w:rsidRDefault="004C1B24" w:rsidP="00B07D1D">
            <w:pPr>
              <w:spacing w:before="40" w:after="40" w:line="276" w:lineRule="auto"/>
              <w:rPr>
                <w:sz w:val="16"/>
                <w:szCs w:val="16"/>
              </w:rPr>
            </w:pPr>
            <w:r w:rsidRPr="00945E0B">
              <w:rPr>
                <w:sz w:val="16"/>
                <w:szCs w:val="16"/>
              </w:rPr>
              <w:t>Justification for excluding emission sources outside the emission boundary</w:t>
            </w:r>
          </w:p>
        </w:tc>
        <w:tc>
          <w:tcPr>
            <w:tcW w:w="3005" w:type="dxa"/>
          </w:tcPr>
          <w:p w14:paraId="0432DC0A" w14:textId="77777777" w:rsidR="004C1B24" w:rsidRPr="00945E0B" w:rsidRDefault="004C1B24" w:rsidP="00B07D1D">
            <w:pPr>
              <w:spacing w:before="40" w:after="40" w:line="276" w:lineRule="auto"/>
              <w:rPr>
                <w:sz w:val="16"/>
                <w:szCs w:val="16"/>
              </w:rPr>
            </w:pPr>
            <w:r w:rsidRPr="00945E0B">
              <w:rPr>
                <w:sz w:val="16"/>
                <w:szCs w:val="16"/>
              </w:rPr>
              <w:t>Control approach and relevance test</w:t>
            </w:r>
          </w:p>
        </w:tc>
        <w:tc>
          <w:tcPr>
            <w:tcW w:w="3006" w:type="dxa"/>
          </w:tcPr>
          <w:p w14:paraId="2E30167E" w14:textId="77777777" w:rsidR="004C1B24" w:rsidRPr="00945E0B" w:rsidRDefault="004C1B24" w:rsidP="00B07D1D">
            <w:pPr>
              <w:spacing w:before="40" w:after="40" w:line="276" w:lineRule="auto"/>
              <w:rPr>
                <w:sz w:val="16"/>
                <w:szCs w:val="16"/>
              </w:rPr>
            </w:pPr>
            <w:r w:rsidRPr="00945E0B">
              <w:rPr>
                <w:sz w:val="16"/>
                <w:szCs w:val="16"/>
              </w:rPr>
              <w:t>Non-attributable justification</w:t>
            </w:r>
          </w:p>
        </w:tc>
      </w:tr>
      <w:tr w:rsidR="004C1B24" w:rsidRPr="004C1B24" w14:paraId="77068037" w14:textId="77777777" w:rsidTr="00A01D66">
        <w:tc>
          <w:tcPr>
            <w:tcW w:w="3005" w:type="dxa"/>
            <w:shd w:val="clear" w:color="auto" w:fill="EDF6F6" w:themeFill="accent4" w:themeFillTint="33"/>
          </w:tcPr>
          <w:p w14:paraId="58D7146E" w14:textId="77777777" w:rsidR="004C1B24" w:rsidRPr="00945E0B" w:rsidRDefault="004C1B24" w:rsidP="00B07D1D">
            <w:pPr>
              <w:spacing w:before="40" w:after="40" w:line="276" w:lineRule="auto"/>
              <w:rPr>
                <w:sz w:val="16"/>
                <w:szCs w:val="16"/>
              </w:rPr>
            </w:pPr>
            <w:r w:rsidRPr="00945E0B">
              <w:rPr>
                <w:sz w:val="16"/>
                <w:szCs w:val="16"/>
              </w:rPr>
              <w:t>Activity data</w:t>
            </w:r>
          </w:p>
        </w:tc>
        <w:tc>
          <w:tcPr>
            <w:tcW w:w="3005" w:type="dxa"/>
          </w:tcPr>
          <w:p w14:paraId="4E37AFD4" w14:textId="30973C21" w:rsidR="004C1B24" w:rsidRPr="00945E0B" w:rsidRDefault="004C1B24">
            <w:pPr>
              <w:spacing w:before="40" w:after="40" w:line="276" w:lineRule="auto"/>
              <w:rPr>
                <w:sz w:val="16"/>
                <w:szCs w:val="16"/>
              </w:rPr>
            </w:pPr>
            <w:r w:rsidRPr="00945E0B">
              <w:rPr>
                <w:sz w:val="16"/>
                <w:szCs w:val="16"/>
              </w:rPr>
              <w:t xml:space="preserve">See </w:t>
            </w:r>
            <w:r w:rsidR="004F3B8F">
              <w:rPr>
                <w:sz w:val="16"/>
                <w:szCs w:val="16"/>
              </w:rPr>
              <w:t>‘</w:t>
            </w:r>
            <w:r w:rsidRPr="001C7D4F">
              <w:rPr>
                <w:sz w:val="16"/>
                <w:szCs w:val="16"/>
              </w:rPr>
              <w:t xml:space="preserve">Calculating your carbon </w:t>
            </w:r>
            <w:r w:rsidR="00945E0B" w:rsidRPr="001C7D4F">
              <w:rPr>
                <w:sz w:val="16"/>
                <w:szCs w:val="16"/>
              </w:rPr>
              <w:t>inventory</w:t>
            </w:r>
            <w:r w:rsidR="004F3B8F" w:rsidRPr="001C7D4F">
              <w:rPr>
                <w:sz w:val="16"/>
                <w:szCs w:val="16"/>
              </w:rPr>
              <w:t>’</w:t>
            </w:r>
            <w:r w:rsidR="004F3B8F">
              <w:rPr>
                <w:i/>
                <w:sz w:val="16"/>
                <w:szCs w:val="16"/>
              </w:rPr>
              <w:t xml:space="preserve"> </w:t>
            </w:r>
            <w:r w:rsidRPr="00945E0B">
              <w:rPr>
                <w:sz w:val="16"/>
                <w:szCs w:val="16"/>
              </w:rPr>
              <w:t>guidance</w:t>
            </w:r>
          </w:p>
        </w:tc>
        <w:tc>
          <w:tcPr>
            <w:tcW w:w="3006" w:type="dxa"/>
          </w:tcPr>
          <w:p w14:paraId="4961391F" w14:textId="67F2087D" w:rsidR="004C1B24" w:rsidRPr="00945E0B" w:rsidRDefault="004C1B24" w:rsidP="00B07D1D">
            <w:pPr>
              <w:spacing w:before="40" w:after="40" w:line="276" w:lineRule="auto"/>
              <w:rPr>
                <w:sz w:val="16"/>
                <w:szCs w:val="16"/>
              </w:rPr>
            </w:pPr>
            <w:r w:rsidRPr="00945E0B">
              <w:rPr>
                <w:sz w:val="16"/>
                <w:szCs w:val="16"/>
              </w:rPr>
              <w:t xml:space="preserve">See </w:t>
            </w:r>
            <w:r w:rsidR="004F3B8F">
              <w:rPr>
                <w:sz w:val="16"/>
                <w:szCs w:val="16"/>
              </w:rPr>
              <w:t>‘</w:t>
            </w:r>
            <w:r w:rsidRPr="001C7D4F">
              <w:rPr>
                <w:sz w:val="16"/>
                <w:szCs w:val="16"/>
              </w:rPr>
              <w:t xml:space="preserve">Calculating your carbon </w:t>
            </w:r>
            <w:r w:rsidR="00945E0B" w:rsidRPr="001C7D4F">
              <w:rPr>
                <w:sz w:val="16"/>
                <w:szCs w:val="16"/>
              </w:rPr>
              <w:t>inventory</w:t>
            </w:r>
            <w:r w:rsidR="004F3B8F" w:rsidRPr="001C7D4F">
              <w:rPr>
                <w:sz w:val="16"/>
                <w:szCs w:val="16"/>
              </w:rPr>
              <w:t xml:space="preserve">’ </w:t>
            </w:r>
            <w:r w:rsidRPr="00945E0B">
              <w:rPr>
                <w:sz w:val="16"/>
                <w:szCs w:val="16"/>
              </w:rPr>
              <w:t>guidance</w:t>
            </w:r>
            <w:r w:rsidR="00127753">
              <w:rPr>
                <w:sz w:val="16"/>
                <w:szCs w:val="16"/>
              </w:rPr>
              <w:t xml:space="preserve">. </w:t>
            </w:r>
          </w:p>
          <w:p w14:paraId="31D943B0" w14:textId="77777777" w:rsidR="004C1B24" w:rsidRPr="00945E0B" w:rsidRDefault="004C1B24" w:rsidP="00B07D1D">
            <w:pPr>
              <w:spacing w:before="40" w:after="40" w:line="276" w:lineRule="auto"/>
              <w:rPr>
                <w:sz w:val="16"/>
                <w:szCs w:val="16"/>
              </w:rPr>
            </w:pPr>
            <w:r w:rsidRPr="00945E0B">
              <w:rPr>
                <w:sz w:val="16"/>
                <w:szCs w:val="16"/>
              </w:rPr>
              <w:t>More disaggregated information provided from life cycle inventory databases.</w:t>
            </w:r>
          </w:p>
        </w:tc>
      </w:tr>
      <w:tr w:rsidR="004C1B24" w:rsidRPr="004C1B24" w14:paraId="4ABD0F81" w14:textId="77777777" w:rsidTr="00A01D66">
        <w:tc>
          <w:tcPr>
            <w:tcW w:w="3005" w:type="dxa"/>
            <w:shd w:val="clear" w:color="auto" w:fill="EDF6F6" w:themeFill="accent4" w:themeFillTint="33"/>
          </w:tcPr>
          <w:p w14:paraId="4F71B08C" w14:textId="77777777" w:rsidR="004C1B24" w:rsidRPr="00945E0B" w:rsidRDefault="004C1B24" w:rsidP="00B07D1D">
            <w:pPr>
              <w:spacing w:before="40" w:after="40" w:line="276" w:lineRule="auto"/>
              <w:rPr>
                <w:sz w:val="16"/>
                <w:szCs w:val="16"/>
              </w:rPr>
            </w:pPr>
            <w:r w:rsidRPr="00945E0B">
              <w:rPr>
                <w:sz w:val="16"/>
                <w:szCs w:val="16"/>
              </w:rPr>
              <w:t>Emission factors</w:t>
            </w:r>
          </w:p>
        </w:tc>
        <w:tc>
          <w:tcPr>
            <w:tcW w:w="3005" w:type="dxa"/>
          </w:tcPr>
          <w:p w14:paraId="578EBA5B" w14:textId="77777777" w:rsidR="004C1B24" w:rsidRPr="00945E0B" w:rsidRDefault="004C1B24" w:rsidP="00B07D1D">
            <w:pPr>
              <w:spacing w:before="40" w:after="40" w:line="276" w:lineRule="auto"/>
              <w:rPr>
                <w:sz w:val="16"/>
                <w:szCs w:val="16"/>
              </w:rPr>
            </w:pPr>
            <w:r w:rsidRPr="00945E0B">
              <w:rPr>
                <w:sz w:val="16"/>
                <w:szCs w:val="16"/>
              </w:rPr>
              <w:t>Majority of emission factors can be sourced from Climate Active inventory</w:t>
            </w:r>
          </w:p>
        </w:tc>
        <w:tc>
          <w:tcPr>
            <w:tcW w:w="3006" w:type="dxa"/>
          </w:tcPr>
          <w:p w14:paraId="490EC35B" w14:textId="77777777" w:rsidR="006E360F" w:rsidRDefault="004C1B24" w:rsidP="00B07D1D">
            <w:pPr>
              <w:spacing w:before="40" w:after="40" w:line="276" w:lineRule="auto"/>
              <w:rPr>
                <w:sz w:val="16"/>
                <w:szCs w:val="16"/>
              </w:rPr>
            </w:pPr>
            <w:r w:rsidRPr="00945E0B">
              <w:rPr>
                <w:sz w:val="16"/>
                <w:szCs w:val="16"/>
              </w:rPr>
              <w:t xml:space="preserve">Some emission factors can be sourced from Climate Active inventory. </w:t>
            </w:r>
          </w:p>
          <w:p w14:paraId="19902A8C" w14:textId="12A46DA3" w:rsidR="004C1B24" w:rsidRPr="00945E0B" w:rsidRDefault="004C1B24" w:rsidP="00B07D1D">
            <w:pPr>
              <w:spacing w:before="40" w:after="40" w:line="276" w:lineRule="auto"/>
              <w:rPr>
                <w:sz w:val="16"/>
                <w:szCs w:val="16"/>
              </w:rPr>
            </w:pPr>
            <w:r w:rsidRPr="00945E0B">
              <w:rPr>
                <w:sz w:val="16"/>
                <w:szCs w:val="16"/>
              </w:rPr>
              <w:t>Depending on the product/service, specialist emission factors will need to be sourced by the responsible entity from appropriate sources as approved by an LCA practitioner.</w:t>
            </w:r>
          </w:p>
        </w:tc>
      </w:tr>
      <w:tr w:rsidR="004C1B24" w:rsidRPr="004C1B24" w14:paraId="256655B4" w14:textId="77777777" w:rsidTr="00A01D66">
        <w:tc>
          <w:tcPr>
            <w:tcW w:w="3005" w:type="dxa"/>
            <w:shd w:val="clear" w:color="auto" w:fill="EDF6F6" w:themeFill="accent4" w:themeFillTint="33"/>
          </w:tcPr>
          <w:p w14:paraId="5208AF1D" w14:textId="77777777" w:rsidR="004C1B24" w:rsidRPr="00945E0B" w:rsidRDefault="004C1B24" w:rsidP="00B07D1D">
            <w:pPr>
              <w:spacing w:before="40" w:after="40" w:line="276" w:lineRule="auto"/>
              <w:rPr>
                <w:sz w:val="16"/>
                <w:szCs w:val="16"/>
              </w:rPr>
            </w:pPr>
            <w:proofErr w:type="gramStart"/>
            <w:r w:rsidRPr="00945E0B">
              <w:rPr>
                <w:sz w:val="16"/>
                <w:szCs w:val="16"/>
              </w:rPr>
              <w:t>Trade mark</w:t>
            </w:r>
            <w:proofErr w:type="gramEnd"/>
            <w:r w:rsidRPr="00945E0B">
              <w:rPr>
                <w:sz w:val="16"/>
                <w:szCs w:val="16"/>
              </w:rPr>
              <w:t xml:space="preserve"> usage</w:t>
            </w:r>
          </w:p>
        </w:tc>
        <w:tc>
          <w:tcPr>
            <w:tcW w:w="3005" w:type="dxa"/>
          </w:tcPr>
          <w:p w14:paraId="3232D0EA" w14:textId="77777777" w:rsidR="004C1B24" w:rsidRPr="00945E0B" w:rsidRDefault="004C1B24" w:rsidP="00B07D1D">
            <w:pPr>
              <w:spacing w:before="40" w:after="40" w:line="276" w:lineRule="auto"/>
              <w:rPr>
                <w:sz w:val="16"/>
                <w:szCs w:val="16"/>
              </w:rPr>
            </w:pPr>
            <w:r w:rsidRPr="00945E0B">
              <w:rPr>
                <w:sz w:val="16"/>
                <w:szCs w:val="16"/>
              </w:rPr>
              <w:t xml:space="preserve">Can be used for advertising and marketing material for the </w:t>
            </w:r>
            <w:proofErr w:type="gramStart"/>
            <w:r w:rsidRPr="00945E0B">
              <w:rPr>
                <w:sz w:val="16"/>
                <w:szCs w:val="16"/>
              </w:rPr>
              <w:t>organisation as a whole</w:t>
            </w:r>
            <w:proofErr w:type="gramEnd"/>
            <w:r w:rsidRPr="00945E0B">
              <w:rPr>
                <w:sz w:val="16"/>
                <w:szCs w:val="16"/>
              </w:rPr>
              <w:t>.</w:t>
            </w:r>
          </w:p>
          <w:p w14:paraId="628571A1" w14:textId="77777777" w:rsidR="004C1B24" w:rsidRPr="00945E0B" w:rsidRDefault="004C1B24" w:rsidP="00B07D1D">
            <w:pPr>
              <w:spacing w:before="40" w:after="40" w:line="276" w:lineRule="auto"/>
              <w:rPr>
                <w:sz w:val="16"/>
                <w:szCs w:val="16"/>
              </w:rPr>
            </w:pPr>
            <w:r w:rsidRPr="00945E0B">
              <w:rPr>
                <w:sz w:val="16"/>
                <w:szCs w:val="16"/>
              </w:rPr>
              <w:t xml:space="preserve">Cannot be used on product labels. </w:t>
            </w:r>
          </w:p>
        </w:tc>
        <w:tc>
          <w:tcPr>
            <w:tcW w:w="3006" w:type="dxa"/>
          </w:tcPr>
          <w:p w14:paraId="34651869" w14:textId="77777777" w:rsidR="004C1B24" w:rsidRPr="00945E0B" w:rsidRDefault="004C1B24" w:rsidP="00B07D1D">
            <w:pPr>
              <w:spacing w:before="40" w:after="40" w:line="276" w:lineRule="auto"/>
              <w:rPr>
                <w:sz w:val="16"/>
                <w:szCs w:val="16"/>
              </w:rPr>
            </w:pPr>
            <w:r w:rsidRPr="00945E0B">
              <w:rPr>
                <w:sz w:val="16"/>
                <w:szCs w:val="16"/>
              </w:rPr>
              <w:t>Can only be used for the specific product or service that is certified.</w:t>
            </w:r>
          </w:p>
        </w:tc>
      </w:tr>
    </w:tbl>
    <w:p w14:paraId="61F2A0E5" w14:textId="77777777" w:rsidR="004C1B24" w:rsidRPr="004C1B24" w:rsidRDefault="004C1B24" w:rsidP="001C7D4F"/>
    <w:p w14:paraId="34136E79" w14:textId="77777777" w:rsidR="004C1B24" w:rsidRPr="004C1B24" w:rsidRDefault="004C1B24" w:rsidP="004C1B24">
      <w:pPr>
        <w:spacing w:line="276" w:lineRule="auto"/>
        <w:rPr>
          <w:rFonts w:eastAsiaTheme="majorEastAsia" w:cstheme="majorBidi"/>
          <w:color w:val="02261A" w:themeColor="accent1" w:themeShade="BF"/>
          <w:sz w:val="26"/>
          <w:szCs w:val="26"/>
        </w:rPr>
      </w:pPr>
      <w:r w:rsidRPr="004C1B24">
        <w:br w:type="page"/>
      </w:r>
    </w:p>
    <w:p w14:paraId="6881E668" w14:textId="65F358C5" w:rsidR="004C1B24" w:rsidRPr="004C1B24" w:rsidRDefault="004C1B24" w:rsidP="003412F1">
      <w:pPr>
        <w:pStyle w:val="Heading2"/>
      </w:pPr>
      <w:bookmarkStart w:id="52" w:name="_Toc48313184"/>
      <w:bookmarkStart w:id="53" w:name="_Toc175307403"/>
      <w:r w:rsidRPr="004C1B24">
        <w:lastRenderedPageBreak/>
        <w:t xml:space="preserve">Calculating your carbon </w:t>
      </w:r>
      <w:bookmarkEnd w:id="52"/>
      <w:r w:rsidR="00945E0B">
        <w:t>inventory</w:t>
      </w:r>
      <w:bookmarkEnd w:id="53"/>
      <w:r w:rsidRPr="004C1B24">
        <w:t xml:space="preserve"> </w:t>
      </w:r>
    </w:p>
    <w:p w14:paraId="5A710470" w14:textId="77777777" w:rsidR="004C1B24" w:rsidRPr="004C1B24" w:rsidRDefault="004C1B24" w:rsidP="003412F1">
      <w:pPr>
        <w:pStyle w:val="Heading3"/>
      </w:pPr>
      <w:r w:rsidRPr="004C1B24">
        <w:t>Emission factors</w:t>
      </w:r>
      <w:r w:rsidRPr="004C1B24">
        <w:tab/>
      </w:r>
    </w:p>
    <w:p w14:paraId="3CC422AA" w14:textId="702D5A0C" w:rsidR="004C1B24" w:rsidRPr="004C1B24" w:rsidRDefault="004C1B24" w:rsidP="003412F1">
      <w:r w:rsidRPr="004C1B24">
        <w:t>The Climate Active team can provide emission factors for several hundred common emission sources. These emission sources are mostly relevant to organisation</w:t>
      </w:r>
      <w:r w:rsidR="006E360F">
        <w:t xml:space="preserve">, event, precinct, </w:t>
      </w:r>
      <w:r w:rsidRPr="004C1B24">
        <w:t xml:space="preserve">and some service certifications. If you have engaged a </w:t>
      </w:r>
      <w:r w:rsidR="006E360F">
        <w:t xml:space="preserve">Climate Active </w:t>
      </w:r>
      <w:r w:rsidRPr="004C1B24">
        <w:t>registered consultant, they will also have these factors.</w:t>
      </w:r>
    </w:p>
    <w:p w14:paraId="4B72B5C3" w14:textId="40E6AEB1" w:rsidR="004C1B24" w:rsidRPr="004C1B24" w:rsidRDefault="004C1B24" w:rsidP="003412F1">
      <w:r w:rsidRPr="004C1B24">
        <w:t>Emission factors are used to calculate GHG emissions by multiplying the factor (e.g. kg CO</w:t>
      </w:r>
      <w:r w:rsidRPr="001C7D4F">
        <w:rPr>
          <w:vertAlign w:val="subscript"/>
        </w:rPr>
        <w:t>2</w:t>
      </w:r>
      <w:r w:rsidR="00A806CB">
        <w:t>-e</w:t>
      </w:r>
      <w:r w:rsidRPr="004C1B24">
        <w:t xml:space="preserve">/L of diesel fuel) with activity data (e.g. </w:t>
      </w:r>
      <w:r w:rsidR="00945E0B">
        <w:t>litres</w:t>
      </w:r>
      <w:r w:rsidRPr="004C1B24">
        <w:t xml:space="preserve"> of diesel fuel consumed). </w:t>
      </w:r>
      <w:r w:rsidR="0089041F">
        <w:t xml:space="preserve">Businesses should use the standard Climate Active emission factors in the first instance, unless a more suitable </w:t>
      </w:r>
      <w:r w:rsidR="0078434D">
        <w:t>and accurate factor is available (see section below).</w:t>
      </w:r>
    </w:p>
    <w:p w14:paraId="0AB3EA29" w14:textId="77777777" w:rsidR="004C1B24" w:rsidRPr="004C1B24" w:rsidRDefault="004C1B24" w:rsidP="003412F1">
      <w:pPr>
        <w:pStyle w:val="Heading3"/>
      </w:pPr>
      <w:r w:rsidRPr="004C1B24">
        <w:t>Bespoke emission factors</w:t>
      </w:r>
    </w:p>
    <w:p w14:paraId="332AE516" w14:textId="065C2C76" w:rsidR="004C1B24" w:rsidRPr="004C1B24" w:rsidRDefault="004C1B24" w:rsidP="003412F1">
      <w:r w:rsidRPr="004C1B24">
        <w:t>Where a suitable emission factor is not available from the Climate Active team, bespoke emission factors must be supplied by the certifying entity. Where bespoke emission factors are used, you must include details of where you sourced the emission factor (reference, database, year published, hyperlink if web accessible) and any assumptions or limitations.</w:t>
      </w:r>
    </w:p>
    <w:p w14:paraId="0FA34DB1" w14:textId="77777777" w:rsidR="004C1B24" w:rsidRPr="004C1B24" w:rsidRDefault="004C1B24" w:rsidP="003412F1">
      <w:pPr>
        <w:pStyle w:val="Heading3"/>
      </w:pPr>
      <w:r w:rsidRPr="004C1B24">
        <w:t>Finding bespoke emission factors</w:t>
      </w:r>
    </w:p>
    <w:p w14:paraId="06E84AD5" w14:textId="047F8844" w:rsidR="004C1B24" w:rsidRPr="004C1B24" w:rsidRDefault="004C1B24" w:rsidP="003412F1">
      <w:r w:rsidRPr="003412F1">
        <w:t xml:space="preserve">If you are having difficulty calculating your carbon </w:t>
      </w:r>
      <w:r w:rsidR="00945E0B">
        <w:t>inventory</w:t>
      </w:r>
      <w:r w:rsidRPr="003412F1">
        <w:t>, we recommend you either contact a registered consultant with relevant Life Cycle Assessment experience or someone from</w:t>
      </w:r>
      <w:r w:rsidRPr="004C1B24">
        <w:t xml:space="preserve"> </w:t>
      </w:r>
      <w:hyperlink r:id="rId99" w:history="1">
        <w:r w:rsidRPr="004C1B24">
          <w:rPr>
            <w:color w:val="0563C1" w:themeColor="hyperlink"/>
            <w:u w:val="single"/>
          </w:rPr>
          <w:t>ALCAS</w:t>
        </w:r>
      </w:hyperlink>
      <w:r w:rsidRPr="004C1B24">
        <w:t xml:space="preserve"> with access to the appropriate Life Cycle Inventory databases. Emission factors for most upstream and downstream emissions sources for products will not be captured by the Climate Active team as they can be extremely varied and difficult to quantify. </w:t>
      </w:r>
    </w:p>
    <w:p w14:paraId="188B8474" w14:textId="107778A5" w:rsidR="004C1B24" w:rsidRPr="004C1B24" w:rsidRDefault="004C1B24" w:rsidP="003412F1">
      <w:r w:rsidRPr="004C1B24">
        <w:t xml:space="preserve">The following </w:t>
      </w:r>
      <w:r w:rsidR="00592F98">
        <w:t xml:space="preserve">list outlines </w:t>
      </w:r>
      <w:r w:rsidRPr="004C1B24">
        <w:t>sources for credible and reliable bespoke emission factors:</w:t>
      </w:r>
    </w:p>
    <w:p w14:paraId="3B651D06" w14:textId="3E314147" w:rsidR="004C1B24" w:rsidRPr="00A01D66" w:rsidRDefault="004C1B24" w:rsidP="00F514E1">
      <w:pPr>
        <w:widowControl w:val="0"/>
        <w:numPr>
          <w:ilvl w:val="0"/>
          <w:numId w:val="5"/>
        </w:numPr>
        <w:autoSpaceDE w:val="0"/>
        <w:autoSpaceDN w:val="0"/>
        <w:spacing w:line="276" w:lineRule="auto"/>
        <w:ind w:right="600"/>
        <w:rPr>
          <w:sz w:val="18"/>
          <w:szCs w:val="18"/>
        </w:rPr>
      </w:pPr>
      <w:r w:rsidRPr="00A01D66">
        <w:rPr>
          <w:b/>
          <w:sz w:val="18"/>
          <w:szCs w:val="18"/>
        </w:rPr>
        <w:t>National Greenhouse Accounts (NGA) Factors:</w:t>
      </w:r>
      <w:r w:rsidRPr="00A01D66">
        <w:rPr>
          <w:sz w:val="18"/>
          <w:szCs w:val="18"/>
        </w:rPr>
        <w:t xml:space="preserve"> </w:t>
      </w:r>
      <w:hyperlink r:id="rId100" w:history="1">
        <w:r w:rsidRPr="00A01D66">
          <w:rPr>
            <w:color w:val="0563C1" w:themeColor="hyperlink"/>
            <w:sz w:val="18"/>
            <w:szCs w:val="18"/>
            <w:u w:val="single"/>
          </w:rPr>
          <w:t>NGA Factors</w:t>
        </w:r>
      </w:hyperlink>
      <w:r w:rsidRPr="00A01D66">
        <w:rPr>
          <w:sz w:val="18"/>
          <w:szCs w:val="18"/>
        </w:rPr>
        <w:t xml:space="preserve"> is an annual publication by the Department and includes factors for direct and indirect emission sources. These must be used for stationary energy, transport fuel and waste emissions.</w:t>
      </w:r>
    </w:p>
    <w:p w14:paraId="31174293" w14:textId="2A09A6A0" w:rsidR="004C1B24" w:rsidRPr="00A01D66" w:rsidRDefault="004C1B24" w:rsidP="00F514E1">
      <w:pPr>
        <w:numPr>
          <w:ilvl w:val="0"/>
          <w:numId w:val="5"/>
        </w:numPr>
        <w:spacing w:line="276" w:lineRule="auto"/>
        <w:rPr>
          <w:sz w:val="18"/>
          <w:szCs w:val="18"/>
        </w:rPr>
      </w:pPr>
      <w:r w:rsidRPr="00A01D66">
        <w:rPr>
          <w:b/>
          <w:sz w:val="18"/>
          <w:szCs w:val="18"/>
        </w:rPr>
        <w:t>Life Cycle Inventory databases:</w:t>
      </w:r>
      <w:r w:rsidRPr="00A01D66">
        <w:rPr>
          <w:sz w:val="18"/>
          <w:szCs w:val="18"/>
        </w:rPr>
        <w:t xml:space="preserve"> Emission factors are derived from bottom up, process</w:t>
      </w:r>
      <w:r w:rsidR="00060825" w:rsidRPr="00A01D66">
        <w:rPr>
          <w:sz w:val="18"/>
          <w:szCs w:val="18"/>
        </w:rPr>
        <w:t>-</w:t>
      </w:r>
      <w:r w:rsidRPr="00A01D66">
        <w:rPr>
          <w:sz w:val="18"/>
          <w:szCs w:val="18"/>
        </w:rPr>
        <w:t xml:space="preserve">based life cycle data. These factors are typically measured in physical units (mass, volume </w:t>
      </w:r>
      <w:r w:rsidR="00945E0B" w:rsidRPr="00A01D66">
        <w:rPr>
          <w:sz w:val="18"/>
          <w:szCs w:val="18"/>
        </w:rPr>
        <w:t>etc.</w:t>
      </w:r>
      <w:r w:rsidRPr="00A01D66">
        <w:rPr>
          <w:sz w:val="18"/>
          <w:szCs w:val="18"/>
        </w:rPr>
        <w:t xml:space="preserve">) and are for specific products or services. Example databases include </w:t>
      </w:r>
      <w:hyperlink r:id="rId101" w:history="1">
        <w:proofErr w:type="spellStart"/>
        <w:r w:rsidRPr="00A01D66">
          <w:rPr>
            <w:color w:val="0563C1" w:themeColor="hyperlink"/>
            <w:sz w:val="18"/>
            <w:szCs w:val="18"/>
            <w:u w:val="single"/>
          </w:rPr>
          <w:t>AusLCI</w:t>
        </w:r>
        <w:proofErr w:type="spellEnd"/>
      </w:hyperlink>
      <w:r w:rsidRPr="00A01D66">
        <w:rPr>
          <w:sz w:val="18"/>
          <w:szCs w:val="18"/>
        </w:rPr>
        <w:t xml:space="preserve"> and </w:t>
      </w:r>
      <w:hyperlink r:id="rId102" w:history="1">
        <w:proofErr w:type="spellStart"/>
        <w:r w:rsidRPr="00A01D66">
          <w:rPr>
            <w:color w:val="0563C1" w:themeColor="hyperlink"/>
            <w:sz w:val="18"/>
            <w:szCs w:val="18"/>
            <w:u w:val="single"/>
          </w:rPr>
          <w:t>ecoinvent</w:t>
        </w:r>
        <w:proofErr w:type="spellEnd"/>
      </w:hyperlink>
      <w:r w:rsidRPr="00A01D66">
        <w:rPr>
          <w:sz w:val="18"/>
          <w:szCs w:val="18"/>
        </w:rPr>
        <w:t xml:space="preserve">. </w:t>
      </w:r>
    </w:p>
    <w:p w14:paraId="6461E19C" w14:textId="2446F3B9" w:rsidR="004C1B24" w:rsidRPr="00A01D66" w:rsidRDefault="004C1B24" w:rsidP="00F514E1">
      <w:pPr>
        <w:numPr>
          <w:ilvl w:val="0"/>
          <w:numId w:val="5"/>
        </w:numPr>
        <w:spacing w:line="276" w:lineRule="auto"/>
        <w:rPr>
          <w:sz w:val="18"/>
          <w:szCs w:val="18"/>
        </w:rPr>
      </w:pPr>
      <w:r w:rsidRPr="00A01D66">
        <w:rPr>
          <w:b/>
          <w:sz w:val="18"/>
          <w:szCs w:val="18"/>
        </w:rPr>
        <w:t>Input-output databases:</w:t>
      </w:r>
      <w:r w:rsidRPr="00A01D66">
        <w:rPr>
          <w:sz w:val="18"/>
          <w:szCs w:val="18"/>
        </w:rPr>
        <w:t xml:space="preserve"> Emission factors derived from top down, environmentally extended input-output analysis. The</w:t>
      </w:r>
      <w:r w:rsidR="00945E0B" w:rsidRPr="00A01D66">
        <w:rPr>
          <w:sz w:val="18"/>
          <w:szCs w:val="18"/>
        </w:rPr>
        <w:t>se</w:t>
      </w:r>
      <w:r w:rsidRPr="00A01D66">
        <w:rPr>
          <w:sz w:val="18"/>
          <w:szCs w:val="18"/>
        </w:rPr>
        <w:t xml:space="preserve"> factors are mostly measured in economic units, for services and complex products, or groups of products which are better represented by an aggregation. </w:t>
      </w:r>
      <w:r w:rsidR="00945E0B" w:rsidRPr="00A01D66">
        <w:rPr>
          <w:sz w:val="18"/>
          <w:szCs w:val="18"/>
        </w:rPr>
        <w:t>An e</w:t>
      </w:r>
      <w:r w:rsidRPr="00A01D66">
        <w:rPr>
          <w:sz w:val="18"/>
          <w:szCs w:val="18"/>
        </w:rPr>
        <w:t>xample database</w:t>
      </w:r>
      <w:r w:rsidR="00945E0B" w:rsidRPr="00A01D66">
        <w:rPr>
          <w:sz w:val="18"/>
          <w:szCs w:val="18"/>
        </w:rPr>
        <w:t xml:space="preserve"> is</w:t>
      </w:r>
      <w:hyperlink r:id="rId103" w:history="1">
        <w:r w:rsidRPr="00A01D66">
          <w:rPr>
            <w:color w:val="0563C1" w:themeColor="hyperlink"/>
            <w:sz w:val="18"/>
            <w:szCs w:val="18"/>
            <w:u w:val="single"/>
          </w:rPr>
          <w:t xml:space="preserve"> IELab</w:t>
        </w:r>
      </w:hyperlink>
      <w:r w:rsidRPr="00A01D66">
        <w:rPr>
          <w:sz w:val="18"/>
          <w:szCs w:val="18"/>
        </w:rPr>
        <w:t xml:space="preserve">. </w:t>
      </w:r>
    </w:p>
    <w:p w14:paraId="2460E1D1" w14:textId="7FDE4368" w:rsidR="00945E0B" w:rsidRPr="00A01D66" w:rsidRDefault="00945E0B" w:rsidP="00F514E1">
      <w:pPr>
        <w:numPr>
          <w:ilvl w:val="0"/>
          <w:numId w:val="5"/>
        </w:numPr>
        <w:spacing w:line="276" w:lineRule="auto"/>
        <w:rPr>
          <w:b/>
          <w:sz w:val="18"/>
          <w:szCs w:val="18"/>
        </w:rPr>
      </w:pPr>
      <w:r w:rsidRPr="00A01D66">
        <w:rPr>
          <w:b/>
          <w:sz w:val="18"/>
          <w:szCs w:val="18"/>
        </w:rPr>
        <w:t>Industry-s</w:t>
      </w:r>
      <w:r w:rsidR="004C1B24" w:rsidRPr="00A01D66">
        <w:rPr>
          <w:b/>
          <w:sz w:val="18"/>
          <w:szCs w:val="18"/>
        </w:rPr>
        <w:t xml:space="preserve">tandard </w:t>
      </w:r>
      <w:r w:rsidRPr="00A01D66">
        <w:rPr>
          <w:b/>
          <w:sz w:val="18"/>
          <w:szCs w:val="18"/>
        </w:rPr>
        <w:t>g</w:t>
      </w:r>
      <w:r w:rsidR="004C1B24" w:rsidRPr="00A01D66">
        <w:rPr>
          <w:b/>
          <w:sz w:val="18"/>
          <w:szCs w:val="18"/>
        </w:rPr>
        <w:t xml:space="preserve">uidelines and </w:t>
      </w:r>
      <w:r w:rsidRPr="00A01D66">
        <w:rPr>
          <w:b/>
          <w:sz w:val="18"/>
          <w:szCs w:val="18"/>
        </w:rPr>
        <w:t>t</w:t>
      </w:r>
      <w:r w:rsidR="004C1B24" w:rsidRPr="00A01D66">
        <w:rPr>
          <w:b/>
          <w:sz w:val="18"/>
          <w:szCs w:val="18"/>
        </w:rPr>
        <w:t>ools:</w:t>
      </w:r>
      <w:r w:rsidR="004C1B24" w:rsidRPr="00A01D66">
        <w:rPr>
          <w:sz w:val="18"/>
          <w:szCs w:val="18"/>
        </w:rPr>
        <w:t xml:space="preserve"> Examples include the </w:t>
      </w:r>
      <w:hyperlink r:id="rId104" w:history="1">
        <w:hyperlink r:id="rId105" w:history="1">
          <w:r w:rsidR="004C1B24" w:rsidRPr="00521D01">
            <w:rPr>
              <w:rStyle w:val="Hyperlink"/>
              <w:sz w:val="18"/>
              <w:szCs w:val="18"/>
            </w:rPr>
            <w:t>ISCtool</w:t>
          </w:r>
        </w:hyperlink>
      </w:hyperlink>
      <w:r w:rsidR="004C1B24" w:rsidRPr="00A01D66">
        <w:rPr>
          <w:sz w:val="18"/>
          <w:szCs w:val="18"/>
        </w:rPr>
        <w:t xml:space="preserve">, the </w:t>
      </w:r>
      <w:hyperlink r:id="rId106" w:history="1">
        <w:r w:rsidR="004C1B24" w:rsidRPr="00A01D66">
          <w:rPr>
            <w:rStyle w:val="Hyperlink"/>
            <w:sz w:val="18"/>
            <w:szCs w:val="18"/>
          </w:rPr>
          <w:t>Food and Agriculture Organisation of the UN Guidelines</w:t>
        </w:r>
      </w:hyperlink>
      <w:r w:rsidR="004C1B24" w:rsidRPr="00A01D66">
        <w:rPr>
          <w:sz w:val="18"/>
          <w:szCs w:val="18"/>
        </w:rPr>
        <w:t xml:space="preserve"> and the </w:t>
      </w:r>
      <w:hyperlink r:id="rId107" w:history="1">
        <w:r w:rsidR="004C1B24" w:rsidRPr="00A01D66">
          <w:rPr>
            <w:rStyle w:val="Hyperlink"/>
            <w:sz w:val="18"/>
            <w:szCs w:val="18"/>
          </w:rPr>
          <w:t>EU</w:t>
        </w:r>
        <w:r w:rsidRPr="00A01D66">
          <w:rPr>
            <w:rStyle w:val="Hyperlink"/>
            <w:sz w:val="18"/>
            <w:szCs w:val="18"/>
          </w:rPr>
          <w:t xml:space="preserve"> Product Environmental Footprint program.</w:t>
        </w:r>
      </w:hyperlink>
      <w:r w:rsidRPr="00A01D66">
        <w:rPr>
          <w:sz w:val="18"/>
          <w:szCs w:val="18"/>
        </w:rPr>
        <w:t xml:space="preserve"> </w:t>
      </w:r>
    </w:p>
    <w:p w14:paraId="4C299F42" w14:textId="461632AF" w:rsidR="004C1B24" w:rsidRPr="00A01D66" w:rsidRDefault="004C1B24" w:rsidP="00F514E1">
      <w:pPr>
        <w:numPr>
          <w:ilvl w:val="0"/>
          <w:numId w:val="5"/>
        </w:numPr>
        <w:spacing w:line="276" w:lineRule="auto"/>
        <w:rPr>
          <w:b/>
          <w:sz w:val="18"/>
          <w:szCs w:val="18"/>
        </w:rPr>
      </w:pPr>
      <w:r w:rsidRPr="00A01D66">
        <w:rPr>
          <w:b/>
          <w:sz w:val="18"/>
          <w:szCs w:val="18"/>
        </w:rPr>
        <w:t xml:space="preserve">Government </w:t>
      </w:r>
      <w:r w:rsidR="00945E0B" w:rsidRPr="00A01D66">
        <w:rPr>
          <w:b/>
          <w:sz w:val="18"/>
          <w:szCs w:val="18"/>
        </w:rPr>
        <w:t>p</w:t>
      </w:r>
      <w:r w:rsidRPr="00A01D66">
        <w:rPr>
          <w:b/>
          <w:sz w:val="18"/>
          <w:szCs w:val="18"/>
        </w:rPr>
        <w:t xml:space="preserve">ublication </w:t>
      </w:r>
      <w:r w:rsidR="00945E0B" w:rsidRPr="00A01D66">
        <w:rPr>
          <w:b/>
          <w:sz w:val="18"/>
          <w:szCs w:val="18"/>
        </w:rPr>
        <w:t>c</w:t>
      </w:r>
      <w:r w:rsidRPr="00A01D66">
        <w:rPr>
          <w:b/>
          <w:sz w:val="18"/>
          <w:szCs w:val="18"/>
        </w:rPr>
        <w:t xml:space="preserve">onversion </w:t>
      </w:r>
      <w:r w:rsidR="00945E0B" w:rsidRPr="00A01D66">
        <w:rPr>
          <w:b/>
          <w:sz w:val="18"/>
          <w:szCs w:val="18"/>
        </w:rPr>
        <w:t xml:space="preserve">factors: </w:t>
      </w:r>
      <w:r w:rsidR="00945E0B" w:rsidRPr="00A01D66">
        <w:rPr>
          <w:sz w:val="18"/>
          <w:szCs w:val="18"/>
        </w:rPr>
        <w:t>An e</w:t>
      </w:r>
      <w:r w:rsidRPr="00A01D66">
        <w:rPr>
          <w:sz w:val="18"/>
          <w:szCs w:val="18"/>
        </w:rPr>
        <w:t>xample</w:t>
      </w:r>
      <w:r w:rsidR="00945E0B" w:rsidRPr="00A01D66">
        <w:rPr>
          <w:sz w:val="18"/>
          <w:szCs w:val="18"/>
        </w:rPr>
        <w:t xml:space="preserve"> </w:t>
      </w:r>
      <w:r w:rsidR="00945E0B" w:rsidRPr="00B347B7">
        <w:rPr>
          <w:sz w:val="18"/>
          <w:szCs w:val="18"/>
        </w:rPr>
        <w:t>i</w:t>
      </w:r>
      <w:r w:rsidRPr="00B347B7">
        <w:rPr>
          <w:sz w:val="18"/>
          <w:szCs w:val="18"/>
        </w:rPr>
        <w:t>s</w:t>
      </w:r>
      <w:r w:rsidRPr="00B347B7">
        <w:rPr>
          <w:b/>
          <w:sz w:val="18"/>
          <w:szCs w:val="18"/>
        </w:rPr>
        <w:t xml:space="preserve"> </w:t>
      </w:r>
      <w:r w:rsidRPr="00B347B7">
        <w:rPr>
          <w:sz w:val="18"/>
          <w:szCs w:val="18"/>
        </w:rPr>
        <w:t xml:space="preserve">the </w:t>
      </w:r>
      <w:hyperlink r:id="rId108" w:history="1">
        <w:r w:rsidR="006B7C83" w:rsidRPr="00B347B7">
          <w:rPr>
            <w:rStyle w:val="Hyperlink"/>
            <w:sz w:val="18"/>
            <w:szCs w:val="18"/>
          </w:rPr>
          <w:t xml:space="preserve">UK Department for Energy Security and Net Zero and Department for Business, Energy &amp; Industrial Strategy’s </w:t>
        </w:r>
        <w:r w:rsidR="00B347B7" w:rsidRPr="00B347B7">
          <w:rPr>
            <w:rStyle w:val="Hyperlink"/>
            <w:sz w:val="18"/>
            <w:szCs w:val="18"/>
          </w:rPr>
          <w:t>conversion factors</w:t>
        </w:r>
      </w:hyperlink>
      <w:r w:rsidR="00B347B7" w:rsidRPr="00B347B7">
        <w:rPr>
          <w:sz w:val="18"/>
          <w:szCs w:val="18"/>
        </w:rPr>
        <w:t>.</w:t>
      </w:r>
      <w:r w:rsidRPr="00A01D66">
        <w:rPr>
          <w:sz w:val="18"/>
          <w:szCs w:val="18"/>
        </w:rPr>
        <w:t xml:space="preserve"> </w:t>
      </w:r>
    </w:p>
    <w:p w14:paraId="73CF950B" w14:textId="77777777" w:rsidR="004C1B24" w:rsidRPr="00B347B7" w:rsidRDefault="004C1B24" w:rsidP="00F514E1">
      <w:pPr>
        <w:numPr>
          <w:ilvl w:val="0"/>
          <w:numId w:val="5"/>
        </w:numPr>
        <w:spacing w:line="276" w:lineRule="auto"/>
        <w:rPr>
          <w:b/>
          <w:sz w:val="18"/>
          <w:szCs w:val="18"/>
        </w:rPr>
      </w:pPr>
      <w:r w:rsidRPr="00A01D66">
        <w:rPr>
          <w:b/>
          <w:sz w:val="18"/>
          <w:szCs w:val="18"/>
        </w:rPr>
        <w:t xml:space="preserve">Published, peer reviewed journal articles: </w:t>
      </w:r>
      <w:r w:rsidRPr="00B347B7">
        <w:rPr>
          <w:sz w:val="18"/>
          <w:szCs w:val="18"/>
        </w:rPr>
        <w:t>These may only be used in the absence of other credible and reliable emission factors and will be subject to review by the Climate Active team prior to acceptance.</w:t>
      </w:r>
    </w:p>
    <w:p w14:paraId="7D95C0AD" w14:textId="323BF54C" w:rsidR="0078434D" w:rsidRDefault="004C1B24" w:rsidP="004C1B24">
      <w:pPr>
        <w:spacing w:line="276" w:lineRule="auto"/>
        <w:rPr>
          <w:szCs w:val="20"/>
        </w:rPr>
      </w:pPr>
      <w:r w:rsidRPr="003412F1">
        <w:lastRenderedPageBreak/>
        <w:t xml:space="preserve">To purchase LCA software which contains full </w:t>
      </w:r>
      <w:proofErr w:type="spellStart"/>
      <w:r w:rsidRPr="003412F1">
        <w:t>AusLCI</w:t>
      </w:r>
      <w:proofErr w:type="spellEnd"/>
      <w:r w:rsidRPr="003412F1">
        <w:t xml:space="preserve"> and </w:t>
      </w:r>
      <w:proofErr w:type="spellStart"/>
      <w:r w:rsidRPr="003412F1">
        <w:t>ecoinvent</w:t>
      </w:r>
      <w:proofErr w:type="spellEnd"/>
      <w:r w:rsidRPr="003412F1">
        <w:t xml:space="preserve"> suite databases, visit</w:t>
      </w:r>
      <w:r w:rsidRPr="004C1B24">
        <w:rPr>
          <w:szCs w:val="20"/>
        </w:rPr>
        <w:t xml:space="preserve"> </w:t>
      </w:r>
      <w:hyperlink r:id="rId109" w:history="1">
        <w:hyperlink r:id="rId110" w:history="1">
          <w:r w:rsidRPr="00521D01">
            <w:rPr>
              <w:rStyle w:val="Hyperlink"/>
              <w:szCs w:val="20"/>
            </w:rPr>
            <w:t>Lifecycle</w:t>
          </w:r>
        </w:hyperlink>
        <w:r w:rsidRPr="00521D01">
          <w:rPr>
            <w:rStyle w:val="Hyperlink"/>
            <w:szCs w:val="20"/>
          </w:rPr>
          <w:t>s</w:t>
        </w:r>
      </w:hyperlink>
      <w:r w:rsidRPr="004C1B24">
        <w:rPr>
          <w:szCs w:val="20"/>
        </w:rPr>
        <w:t>.</w:t>
      </w:r>
    </w:p>
    <w:p w14:paraId="413E2400" w14:textId="77777777" w:rsidR="0078434D" w:rsidRDefault="0078434D">
      <w:pPr>
        <w:spacing w:line="259" w:lineRule="auto"/>
        <w:rPr>
          <w:szCs w:val="20"/>
        </w:rPr>
      </w:pPr>
      <w:r>
        <w:rPr>
          <w:szCs w:val="20"/>
        </w:rPr>
        <w:br w:type="page"/>
      </w:r>
    </w:p>
    <w:p w14:paraId="750DAC73" w14:textId="77777777" w:rsidR="004C1B24" w:rsidRPr="004C1B24" w:rsidRDefault="004C1B24" w:rsidP="003412F1">
      <w:pPr>
        <w:pStyle w:val="Heading3"/>
      </w:pPr>
      <w:r w:rsidRPr="004C1B24">
        <w:lastRenderedPageBreak/>
        <w:t>Activity data</w:t>
      </w:r>
    </w:p>
    <w:p w14:paraId="289D9E81" w14:textId="0070AF74" w:rsidR="004C1B24" w:rsidRPr="004C1B24" w:rsidRDefault="004C1B24" w:rsidP="003412F1">
      <w:r w:rsidRPr="004C1B24">
        <w:t xml:space="preserve">Measured data should be used whenever possible, with conservative estimates used only where data is unavailable. For example, operational energy data should be obtained from energy meters such as electricity and gas from utility bills. Where estimates are used, they must be justified with respect to data availability and the relative size of the estimated emission source. The Climate Active team can supply calculators to estimate activity data for common emission sources, such as electricity, staff commutes, and business travel. </w:t>
      </w:r>
    </w:p>
    <w:p w14:paraId="41D695E7" w14:textId="77777777" w:rsidR="004C1B24" w:rsidRPr="004C1B24" w:rsidRDefault="004C1B24" w:rsidP="003412F1">
      <w:pPr>
        <w:pStyle w:val="Heading3"/>
      </w:pPr>
      <w:r w:rsidRPr="004C1B24">
        <w:t>Activity data hierarchy</w:t>
      </w:r>
    </w:p>
    <w:p w14:paraId="60418CFE" w14:textId="1BEB3671" w:rsidR="004C1B24" w:rsidRPr="004C1B24" w:rsidRDefault="004C1B24" w:rsidP="003412F1">
      <w:r w:rsidRPr="004C1B24">
        <w:t xml:space="preserve">The data hierarchy below outlines the different types of activity data that may be used to complete a carbon inventory in order of preference. </w:t>
      </w:r>
    </w:p>
    <w:p w14:paraId="4DCAD074" w14:textId="77777777" w:rsidR="004C1B24" w:rsidRPr="004C1B24" w:rsidRDefault="004C1B24" w:rsidP="00F514E1">
      <w:pPr>
        <w:numPr>
          <w:ilvl w:val="0"/>
          <w:numId w:val="4"/>
        </w:numPr>
        <w:spacing w:line="276" w:lineRule="auto"/>
      </w:pPr>
      <w:r w:rsidRPr="004C1B24">
        <w:t>Actual data</w:t>
      </w:r>
    </w:p>
    <w:p w14:paraId="78ABC65B" w14:textId="77777777" w:rsidR="004C1B24" w:rsidRPr="004C1B24" w:rsidRDefault="004C1B24" w:rsidP="00F514E1">
      <w:pPr>
        <w:numPr>
          <w:ilvl w:val="0"/>
          <w:numId w:val="4"/>
        </w:numPr>
        <w:spacing w:line="276" w:lineRule="auto"/>
      </w:pPr>
      <w:r w:rsidRPr="004C1B24">
        <w:t>Actual data from the previous year</w:t>
      </w:r>
    </w:p>
    <w:p w14:paraId="70E5978D" w14:textId="77777777" w:rsidR="004C1B24" w:rsidRPr="004C1B24" w:rsidRDefault="004C1B24" w:rsidP="00F514E1">
      <w:pPr>
        <w:numPr>
          <w:ilvl w:val="0"/>
          <w:numId w:val="4"/>
        </w:numPr>
        <w:spacing w:line="276" w:lineRule="auto"/>
      </w:pPr>
      <w:r w:rsidRPr="004C1B24">
        <w:t xml:space="preserve">Modelled data: </w:t>
      </w:r>
    </w:p>
    <w:p w14:paraId="32F3FE39" w14:textId="77777777" w:rsidR="004C1B24" w:rsidRPr="004C1B24" w:rsidRDefault="004C1B24" w:rsidP="00F514E1">
      <w:pPr>
        <w:numPr>
          <w:ilvl w:val="1"/>
          <w:numId w:val="4"/>
        </w:numPr>
        <w:spacing w:line="276" w:lineRule="auto"/>
      </w:pPr>
      <w:r w:rsidRPr="004C1B24">
        <w:t xml:space="preserve">Extrapolated data: partial year data or a representative sample from a group of buildings/vendors or survey data that is extrapolated to a full data set. </w:t>
      </w:r>
    </w:p>
    <w:p w14:paraId="6B02F5E7" w14:textId="77777777" w:rsidR="001C7D4F" w:rsidRDefault="004C1B24" w:rsidP="001C7D4F">
      <w:pPr>
        <w:numPr>
          <w:ilvl w:val="1"/>
          <w:numId w:val="4"/>
        </w:numPr>
        <w:spacing w:line="276" w:lineRule="auto"/>
      </w:pPr>
      <w:r w:rsidRPr="004C1B24">
        <w:t>Projected data: where data is expensive or difficult to collect, actual data may be collected once every few years and adjusted for inflation/staff numbers or other relevant factors to estimate the current years data.</w:t>
      </w:r>
    </w:p>
    <w:p w14:paraId="750E9D05" w14:textId="6BA099DF" w:rsidR="00DE3B7F" w:rsidRPr="001C7D4F" w:rsidRDefault="004C1B24" w:rsidP="001C7D4F">
      <w:pPr>
        <w:numPr>
          <w:ilvl w:val="1"/>
          <w:numId w:val="4"/>
        </w:numPr>
        <w:spacing w:line="276" w:lineRule="auto"/>
      </w:pPr>
      <w:r w:rsidRPr="004C1B24">
        <w:t>Data conversion: converting data from one type to another through known conversion units</w:t>
      </w:r>
      <w:r w:rsidR="00945E0B">
        <w:t xml:space="preserve">. For </w:t>
      </w:r>
      <w:proofErr w:type="gramStart"/>
      <w:r w:rsidR="00945E0B">
        <w:t>example</w:t>
      </w:r>
      <w:proofErr w:type="gramEnd"/>
      <w:r w:rsidRPr="004C1B24">
        <w:t xml:space="preserve"> to estimate kilograms of paper, you may only have expenditure data for paper. By determining the average price of a carton of paper, you could also find the number of paper sheets in a carton and the grams per square metre (gsm) therefore the total weight of paper purchased. </w:t>
      </w:r>
    </w:p>
    <w:p w14:paraId="596B407C" w14:textId="035C4814" w:rsidR="004C1B24" w:rsidRPr="004C1B24" w:rsidRDefault="004C1B24" w:rsidP="00F514E1">
      <w:pPr>
        <w:numPr>
          <w:ilvl w:val="0"/>
          <w:numId w:val="4"/>
        </w:numPr>
        <w:spacing w:line="276" w:lineRule="auto"/>
      </w:pPr>
      <w:r w:rsidRPr="004C1B24">
        <w:t>Estimated data: online calculators or general statistics. Where specific data is unavailable an estimate may be made using ABS statistics</w:t>
      </w:r>
      <w:r w:rsidR="005A16BE">
        <w:t>;</w:t>
      </w:r>
      <w:r w:rsidRPr="004C1B24">
        <w:t xml:space="preserve"> other relevant industry</w:t>
      </w:r>
      <w:r w:rsidR="00945E0B">
        <w:t>-</w:t>
      </w:r>
      <w:r w:rsidRPr="004C1B24">
        <w:t>standard statistics</w:t>
      </w:r>
      <w:r w:rsidR="005A16BE">
        <w:t>;</w:t>
      </w:r>
      <w:r w:rsidR="00FC097B">
        <w:t xml:space="preserve"> or published, peer-reviewed journal articles (can be subject to review by Climate Active)</w:t>
      </w:r>
      <w:r w:rsidRPr="004C1B24">
        <w:t xml:space="preserve">. </w:t>
      </w:r>
    </w:p>
    <w:p w14:paraId="0295BFC0" w14:textId="3D1F0CEE" w:rsidR="004C1B24" w:rsidRPr="004C1B24" w:rsidRDefault="004C1B24" w:rsidP="00F514E1">
      <w:pPr>
        <w:numPr>
          <w:ilvl w:val="0"/>
          <w:numId w:val="4"/>
        </w:numPr>
        <w:spacing w:line="276" w:lineRule="auto"/>
      </w:pPr>
      <w:r w:rsidRPr="004C1B24">
        <w:t xml:space="preserve">Uplift factor: </w:t>
      </w:r>
      <w:r w:rsidR="00DA0D3E" w:rsidRPr="0029691F">
        <w:t>To help determine an uplift factor, you could, for example, compare known and relative sized emission sources and apply an uplift factor to match the highest emission range of the known emission source.</w:t>
      </w:r>
    </w:p>
    <w:p w14:paraId="45E9CF0A" w14:textId="2D6EA763" w:rsidR="004C1B24" w:rsidRDefault="00592F98" w:rsidP="001C7D4F">
      <w:r>
        <w:t xml:space="preserve">For further guidance on </w:t>
      </w:r>
      <w:r w:rsidR="004F3B8F">
        <w:t xml:space="preserve">scope 3 </w:t>
      </w:r>
      <w:r>
        <w:t>calculation methods and </w:t>
      </w:r>
      <w:r w:rsidR="004F3B8F">
        <w:t xml:space="preserve">activity </w:t>
      </w:r>
      <w:r>
        <w:t xml:space="preserve">data hierarchy, refer to the </w:t>
      </w:r>
      <w:r w:rsidRPr="001C7D4F">
        <w:rPr>
          <w:i/>
        </w:rPr>
        <w:t>GHG Protocol – Technical Guidance for Calculating Scope 3 Emissions (WBCSD and WRI, 2013)</w:t>
      </w:r>
      <w:r>
        <w:t>.</w:t>
      </w:r>
    </w:p>
    <w:p w14:paraId="35B88582" w14:textId="195D9D55" w:rsidR="004C1B24" w:rsidRPr="004C1B24" w:rsidRDefault="004C1B24" w:rsidP="003412F1">
      <w:r w:rsidRPr="004C1B24">
        <w:t>The follo</w:t>
      </w:r>
      <w:r w:rsidRPr="005A16BE">
        <w:t>wing page provides some information on how to estimate waste</w:t>
      </w:r>
      <w:r w:rsidR="00945E0B" w:rsidRPr="005A16BE">
        <w:t>,</w:t>
      </w:r>
      <w:r w:rsidRPr="005A16BE">
        <w:t xml:space="preserve"> and electricity generatio</w:t>
      </w:r>
      <w:r w:rsidRPr="004C1B24">
        <w:t>n from an online PV solar system.</w:t>
      </w:r>
    </w:p>
    <w:p w14:paraId="02E692AA" w14:textId="77777777" w:rsidR="004C1B24" w:rsidRPr="004C1B24" w:rsidRDefault="004C1B24" w:rsidP="004C1B24">
      <w:pPr>
        <w:spacing w:line="276" w:lineRule="auto"/>
      </w:pPr>
      <w:r w:rsidRPr="004C1B24">
        <w:br w:type="page"/>
      </w:r>
    </w:p>
    <w:p w14:paraId="62952D57" w14:textId="77777777" w:rsidR="004C1B24" w:rsidRPr="004C1B24" w:rsidRDefault="004C1B24" w:rsidP="003412F1">
      <w:pPr>
        <w:pStyle w:val="Heading3"/>
      </w:pPr>
      <w:r w:rsidRPr="004C1B24">
        <w:lastRenderedPageBreak/>
        <w:t>Waste</w:t>
      </w:r>
    </w:p>
    <w:p w14:paraId="0FF95B8C" w14:textId="77777777" w:rsidR="004C1B24" w:rsidRPr="004C1B24" w:rsidRDefault="004C1B24" w:rsidP="004C1B24">
      <w:pPr>
        <w:spacing w:line="276" w:lineRule="auto"/>
      </w:pPr>
      <w:r w:rsidRPr="004C1B24">
        <w:rPr>
          <w:noProof/>
          <w:lang w:eastAsia="en-AU"/>
        </w:rPr>
        <w:drawing>
          <wp:inline distT="0" distB="0" distL="0" distR="0" wp14:anchorId="2F6A9C42" wp14:editId="1A99A6B7">
            <wp:extent cx="3884803" cy="4714875"/>
            <wp:effectExtent l="0" t="0" r="1905" b="0"/>
            <wp:docPr id="49" name="Picture 49" descr="This image is an infographic that shows how to estimate waste generation." title="Waste ge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uidance-data-waste.png"/>
                    <pic:cNvPicPr/>
                  </pic:nvPicPr>
                  <pic:blipFill rotWithShape="1">
                    <a:blip r:embed="rId111" cstate="print">
                      <a:extLst>
                        <a:ext uri="{28A0092B-C50C-407E-A947-70E740481C1C}">
                          <a14:useLocalDpi xmlns:a14="http://schemas.microsoft.com/office/drawing/2010/main" val="0"/>
                        </a:ext>
                      </a:extLst>
                    </a:blip>
                    <a:srcRect t="12789" b="1386"/>
                    <a:stretch/>
                  </pic:blipFill>
                  <pic:spPr bwMode="auto">
                    <a:xfrm>
                      <a:off x="0" y="0"/>
                      <a:ext cx="3892593" cy="4724330"/>
                    </a:xfrm>
                    <a:prstGeom prst="rect">
                      <a:avLst/>
                    </a:prstGeom>
                    <a:ln>
                      <a:noFill/>
                    </a:ln>
                    <a:extLst>
                      <a:ext uri="{53640926-AAD7-44D8-BBD7-CCE9431645EC}">
                        <a14:shadowObscured xmlns:a14="http://schemas.microsoft.com/office/drawing/2010/main"/>
                      </a:ext>
                    </a:extLst>
                  </pic:spPr>
                </pic:pic>
              </a:graphicData>
            </a:graphic>
          </wp:inline>
        </w:drawing>
      </w:r>
    </w:p>
    <w:p w14:paraId="6C39B46B" w14:textId="77777777" w:rsidR="004C1B24" w:rsidRPr="004C1B24" w:rsidRDefault="004C1B24" w:rsidP="003412F1">
      <w:pPr>
        <w:pStyle w:val="Heading3"/>
      </w:pPr>
      <w:r w:rsidRPr="004C1B24">
        <w:t xml:space="preserve">Solar generation on site </w:t>
      </w:r>
    </w:p>
    <w:p w14:paraId="7CCB4D4D" w14:textId="77777777" w:rsidR="004C1B24" w:rsidRPr="004C1B24" w:rsidRDefault="004C1B24" w:rsidP="004C1B24">
      <w:pPr>
        <w:autoSpaceDE w:val="0"/>
        <w:autoSpaceDN w:val="0"/>
        <w:adjustRightInd w:val="0"/>
        <w:spacing w:line="276" w:lineRule="auto"/>
        <w:rPr>
          <w:rFonts w:cstheme="minorHAnsi"/>
        </w:rPr>
      </w:pPr>
      <w:r w:rsidRPr="003412F1">
        <w:t>To estimate your electricity generation from an onsite PV solar system, use the Clean Energy Regulator’s</w:t>
      </w:r>
      <w:r w:rsidRPr="004C1B24">
        <w:rPr>
          <w:rFonts w:cstheme="minorHAnsi"/>
        </w:rPr>
        <w:t xml:space="preserve"> </w:t>
      </w:r>
      <w:hyperlink r:id="rId112" w:history="1">
        <w:r w:rsidRPr="004C1B24">
          <w:rPr>
            <w:rFonts w:cstheme="minorHAnsi"/>
            <w:color w:val="0563C1" w:themeColor="hyperlink"/>
            <w:u w:val="single"/>
          </w:rPr>
          <w:t>small generation unit STC calculator</w:t>
        </w:r>
      </w:hyperlink>
      <w:r w:rsidRPr="004C1B24">
        <w:rPr>
          <w:rFonts w:cstheme="minorHAnsi"/>
        </w:rPr>
        <w:t>.</w:t>
      </w:r>
    </w:p>
    <w:p w14:paraId="1CA4B619" w14:textId="6773D92B" w:rsidR="004C1B24" w:rsidRPr="00B41A36" w:rsidRDefault="004C1B24" w:rsidP="00B41A36">
      <w:r w:rsidRPr="004C1B24">
        <w:t>The site will prompt you to answer five questions. We have provided answers to three of the five questions. You will need to enter the size of your sy</w:t>
      </w:r>
      <w:r w:rsidR="00B41A36">
        <w:t xml:space="preserve">stem (in kW) and the postcode.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Solar generation on site"/>
        <w:tblDescription w:val="This table shows the questions asked by the Clean Energy Regulator’s small generation unit STC calculator to help estimate your electricity generation from an onsite PV solar system"/>
      </w:tblPr>
      <w:tblGrid>
        <w:gridCol w:w="4803"/>
        <w:gridCol w:w="3701"/>
      </w:tblGrid>
      <w:tr w:rsidR="004C1B24" w:rsidRPr="00B41A36" w14:paraId="60423AE9" w14:textId="77777777" w:rsidTr="00D84462">
        <w:tc>
          <w:tcPr>
            <w:tcW w:w="5098" w:type="dxa"/>
          </w:tcPr>
          <w:p w14:paraId="75EAA8C2"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type is your Small Generation Unit?</w:t>
            </w:r>
          </w:p>
        </w:tc>
        <w:tc>
          <w:tcPr>
            <w:tcW w:w="3918" w:type="dxa"/>
          </w:tcPr>
          <w:p w14:paraId="465905D9"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S.G.U. Solar (deemed)</w:t>
            </w:r>
          </w:p>
        </w:tc>
      </w:tr>
      <w:tr w:rsidR="004C1B24" w:rsidRPr="00B41A36" w14:paraId="36318860" w14:textId="77777777" w:rsidTr="00D84462">
        <w:tc>
          <w:tcPr>
            <w:tcW w:w="5098" w:type="dxa"/>
          </w:tcPr>
          <w:p w14:paraId="67DAD7C1"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is the expected installation date of your system?</w:t>
            </w:r>
          </w:p>
        </w:tc>
        <w:tc>
          <w:tcPr>
            <w:tcW w:w="3918" w:type="dxa"/>
          </w:tcPr>
          <w:p w14:paraId="51940285"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Beginning of reporting year period</w:t>
            </w:r>
          </w:p>
        </w:tc>
      </w:tr>
      <w:tr w:rsidR="004C1B24" w:rsidRPr="00B41A36" w14:paraId="4B8A0736" w14:textId="77777777" w:rsidTr="00D84462">
        <w:tc>
          <w:tcPr>
            <w:tcW w:w="5098" w:type="dxa"/>
          </w:tcPr>
          <w:p w14:paraId="25499F79"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is the rated power output (in kW) of your system?</w:t>
            </w:r>
          </w:p>
        </w:tc>
        <w:tc>
          <w:tcPr>
            <w:tcW w:w="3918" w:type="dxa"/>
          </w:tcPr>
          <w:p w14:paraId="14779B35" w14:textId="77777777" w:rsidR="004C1B24" w:rsidRPr="00B41A36" w:rsidRDefault="004C1B24" w:rsidP="004C1B24">
            <w:pPr>
              <w:spacing w:line="276" w:lineRule="auto"/>
              <w:rPr>
                <w:rFonts w:cstheme="minorHAnsi"/>
                <w:color w:val="033323"/>
                <w:sz w:val="18"/>
                <w:szCs w:val="18"/>
              </w:rPr>
            </w:pPr>
            <w:r w:rsidRPr="00B41A36">
              <w:rPr>
                <w:rFonts w:cstheme="minorHAnsi"/>
                <w:color w:val="FF0000"/>
                <w:sz w:val="18"/>
                <w:szCs w:val="18"/>
              </w:rPr>
              <w:t>Size of your system (in kW)</w:t>
            </w:r>
          </w:p>
        </w:tc>
      </w:tr>
      <w:tr w:rsidR="004C1B24" w:rsidRPr="00B41A36" w14:paraId="16EB8AF9" w14:textId="77777777" w:rsidTr="00D84462">
        <w:tc>
          <w:tcPr>
            <w:tcW w:w="5098" w:type="dxa"/>
          </w:tcPr>
          <w:p w14:paraId="09437CFC"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For what period would you like to calculate STCs?</w:t>
            </w:r>
          </w:p>
        </w:tc>
        <w:tc>
          <w:tcPr>
            <w:tcW w:w="3918" w:type="dxa"/>
          </w:tcPr>
          <w:p w14:paraId="7D1E8544"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One year</w:t>
            </w:r>
          </w:p>
        </w:tc>
      </w:tr>
      <w:tr w:rsidR="004C1B24" w:rsidRPr="00B41A36" w14:paraId="478DEDAA" w14:textId="77777777" w:rsidTr="00D84462">
        <w:tc>
          <w:tcPr>
            <w:tcW w:w="5098" w:type="dxa"/>
          </w:tcPr>
          <w:p w14:paraId="653F434D"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is the postcode of the installation address?</w:t>
            </w:r>
          </w:p>
        </w:tc>
        <w:tc>
          <w:tcPr>
            <w:tcW w:w="3918" w:type="dxa"/>
          </w:tcPr>
          <w:p w14:paraId="4705E0CD" w14:textId="77777777" w:rsidR="004C1B24" w:rsidRPr="00B41A36" w:rsidRDefault="004C1B24" w:rsidP="004C1B24">
            <w:pPr>
              <w:spacing w:line="276" w:lineRule="auto"/>
              <w:rPr>
                <w:rFonts w:cstheme="minorHAnsi"/>
                <w:color w:val="033323"/>
                <w:sz w:val="18"/>
                <w:szCs w:val="18"/>
              </w:rPr>
            </w:pPr>
            <w:r w:rsidRPr="00B41A36">
              <w:rPr>
                <w:rFonts w:cstheme="minorHAnsi"/>
                <w:color w:val="FF0000"/>
                <w:sz w:val="18"/>
                <w:szCs w:val="18"/>
              </w:rPr>
              <w:t>Postcode</w:t>
            </w:r>
          </w:p>
        </w:tc>
      </w:tr>
    </w:tbl>
    <w:p w14:paraId="2AE380C1" w14:textId="77777777" w:rsidR="004C1B24" w:rsidRPr="004C1B24" w:rsidRDefault="004C1B24" w:rsidP="003412F1">
      <w:r w:rsidRPr="004C1B24">
        <w:br/>
        <w:t>The calculator will give you a result like this:</w:t>
      </w:r>
    </w:p>
    <w:p w14:paraId="7EC12947" w14:textId="051B63FA" w:rsidR="004C1B24" w:rsidRPr="004C1B24" w:rsidRDefault="004C1B24" w:rsidP="003412F1">
      <w:pPr>
        <w:spacing w:line="276" w:lineRule="auto"/>
        <w:rPr>
          <w:rFonts w:cstheme="minorHAnsi"/>
        </w:rPr>
      </w:pPr>
      <w:r w:rsidRPr="004C1B24">
        <w:rPr>
          <w:rFonts w:cstheme="minorHAnsi"/>
          <w:noProof/>
          <w:lang w:eastAsia="en-AU"/>
        </w:rPr>
        <mc:AlternateContent>
          <mc:Choice Requires="wps">
            <w:drawing>
              <wp:anchor distT="45720" distB="45720" distL="114300" distR="114300" simplePos="0" relativeHeight="251658243" behindDoc="0" locked="0" layoutInCell="1" allowOverlap="1" wp14:anchorId="22DB0104" wp14:editId="139D6E2F">
                <wp:simplePos x="0" y="0"/>
                <wp:positionH relativeFrom="margin">
                  <wp:align>left</wp:align>
                </wp:positionH>
                <wp:positionV relativeFrom="paragraph">
                  <wp:posOffset>12700</wp:posOffset>
                </wp:positionV>
                <wp:extent cx="2324100" cy="941070"/>
                <wp:effectExtent l="0" t="0" r="0" b="0"/>
                <wp:wrapSquare wrapText="bothSides"/>
                <wp:docPr id="217" name="Text Box 217" descr="This box shows an example of a calculator result from the CER's small generation unit STC calculator." title="CER small generation calcula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941560"/>
                        </a:xfrm>
                        <a:prstGeom prst="rect">
                          <a:avLst/>
                        </a:prstGeom>
                        <a:solidFill>
                          <a:srgbClr val="A7D4D4"/>
                        </a:solidFill>
                        <a:ln w="9525">
                          <a:noFill/>
                          <a:miter lim="800000"/>
                          <a:headEnd/>
                          <a:tailEnd/>
                        </a:ln>
                      </wps:spPr>
                      <wps:txbx>
                        <w:txbxContent>
                          <w:p w14:paraId="1F5B2207" w14:textId="77777777" w:rsidR="00485FE0" w:rsidRPr="008D7F72" w:rsidRDefault="00485FE0" w:rsidP="004C1B24">
                            <w:pPr>
                              <w:rPr>
                                <w:b/>
                                <w:sz w:val="17"/>
                                <w:szCs w:val="17"/>
                                <w:u w:val="single"/>
                              </w:rPr>
                            </w:pPr>
                            <w:r w:rsidRPr="008D7F72">
                              <w:rPr>
                                <w:b/>
                                <w:sz w:val="17"/>
                                <w:szCs w:val="17"/>
                                <w:u w:val="single"/>
                              </w:rPr>
                              <w:t>Calculator result</w:t>
                            </w:r>
                          </w:p>
                          <w:p w14:paraId="0635396B" w14:textId="1C6310D4" w:rsidR="00485FE0" w:rsidRPr="008D7F72" w:rsidRDefault="00485FE0" w:rsidP="004C1B24">
                            <w:pPr>
                              <w:rPr>
                                <w:sz w:val="17"/>
                                <w:szCs w:val="17"/>
                              </w:rPr>
                            </w:pPr>
                            <w:r w:rsidRPr="008D7F72">
                              <w:rPr>
                                <w:b/>
                                <w:sz w:val="17"/>
                                <w:szCs w:val="17"/>
                              </w:rPr>
                              <w:t>System type:</w:t>
                            </w:r>
                            <w:r>
                              <w:rPr>
                                <w:sz w:val="17"/>
                                <w:szCs w:val="17"/>
                              </w:rPr>
                              <w:t xml:space="preserve">             </w:t>
                            </w:r>
                            <w:r w:rsidRPr="008D7F72">
                              <w:rPr>
                                <w:sz w:val="17"/>
                                <w:szCs w:val="17"/>
                              </w:rPr>
                              <w:t>Small generation unit</w:t>
                            </w:r>
                            <w:r w:rsidRPr="008D7F72">
                              <w:rPr>
                                <w:sz w:val="17"/>
                                <w:szCs w:val="17"/>
                              </w:rPr>
                              <w:br/>
                            </w:r>
                            <w:r w:rsidRPr="008D7F72">
                              <w:rPr>
                                <w:b/>
                                <w:sz w:val="17"/>
                                <w:szCs w:val="17"/>
                              </w:rPr>
                              <w:t>Postcode zone:</w:t>
                            </w:r>
                            <w:r>
                              <w:rPr>
                                <w:sz w:val="17"/>
                                <w:szCs w:val="17"/>
                              </w:rPr>
                              <w:t xml:space="preserve">       </w:t>
                            </w:r>
                            <w:r w:rsidRPr="008D7F72">
                              <w:rPr>
                                <w:sz w:val="17"/>
                                <w:szCs w:val="17"/>
                              </w:rPr>
                              <w:t>3</w:t>
                            </w:r>
                            <w:r w:rsidRPr="008D7F72">
                              <w:rPr>
                                <w:sz w:val="17"/>
                                <w:szCs w:val="17"/>
                              </w:rPr>
                              <w:br/>
                            </w:r>
                            <w:r w:rsidRPr="008D7F72">
                              <w:rPr>
                                <w:b/>
                                <w:sz w:val="17"/>
                                <w:szCs w:val="17"/>
                              </w:rPr>
                              <w:t>Number of STCs:</w:t>
                            </w:r>
                            <w:r>
                              <w:rPr>
                                <w:sz w:val="17"/>
                                <w:szCs w:val="17"/>
                              </w:rPr>
                              <w:t xml:space="preserve">   </w:t>
                            </w:r>
                            <w:r w:rsidRPr="008D7F72">
                              <w:rPr>
                                <w:sz w:val="17"/>
                                <w:szCs w:val="17"/>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B0104" id="Text Box 217" o:spid="_x0000_s1029" type="#_x0000_t202" alt="Title: CER small generation calculator - Description: This box shows an example of a calculator result from the CER's small generation unit STC calculator." style="position:absolute;margin-left:0;margin-top:1pt;width:183pt;height:74.1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" fillcolor="#a7d4d4" stroked="f">
                <v:textbox>
                  <w:txbxContent>
                    <w:p w14:paraId="1F5B2207" w14:textId="77777777" w:rsidR="00485FE0" w:rsidRPr="008D7F72" w:rsidRDefault="00485FE0" w:rsidP="004C1B24">
                      <w:pPr>
                        <w:rPr>
                          <w:b/>
                          <w:sz w:val="17"/>
                          <w:szCs w:val="17"/>
                          <w:u w:val="single"/>
                        </w:rPr>
                      </w:pPr>
                      <w:r w:rsidRPr="008D7F72">
                        <w:rPr>
                          <w:b/>
                          <w:sz w:val="17"/>
                          <w:szCs w:val="17"/>
                          <w:u w:val="single"/>
                        </w:rPr>
                        <w:t>Calculator result</w:t>
                      </w:r>
                    </w:p>
                    <w:p w14:paraId="0635396B" w14:textId="1C6310D4" w:rsidR="00485FE0" w:rsidRPr="008D7F72" w:rsidRDefault="00485FE0" w:rsidP="004C1B24">
                      <w:pPr>
                        <w:rPr>
                          <w:sz w:val="17"/>
                          <w:szCs w:val="17"/>
                        </w:rPr>
                      </w:pPr>
                      <w:r w:rsidRPr="008D7F72">
                        <w:rPr>
                          <w:b/>
                          <w:sz w:val="17"/>
                          <w:szCs w:val="17"/>
                        </w:rPr>
                        <w:t>System type:</w:t>
                      </w:r>
                      <w:r>
                        <w:rPr>
                          <w:sz w:val="17"/>
                          <w:szCs w:val="17"/>
                        </w:rPr>
                        <w:t xml:space="preserve">             </w:t>
                      </w:r>
                      <w:r w:rsidRPr="008D7F72">
                        <w:rPr>
                          <w:sz w:val="17"/>
                          <w:szCs w:val="17"/>
                        </w:rPr>
                        <w:t>Small generation unit</w:t>
                      </w:r>
                      <w:r w:rsidRPr="008D7F72">
                        <w:rPr>
                          <w:sz w:val="17"/>
                          <w:szCs w:val="17"/>
                        </w:rPr>
                        <w:br/>
                      </w:r>
                      <w:r w:rsidRPr="008D7F72">
                        <w:rPr>
                          <w:b/>
                          <w:sz w:val="17"/>
                          <w:szCs w:val="17"/>
                        </w:rPr>
                        <w:t>Postcode zone:</w:t>
                      </w:r>
                      <w:r>
                        <w:rPr>
                          <w:sz w:val="17"/>
                          <w:szCs w:val="17"/>
                        </w:rPr>
                        <w:t xml:space="preserve">       </w:t>
                      </w:r>
                      <w:r w:rsidRPr="008D7F72">
                        <w:rPr>
                          <w:sz w:val="17"/>
                          <w:szCs w:val="17"/>
                        </w:rPr>
                        <w:t>3</w:t>
                      </w:r>
                      <w:r w:rsidRPr="008D7F72">
                        <w:rPr>
                          <w:sz w:val="17"/>
                          <w:szCs w:val="17"/>
                        </w:rPr>
                        <w:br/>
                      </w:r>
                      <w:r w:rsidRPr="008D7F72">
                        <w:rPr>
                          <w:b/>
                          <w:sz w:val="17"/>
                          <w:szCs w:val="17"/>
                        </w:rPr>
                        <w:t>Number of STCs:</w:t>
                      </w:r>
                      <w:r>
                        <w:rPr>
                          <w:sz w:val="17"/>
                          <w:szCs w:val="17"/>
                        </w:rPr>
                        <w:t xml:space="preserve">   </w:t>
                      </w:r>
                      <w:r w:rsidRPr="008D7F72">
                        <w:rPr>
                          <w:sz w:val="17"/>
                          <w:szCs w:val="17"/>
                        </w:rPr>
                        <w:t>6</w:t>
                      </w:r>
                    </w:p>
                  </w:txbxContent>
                </v:textbox>
                <w10:wrap type="square" anchorx="margin"/>
              </v:shape>
            </w:pict>
          </mc:Fallback>
        </mc:AlternateContent>
      </w:r>
      <w:r w:rsidRPr="004C1B24">
        <w:rPr>
          <w:rFonts w:cstheme="minorHAnsi"/>
        </w:rPr>
        <w:t xml:space="preserve">Take number of STCs and multiply it by 1000. </w:t>
      </w:r>
      <w:r w:rsidR="003412F1">
        <w:rPr>
          <w:rFonts w:cstheme="minorHAnsi"/>
        </w:rPr>
        <w:br/>
      </w:r>
      <w:r w:rsidRPr="004C1B24">
        <w:rPr>
          <w:rFonts w:cstheme="minorHAnsi"/>
        </w:rPr>
        <w:t>1 STC = 1 Megawatt hour = 1000 kWh.</w:t>
      </w:r>
      <w:r w:rsidRPr="004C1B24">
        <w:br w:type="page"/>
      </w:r>
    </w:p>
    <w:p w14:paraId="1D4DD812" w14:textId="438E54DE" w:rsidR="00E61EB5" w:rsidRDefault="009A0D2F" w:rsidP="002F3F59">
      <w:pPr>
        <w:pStyle w:val="Heading1"/>
      </w:pPr>
      <w:bookmarkStart w:id="54" w:name="_Toc48313185"/>
      <w:bookmarkStart w:id="55" w:name="_Toc175307404"/>
      <w:r w:rsidRPr="004C1B24">
        <w:rPr>
          <w:caps w:val="0"/>
        </w:rPr>
        <w:lastRenderedPageBreak/>
        <w:t>OFFSETS</w:t>
      </w:r>
      <w:r>
        <w:rPr>
          <w:caps w:val="0"/>
        </w:rPr>
        <w:t xml:space="preserve"> – E</w:t>
      </w:r>
      <w:r w:rsidRPr="004C1B24">
        <w:rPr>
          <w:caps w:val="0"/>
        </w:rPr>
        <w:t>LIGIBILITY, REPORTING AND BANKING</w:t>
      </w:r>
      <w:bookmarkEnd w:id="54"/>
      <w:bookmarkEnd w:id="55"/>
    </w:p>
    <w:p w14:paraId="6E7B1680" w14:textId="00C79441" w:rsidR="00E61EB5" w:rsidRPr="009737BC" w:rsidRDefault="00E61EB5" w:rsidP="00E61EB5">
      <w:r w:rsidRPr="009737BC">
        <w:t xml:space="preserve">All </w:t>
      </w:r>
      <w:r w:rsidR="0098517E">
        <w:t xml:space="preserve">carbon </w:t>
      </w:r>
      <w:r w:rsidRPr="009737BC">
        <w:t xml:space="preserve">offset units used in your </w:t>
      </w:r>
      <w:r w:rsidR="0098517E">
        <w:t>certification</w:t>
      </w:r>
      <w:r w:rsidRPr="009737BC">
        <w:t xml:space="preserve"> claim must:</w:t>
      </w:r>
    </w:p>
    <w:p w14:paraId="031B1F98" w14:textId="77777777" w:rsidR="00E61EB5" w:rsidRPr="009737BC" w:rsidRDefault="00E61EB5" w:rsidP="00F514E1">
      <w:pPr>
        <w:pStyle w:val="BodyText"/>
        <w:widowControl w:val="0"/>
        <w:numPr>
          <w:ilvl w:val="0"/>
          <w:numId w:val="6"/>
        </w:numPr>
        <w:tabs>
          <w:tab w:val="left" w:pos="1004"/>
        </w:tabs>
        <w:spacing w:after="160" w:line="276" w:lineRule="auto"/>
        <w:rPr>
          <w:rFonts w:ascii="Fabriga" w:hAnsi="Fabriga"/>
          <w:sz w:val="20"/>
          <w:szCs w:val="20"/>
        </w:rPr>
      </w:pPr>
      <w:r>
        <w:rPr>
          <w:rFonts w:ascii="Fabriga" w:hAnsi="Fabriga"/>
          <w:sz w:val="20"/>
          <w:szCs w:val="20"/>
        </w:rPr>
        <w:t>m</w:t>
      </w:r>
      <w:r w:rsidRPr="009737BC">
        <w:rPr>
          <w:rFonts w:ascii="Fabriga" w:hAnsi="Fabriga"/>
          <w:sz w:val="20"/>
          <w:szCs w:val="20"/>
        </w:rPr>
        <w:t xml:space="preserve">eet eligibility and vintage requirements </w:t>
      </w:r>
    </w:p>
    <w:p w14:paraId="4297BDB2" w14:textId="77777777" w:rsidR="00E61EB5" w:rsidRPr="009737BC" w:rsidRDefault="00E61EB5" w:rsidP="00F514E1">
      <w:pPr>
        <w:pStyle w:val="BodyText"/>
        <w:widowControl w:val="0"/>
        <w:numPr>
          <w:ilvl w:val="0"/>
          <w:numId w:val="6"/>
        </w:numPr>
        <w:tabs>
          <w:tab w:val="left" w:pos="1004"/>
        </w:tabs>
        <w:spacing w:after="160" w:line="276" w:lineRule="auto"/>
        <w:rPr>
          <w:rFonts w:ascii="Fabriga" w:hAnsi="Fabriga"/>
          <w:sz w:val="20"/>
          <w:szCs w:val="20"/>
        </w:rPr>
      </w:pPr>
      <w:r>
        <w:rPr>
          <w:rFonts w:ascii="Fabriga" w:hAnsi="Fabriga"/>
          <w:sz w:val="20"/>
          <w:szCs w:val="20"/>
        </w:rPr>
        <w:t>b</w:t>
      </w:r>
      <w:r w:rsidRPr="009737BC">
        <w:rPr>
          <w:rFonts w:ascii="Fabriga" w:hAnsi="Fabriga"/>
          <w:sz w:val="20"/>
          <w:szCs w:val="20"/>
        </w:rPr>
        <w:t xml:space="preserve">e </w:t>
      </w:r>
      <w:r>
        <w:rPr>
          <w:rFonts w:ascii="Fabriga" w:hAnsi="Fabriga"/>
          <w:sz w:val="20"/>
          <w:szCs w:val="20"/>
        </w:rPr>
        <w:t>retired</w:t>
      </w:r>
      <w:r w:rsidRPr="009737BC">
        <w:rPr>
          <w:rFonts w:ascii="Fabriga" w:hAnsi="Fabriga"/>
          <w:sz w:val="20"/>
          <w:szCs w:val="20"/>
        </w:rPr>
        <w:t xml:space="preserve"> at or before the time of the</w:t>
      </w:r>
      <w:r w:rsidRPr="009737BC">
        <w:rPr>
          <w:rFonts w:ascii="Fabriga" w:hAnsi="Fabriga"/>
          <w:spacing w:val="-8"/>
          <w:sz w:val="20"/>
          <w:szCs w:val="20"/>
        </w:rPr>
        <w:t xml:space="preserve"> </w:t>
      </w:r>
      <w:r w:rsidRPr="009737BC">
        <w:rPr>
          <w:rFonts w:ascii="Fabriga" w:hAnsi="Fabriga"/>
          <w:sz w:val="20"/>
          <w:szCs w:val="20"/>
        </w:rPr>
        <w:t>claim</w:t>
      </w:r>
      <w:r>
        <w:rPr>
          <w:rFonts w:ascii="Fabriga" w:hAnsi="Fabriga"/>
          <w:sz w:val="20"/>
          <w:szCs w:val="20"/>
        </w:rPr>
        <w:t>, and</w:t>
      </w:r>
    </w:p>
    <w:p w14:paraId="272A4E88" w14:textId="5469A51F" w:rsidR="00E61EB5" w:rsidRPr="00E61EB5" w:rsidRDefault="00E61EB5" w:rsidP="00F514E1">
      <w:pPr>
        <w:pStyle w:val="BodyText"/>
        <w:widowControl w:val="0"/>
        <w:numPr>
          <w:ilvl w:val="0"/>
          <w:numId w:val="6"/>
        </w:numPr>
        <w:tabs>
          <w:tab w:val="left" w:pos="1004"/>
        </w:tabs>
        <w:spacing w:after="160" w:line="276" w:lineRule="auto"/>
        <w:rPr>
          <w:rFonts w:ascii="Fabriga" w:hAnsi="Fabriga"/>
          <w:sz w:val="20"/>
          <w:szCs w:val="20"/>
        </w:rPr>
      </w:pPr>
      <w:r>
        <w:rPr>
          <w:rFonts w:ascii="Fabriga" w:hAnsi="Fabriga"/>
          <w:sz w:val="20"/>
          <w:szCs w:val="20"/>
        </w:rPr>
        <w:t>b</w:t>
      </w:r>
      <w:r w:rsidRPr="009737BC">
        <w:rPr>
          <w:rFonts w:ascii="Fabriga" w:hAnsi="Fabriga"/>
          <w:sz w:val="20"/>
          <w:szCs w:val="20"/>
        </w:rPr>
        <w:t xml:space="preserve">e reported transparently in a </w:t>
      </w:r>
      <w:r w:rsidR="00483B79">
        <w:rPr>
          <w:rFonts w:ascii="Fabriga" w:hAnsi="Fabriga"/>
          <w:sz w:val="20"/>
          <w:szCs w:val="20"/>
        </w:rPr>
        <w:t>Public Disclosure Statement</w:t>
      </w:r>
      <w:r w:rsidRPr="009737BC">
        <w:rPr>
          <w:rFonts w:ascii="Fabriga" w:hAnsi="Fabriga"/>
          <w:sz w:val="20"/>
          <w:szCs w:val="20"/>
        </w:rPr>
        <w:t>.</w:t>
      </w:r>
    </w:p>
    <w:p w14:paraId="0CCF71EE" w14:textId="5B1DF419" w:rsidR="00576FDE" w:rsidRPr="00576FDE" w:rsidRDefault="00576FDE" w:rsidP="00E61EB5">
      <w:pPr>
        <w:pStyle w:val="Heading3"/>
      </w:pPr>
      <w:r w:rsidRPr="00576FDE">
        <w:t>Eligibility and vintage requirements</w:t>
      </w:r>
    </w:p>
    <w:p w14:paraId="572E3CE2" w14:textId="42B0F7D5" w:rsidR="004C1B24" w:rsidRDefault="004C1B24" w:rsidP="003412F1">
      <w:r w:rsidRPr="004C1B24">
        <w:t xml:space="preserve">All units must have a vintage year later than </w:t>
      </w:r>
      <w:r w:rsidR="005A16BE" w:rsidRPr="004C1B24">
        <w:t>2012</w:t>
      </w:r>
      <w:r w:rsidR="005A16BE">
        <w:t xml:space="preserve"> (</w:t>
      </w:r>
      <w:r w:rsidR="00FC6089">
        <w:t>i.e.,</w:t>
      </w:r>
      <w:r w:rsidR="008C6B55">
        <w:t xml:space="preserve"> 2013 or later</w:t>
      </w:r>
      <w:r w:rsidR="005A16BE">
        <w:t>)</w:t>
      </w:r>
      <w:r w:rsidRPr="004C1B24">
        <w:t xml:space="preserve">. Where an offset covers a range of years, the latest year in that range will be the vintage. </w:t>
      </w:r>
    </w:p>
    <w:p w14:paraId="23E283CB" w14:textId="77777777" w:rsidR="004C1B24" w:rsidRPr="004C1B24" w:rsidRDefault="004C1B24" w:rsidP="003412F1">
      <w:pPr>
        <w:rPr>
          <w:rFonts w:cs="Calibri Light"/>
        </w:rPr>
      </w:pPr>
      <w:r w:rsidRPr="004C1B24">
        <w:rPr>
          <w:rFonts w:cs="Calibri Light"/>
        </w:rPr>
        <w:t xml:space="preserve">The following offset units are eligible under the Climate Active Carbon Neutral Standard: </w:t>
      </w:r>
    </w:p>
    <w:p w14:paraId="43E6C67B" w14:textId="77777777" w:rsidR="004C1B24" w:rsidRPr="004C1B24" w:rsidRDefault="004C1B24" w:rsidP="00F514E1">
      <w:pPr>
        <w:numPr>
          <w:ilvl w:val="0"/>
          <w:numId w:val="7"/>
        </w:numPr>
        <w:spacing w:line="276" w:lineRule="auto"/>
        <w:rPr>
          <w:rFonts w:cs="Calibri Light"/>
        </w:rPr>
      </w:pPr>
      <w:r w:rsidRPr="00B41A36">
        <w:rPr>
          <w:rFonts w:cs="Calibri Light"/>
          <w:b/>
        </w:rPr>
        <w:t>Australian Carbon Credit Units</w:t>
      </w:r>
      <w:r w:rsidRPr="004C1B24">
        <w:rPr>
          <w:rFonts w:cs="Calibri Light"/>
        </w:rPr>
        <w:t xml:space="preserve"> (ACCUs) issued by the Clean Energy Regulator in accordance with the framework established by the </w:t>
      </w:r>
      <w:r w:rsidRPr="00424132">
        <w:rPr>
          <w:rFonts w:cs="Calibri Light"/>
          <w:i/>
        </w:rPr>
        <w:t>Carbon Credits (Carbon Farming Initiative) Act 2011</w:t>
      </w:r>
      <w:r w:rsidRPr="004C1B24">
        <w:rPr>
          <w:rFonts w:cs="Calibri Light"/>
        </w:rPr>
        <w:t xml:space="preserve">. </w:t>
      </w:r>
    </w:p>
    <w:p w14:paraId="07593E52" w14:textId="77777777" w:rsidR="004C1B24" w:rsidRPr="004C1B24" w:rsidRDefault="004C1B24" w:rsidP="00F514E1">
      <w:pPr>
        <w:numPr>
          <w:ilvl w:val="0"/>
          <w:numId w:val="7"/>
        </w:numPr>
        <w:spacing w:line="276" w:lineRule="auto"/>
        <w:rPr>
          <w:rFonts w:cs="Calibri Light"/>
        </w:rPr>
      </w:pPr>
      <w:r w:rsidRPr="00B41A36">
        <w:rPr>
          <w:rFonts w:cs="Calibri Light"/>
          <w:b/>
        </w:rPr>
        <w:t>Certified Emissions Reductions</w:t>
      </w:r>
      <w:r w:rsidRPr="004C1B24">
        <w:rPr>
          <w:rFonts w:cs="Calibri Light"/>
        </w:rPr>
        <w:t xml:space="preserve"> (CERs) issued as per the rules of the Kyoto Protocol from Clean Development Mechanism projects, </w:t>
      </w:r>
      <w:proofErr w:type="gramStart"/>
      <w:r w:rsidRPr="004C1B24">
        <w:rPr>
          <w:rFonts w:cs="Calibri Light"/>
        </w:rPr>
        <w:t>with the exception of</w:t>
      </w:r>
      <w:proofErr w:type="gramEnd"/>
      <w:r w:rsidRPr="004C1B24">
        <w:rPr>
          <w:rFonts w:cs="Calibri Light"/>
        </w:rPr>
        <w:t xml:space="preserve">: </w:t>
      </w:r>
    </w:p>
    <w:p w14:paraId="05B876E8" w14:textId="77777777" w:rsidR="004C1B24" w:rsidRPr="004C1B24" w:rsidRDefault="004C1B24" w:rsidP="00F514E1">
      <w:pPr>
        <w:numPr>
          <w:ilvl w:val="1"/>
          <w:numId w:val="7"/>
        </w:numPr>
        <w:spacing w:line="276" w:lineRule="auto"/>
        <w:rPr>
          <w:rFonts w:cs="Calibri Light"/>
        </w:rPr>
      </w:pPr>
      <w:r w:rsidRPr="004C1B24">
        <w:rPr>
          <w:rFonts w:cs="Calibri Light"/>
        </w:rPr>
        <w:t>long-term (</w:t>
      </w:r>
      <w:proofErr w:type="spellStart"/>
      <w:r w:rsidRPr="004C1B24">
        <w:rPr>
          <w:rFonts w:cs="Calibri Light"/>
        </w:rPr>
        <w:t>lCERs</w:t>
      </w:r>
      <w:proofErr w:type="spellEnd"/>
      <w:r w:rsidRPr="004C1B24">
        <w:rPr>
          <w:rFonts w:cs="Calibri Light"/>
        </w:rPr>
        <w:t>) and temporary (</w:t>
      </w:r>
      <w:proofErr w:type="spellStart"/>
      <w:r w:rsidRPr="004C1B24">
        <w:rPr>
          <w:rFonts w:cs="Calibri Light"/>
        </w:rPr>
        <w:t>tCERs</w:t>
      </w:r>
      <w:proofErr w:type="spellEnd"/>
      <w:r w:rsidRPr="004C1B24">
        <w:rPr>
          <w:rFonts w:cs="Calibri Light"/>
        </w:rPr>
        <w:t xml:space="preserve">); and </w:t>
      </w:r>
    </w:p>
    <w:p w14:paraId="10B64EB8" w14:textId="77777777" w:rsidR="004C1B24" w:rsidRPr="004C1B24" w:rsidRDefault="004C1B24" w:rsidP="00F514E1">
      <w:pPr>
        <w:numPr>
          <w:ilvl w:val="1"/>
          <w:numId w:val="7"/>
        </w:numPr>
        <w:spacing w:line="276" w:lineRule="auto"/>
        <w:rPr>
          <w:rFonts w:cs="Calibri Light"/>
        </w:rPr>
      </w:pPr>
      <w:r w:rsidRPr="004C1B24">
        <w:rPr>
          <w:rFonts w:cs="Calibri Light"/>
        </w:rPr>
        <w:t xml:space="preserve">CERs from nuclear projects, the destruction of </w:t>
      </w:r>
      <w:proofErr w:type="spellStart"/>
      <w:r w:rsidRPr="004C1B24">
        <w:rPr>
          <w:rFonts w:cs="Calibri Light"/>
        </w:rPr>
        <w:t>trifluoromethane</w:t>
      </w:r>
      <w:proofErr w:type="spellEnd"/>
      <w:r w:rsidRPr="004C1B24">
        <w:rPr>
          <w:rFonts w:cs="Calibri Light"/>
        </w:rPr>
        <w:t xml:space="preserve">, and the destruction of nitrous oxide from adipic acid plants or from large-scale hydro-electric projects not consistent with criteria adopted by the EU (based on the World Commission on Dams guidelines). </w:t>
      </w:r>
    </w:p>
    <w:p w14:paraId="3CF6914E" w14:textId="77777777" w:rsidR="004C1B24" w:rsidRPr="004C1B24" w:rsidRDefault="004C1B24" w:rsidP="00F514E1">
      <w:pPr>
        <w:numPr>
          <w:ilvl w:val="0"/>
          <w:numId w:val="8"/>
        </w:numPr>
        <w:spacing w:line="276" w:lineRule="auto"/>
        <w:rPr>
          <w:rFonts w:cs="Calibri Light"/>
        </w:rPr>
      </w:pPr>
      <w:r w:rsidRPr="00B41A36">
        <w:rPr>
          <w:rFonts w:cs="Calibri Light"/>
          <w:b/>
        </w:rPr>
        <w:t>Removal Units</w:t>
      </w:r>
      <w:r w:rsidRPr="004C1B24">
        <w:rPr>
          <w:rFonts w:cs="Calibri Light"/>
        </w:rPr>
        <w:t xml:space="preserve"> (RMUs) issued by a Kyoto Protocol country </w:t>
      </w:r>
      <w:proofErr w:type="gramStart"/>
      <w:r w:rsidRPr="004C1B24">
        <w:rPr>
          <w:rFonts w:cs="Calibri Light"/>
        </w:rPr>
        <w:t>on the basis of</w:t>
      </w:r>
      <w:proofErr w:type="gramEnd"/>
      <w:r w:rsidRPr="004C1B24">
        <w:rPr>
          <w:rFonts w:cs="Calibri Light"/>
        </w:rPr>
        <w:t xml:space="preserve"> land use, land-use change and forestry activities under Article 3.3 or Article 3.4 of the Kyoto Protocol. </w:t>
      </w:r>
    </w:p>
    <w:p w14:paraId="5A313A78" w14:textId="77777777" w:rsidR="004C1B24" w:rsidRPr="004C1B24" w:rsidRDefault="004C1B24" w:rsidP="00F514E1">
      <w:pPr>
        <w:numPr>
          <w:ilvl w:val="0"/>
          <w:numId w:val="8"/>
        </w:numPr>
        <w:spacing w:line="276" w:lineRule="auto"/>
        <w:rPr>
          <w:rFonts w:cs="Calibri Light"/>
        </w:rPr>
      </w:pPr>
      <w:r w:rsidRPr="00B41A36">
        <w:rPr>
          <w:rFonts w:cs="Calibri Light"/>
          <w:b/>
        </w:rPr>
        <w:t>Verified Emissions Reductions</w:t>
      </w:r>
      <w:r w:rsidRPr="004C1B24">
        <w:rPr>
          <w:rFonts w:cs="Calibri Light"/>
        </w:rPr>
        <w:t xml:space="preserve"> (VERs) issued by the Gold Standard</w:t>
      </w:r>
      <w:r w:rsidRPr="004C1B24">
        <w:rPr>
          <w:vertAlign w:val="superscript"/>
        </w:rPr>
        <w:footnoteRef/>
      </w:r>
      <w:r w:rsidRPr="004C1B24">
        <w:rPr>
          <w:rFonts w:cs="Calibri Light"/>
        </w:rPr>
        <w:t xml:space="preserve">. </w:t>
      </w:r>
    </w:p>
    <w:p w14:paraId="2D9D0555" w14:textId="77777777" w:rsidR="004C1B24" w:rsidRPr="004C1B24" w:rsidRDefault="004C1B24" w:rsidP="00F514E1">
      <w:pPr>
        <w:numPr>
          <w:ilvl w:val="0"/>
          <w:numId w:val="8"/>
        </w:numPr>
        <w:spacing w:line="276" w:lineRule="auto"/>
        <w:rPr>
          <w:rFonts w:cs="Calibri Light"/>
        </w:rPr>
      </w:pPr>
      <w:r w:rsidRPr="00B41A36">
        <w:rPr>
          <w:rFonts w:cs="Calibri Light"/>
          <w:b/>
        </w:rPr>
        <w:t>Verified Carbon Units</w:t>
      </w:r>
      <w:r w:rsidRPr="004C1B24">
        <w:rPr>
          <w:rFonts w:cs="Calibri Light"/>
        </w:rPr>
        <w:t xml:space="preserve"> (VCUs) issued by the Verified Carbon Standard.</w:t>
      </w:r>
    </w:p>
    <w:p w14:paraId="2F6809F6" w14:textId="7248801F" w:rsidR="003225E4" w:rsidRDefault="004C1B24" w:rsidP="003412F1">
      <w:r w:rsidRPr="004C1B24">
        <w:t>Offset units must be retired at or before the time of the claim.</w:t>
      </w:r>
    </w:p>
    <w:p w14:paraId="77D41BBE" w14:textId="4BD9BB65" w:rsidR="00A01D66" w:rsidRDefault="003225E4" w:rsidP="00A01D66">
      <w:pPr>
        <w:spacing w:line="276" w:lineRule="auto"/>
        <w:rPr>
          <w:sz w:val="16"/>
          <w:szCs w:val="16"/>
        </w:rPr>
      </w:pPr>
      <w:r w:rsidRPr="004C1B24">
        <w:rPr>
          <w:sz w:val="16"/>
          <w:szCs w:val="16"/>
          <w:vertAlign w:val="superscript"/>
        </w:rPr>
        <w:footnoteRef/>
      </w:r>
      <w:r w:rsidRPr="004C1B24">
        <w:rPr>
          <w:sz w:val="16"/>
          <w:szCs w:val="16"/>
        </w:rPr>
        <w:t xml:space="preserve"> Abatement recognised by the Gold Standard may be subject to double counting if the abatement occurs in a host country or region that is affected by international or national emissions trading, cap and trade or carbon tax mechanisms. Where this occurs, </w:t>
      </w:r>
      <w:proofErr w:type="gramStart"/>
      <w:r w:rsidRPr="004C1B24">
        <w:rPr>
          <w:sz w:val="16"/>
          <w:szCs w:val="16"/>
        </w:rPr>
        <w:t>in order to</w:t>
      </w:r>
      <w:proofErr w:type="gramEnd"/>
      <w:r w:rsidRPr="004C1B24">
        <w:rPr>
          <w:sz w:val="16"/>
          <w:szCs w:val="16"/>
        </w:rPr>
        <w:t xml:space="preserve"> be </w:t>
      </w:r>
      <w:proofErr w:type="gramStart"/>
      <w:r w:rsidR="00FC6089" w:rsidRPr="004C1B24">
        <w:rPr>
          <w:sz w:val="16"/>
          <w:szCs w:val="16"/>
        </w:rPr>
        <w:t>eligible</w:t>
      </w:r>
      <w:proofErr w:type="gramEnd"/>
      <w:r w:rsidRPr="004C1B24">
        <w:rPr>
          <w:sz w:val="16"/>
          <w:szCs w:val="16"/>
        </w:rPr>
        <w:t xml:space="preserve"> the additionality of the VER will need to be ensured by cancelling an Eligible Cancellation Unit (as defined by the Gold Standard). The Eligible Cancellation Unit must meet the eligibility and reporting requirements outlined in this document</w:t>
      </w:r>
    </w:p>
    <w:p w14:paraId="33734067" w14:textId="77777777" w:rsidR="004C1B24" w:rsidRPr="004C1B24" w:rsidRDefault="004C1B24" w:rsidP="003412F1">
      <w:pPr>
        <w:pStyle w:val="Heading3"/>
      </w:pPr>
      <w:r w:rsidRPr="004C1B24">
        <w:t>Transparent public reporting</w:t>
      </w:r>
    </w:p>
    <w:p w14:paraId="677A79AB" w14:textId="6B3459AA" w:rsidR="004C1B24" w:rsidRPr="004C1B24" w:rsidRDefault="004C1B24" w:rsidP="003412F1">
      <w:r w:rsidRPr="004C1B24">
        <w:t xml:space="preserve">All offsets </w:t>
      </w:r>
      <w:r w:rsidR="00424132">
        <w:t>retired</w:t>
      </w:r>
      <w:r w:rsidRPr="004C1B24">
        <w:t xml:space="preserve"> for a Climate Active carbon neutral claim must be reported in </w:t>
      </w:r>
      <w:r w:rsidR="008C6B55">
        <w:t xml:space="preserve">your </w:t>
      </w:r>
      <w:r w:rsidR="00483B79">
        <w:t>Public Disclosure Statement</w:t>
      </w:r>
      <w:r w:rsidRPr="004C1B24">
        <w:t>.</w:t>
      </w:r>
    </w:p>
    <w:p w14:paraId="609A958C" w14:textId="65E81103" w:rsidR="004C1B24" w:rsidRPr="004C1B24" w:rsidRDefault="004C1B24" w:rsidP="003412F1">
      <w:r w:rsidRPr="004C1B24">
        <w:t xml:space="preserve">The </w:t>
      </w:r>
      <w:r w:rsidR="00483B79">
        <w:t>Public Disclosure Statement</w:t>
      </w:r>
      <w:r w:rsidRPr="004C1B24">
        <w:t xml:space="preserve"> must include an offset summary, which includes:</w:t>
      </w:r>
    </w:p>
    <w:p w14:paraId="25680270" w14:textId="79BFFA41" w:rsidR="004C1B24" w:rsidRDefault="004C1B24" w:rsidP="00F514E1">
      <w:pPr>
        <w:pStyle w:val="ListParagraph"/>
        <w:numPr>
          <w:ilvl w:val="0"/>
          <w:numId w:val="39"/>
        </w:numPr>
      </w:pPr>
      <w:r w:rsidRPr="00B41A36">
        <w:t xml:space="preserve">a description of the offset unit </w:t>
      </w:r>
    </w:p>
    <w:p w14:paraId="22324FB7" w14:textId="0EB5215D" w:rsidR="004C1B24" w:rsidRDefault="004C1B24" w:rsidP="00F514E1">
      <w:pPr>
        <w:pStyle w:val="ListParagraph"/>
        <w:numPr>
          <w:ilvl w:val="0"/>
          <w:numId w:val="39"/>
        </w:numPr>
      </w:pPr>
      <w:r w:rsidRPr="00B41A36">
        <w:lastRenderedPageBreak/>
        <w:t xml:space="preserve">the </w:t>
      </w:r>
      <w:r w:rsidR="008316FE">
        <w:t xml:space="preserve">eligible </w:t>
      </w:r>
      <w:r w:rsidRPr="00B41A36">
        <w:t xml:space="preserve">unit type </w:t>
      </w:r>
    </w:p>
    <w:p w14:paraId="7F28EED3" w14:textId="77777777" w:rsidR="004C1B24" w:rsidRDefault="004C1B24" w:rsidP="00F514E1">
      <w:pPr>
        <w:pStyle w:val="ListParagraph"/>
        <w:numPr>
          <w:ilvl w:val="0"/>
          <w:numId w:val="39"/>
        </w:numPr>
      </w:pPr>
      <w:r w:rsidRPr="00B41A36">
        <w:t xml:space="preserve">the unit serial numbers </w:t>
      </w:r>
    </w:p>
    <w:p w14:paraId="605F2291" w14:textId="77777777" w:rsidR="004C1B24" w:rsidRDefault="004C1B24" w:rsidP="00F514E1">
      <w:pPr>
        <w:pStyle w:val="ListParagraph"/>
        <w:numPr>
          <w:ilvl w:val="0"/>
          <w:numId w:val="39"/>
        </w:numPr>
      </w:pPr>
      <w:r w:rsidRPr="00B41A36">
        <w:t>the unit vintage</w:t>
      </w:r>
    </w:p>
    <w:p w14:paraId="3CBDEFB7" w14:textId="665202E7" w:rsidR="004C1B24" w:rsidRDefault="004C1B24" w:rsidP="00F514E1">
      <w:pPr>
        <w:pStyle w:val="ListParagraph"/>
        <w:numPr>
          <w:ilvl w:val="0"/>
          <w:numId w:val="39"/>
        </w:numPr>
      </w:pPr>
      <w:r w:rsidRPr="00B41A36">
        <w:t>the date of retirement</w:t>
      </w:r>
    </w:p>
    <w:p w14:paraId="0EC9597C" w14:textId="0C2B4E6A" w:rsidR="00424132" w:rsidRDefault="004C1B24" w:rsidP="00F514E1">
      <w:pPr>
        <w:pStyle w:val="ListParagraph"/>
        <w:numPr>
          <w:ilvl w:val="0"/>
          <w:numId w:val="39"/>
        </w:numPr>
      </w:pPr>
      <w:r w:rsidRPr="00B41A36">
        <w:t xml:space="preserve">a working hyperlink to the </w:t>
      </w:r>
      <w:r w:rsidR="00C91A12">
        <w:t>retirement record</w:t>
      </w:r>
      <w:r w:rsidRPr="00B41A36">
        <w:t xml:space="preserve"> in the public registry</w:t>
      </w:r>
      <w:r w:rsidR="00C91A12">
        <w:t>,</w:t>
      </w:r>
      <w:r w:rsidRPr="00B41A36">
        <w:t xml:space="preserve"> or</w:t>
      </w:r>
      <w:r w:rsidR="00424132">
        <w:t xml:space="preserve"> </w:t>
      </w:r>
      <w:r w:rsidRPr="00B41A36">
        <w:t>a certificate</w:t>
      </w:r>
      <w:r w:rsidR="00C91A12">
        <w:t xml:space="preserve"> or letter attesting to the </w:t>
      </w:r>
      <w:r w:rsidRPr="00B41A36">
        <w:t>retirement</w:t>
      </w:r>
      <w:r w:rsidR="00652230">
        <w:t xml:space="preserve"> transaction</w:t>
      </w:r>
      <w:r w:rsidRPr="00B41A36">
        <w:t xml:space="preserve"> (this must </w:t>
      </w:r>
      <w:r w:rsidR="00B54AF1">
        <w:t>validate</w:t>
      </w:r>
      <w:r w:rsidR="00B54AF1" w:rsidRPr="00B41A36">
        <w:t xml:space="preserve"> </w:t>
      </w:r>
      <w:r w:rsidRPr="00B41A36">
        <w:t>the information in points 1-5 above).</w:t>
      </w:r>
    </w:p>
    <w:p w14:paraId="3ED588CF" w14:textId="479031AA" w:rsidR="008D3703" w:rsidRDefault="004C1B24" w:rsidP="001C7D4F">
      <w:r w:rsidRPr="00B41A36">
        <w:t xml:space="preserve">Where the registry allows, the public listing for any </w:t>
      </w:r>
      <w:r w:rsidR="00C91A12">
        <w:t>retired</w:t>
      </w:r>
      <w:r w:rsidR="00C91A12" w:rsidRPr="00B41A36">
        <w:t xml:space="preserve"> </w:t>
      </w:r>
      <w:r w:rsidRPr="00B41A36">
        <w:t xml:space="preserve">unit must mention the </w:t>
      </w:r>
      <w:r w:rsidR="00C91A12">
        <w:t xml:space="preserve">retirement </w:t>
      </w:r>
      <w:r w:rsidR="00424132">
        <w:t>reason</w:t>
      </w:r>
      <w:r w:rsidRPr="00B41A36">
        <w:t xml:space="preserve"> and att</w:t>
      </w:r>
      <w:r w:rsidR="00424132">
        <w:t>ribute it to the entity</w:t>
      </w:r>
      <w:r w:rsidR="00294249">
        <w:t>,</w:t>
      </w:r>
      <w:r w:rsidR="00424132">
        <w:t xml:space="preserve"> e.g.</w:t>
      </w:r>
      <w:r w:rsidR="00294249">
        <w:t xml:space="preserve"> </w:t>
      </w:r>
      <w:r w:rsidR="00424132">
        <w:t>‘T</w:t>
      </w:r>
      <w:r w:rsidRPr="00B41A36">
        <w:t xml:space="preserve">hese units were </w:t>
      </w:r>
      <w:r w:rsidR="00C91A12">
        <w:t>retired</w:t>
      </w:r>
      <w:r w:rsidR="00C91A12" w:rsidRPr="00B41A36">
        <w:t xml:space="preserve"> </w:t>
      </w:r>
      <w:r w:rsidRPr="00B41A36">
        <w:t xml:space="preserve">on behalf of Company XYZ to support its </w:t>
      </w:r>
      <w:r w:rsidR="00652230">
        <w:t xml:space="preserve">certification </w:t>
      </w:r>
      <w:r w:rsidRPr="00B41A36">
        <w:t xml:space="preserve">claim against the Climate Active Carbon Neutral Standard </w:t>
      </w:r>
      <w:r w:rsidR="00A068E6">
        <w:t xml:space="preserve">in </w:t>
      </w:r>
      <w:r w:rsidR="00652230">
        <w:t>2024’</w:t>
      </w:r>
      <w:r w:rsidRPr="00B41A36">
        <w:t>.</w:t>
      </w:r>
    </w:p>
    <w:p w14:paraId="3C1CC4DD" w14:textId="72E24E36" w:rsidR="008D3703" w:rsidRPr="00514D18" w:rsidRDefault="008D3703" w:rsidP="008D3703">
      <w:pPr>
        <w:rPr>
          <w:color w:val="EC8E7A"/>
        </w:rPr>
      </w:pPr>
      <w:r w:rsidRPr="00514D18">
        <w:rPr>
          <w:color w:val="EC8E7A"/>
        </w:rPr>
        <w:t xml:space="preserve">An example of the offset summary table is provided </w:t>
      </w:r>
      <w:r w:rsidR="00652230">
        <w:rPr>
          <w:color w:val="EC8E7A"/>
        </w:rPr>
        <w:t>on the next page of this document.</w:t>
      </w:r>
    </w:p>
    <w:p w14:paraId="35267951" w14:textId="77777777" w:rsidR="008D3703" w:rsidRPr="004C1B24" w:rsidRDefault="008D3703" w:rsidP="008D3703">
      <w:pPr>
        <w:pStyle w:val="Heading3"/>
        <w:pBdr>
          <w:between w:val="single" w:sz="4" w:space="1" w:color="9DD5D7"/>
        </w:pBdr>
      </w:pPr>
      <w:r w:rsidRPr="004C1B24">
        <w:t>Offset banking</w:t>
      </w:r>
    </w:p>
    <w:p w14:paraId="2008E17C" w14:textId="6A7ED8ED" w:rsidR="008D3703" w:rsidRDefault="008D3703" w:rsidP="008D3703">
      <w:r w:rsidRPr="004C1B24">
        <w:t xml:space="preserve">Offsets which have been retired and formally approved by the Climate Active team as meeting the above eligibility rules may be banked and used for </w:t>
      </w:r>
      <w:r w:rsidR="00652230">
        <w:t>3</w:t>
      </w:r>
      <w:r w:rsidRPr="004C1B24">
        <w:t xml:space="preserve"> years from the date of retirement, regardless of any subsequent changes to Climate Active carbon offset eligibility rules. Offsets retired more than </w:t>
      </w:r>
      <w:r w:rsidR="00652230">
        <w:t xml:space="preserve">3 </w:t>
      </w:r>
      <w:r w:rsidRPr="004C1B24">
        <w:t>years ago must meet the latest policy rules to be eligible for use.</w:t>
      </w:r>
    </w:p>
    <w:p w14:paraId="65058FBB" w14:textId="0622FADC" w:rsidR="006E4F5A" w:rsidRDefault="006E4F5A" w:rsidP="008D3703">
      <w:r>
        <w:t>A</w:t>
      </w:r>
      <w:r w:rsidRPr="006E4F5A">
        <w:t>ny changes to Climate Active carbon offset eligibility rules relate to the types of offset units that can be used to achieve certification.</w:t>
      </w:r>
    </w:p>
    <w:p w14:paraId="49B09FA4" w14:textId="5E344A18" w:rsidR="008D3703" w:rsidRDefault="00713AA3" w:rsidP="0094681B">
      <w:pPr>
        <w:spacing w:line="276" w:lineRule="auto"/>
        <w:rPr>
          <w:rFonts w:cs="Calibri Light"/>
        </w:rPr>
      </w:pPr>
      <w:r w:rsidRPr="00AE7B69">
        <w:rPr>
          <w:rFonts w:cs="Calibri Light"/>
          <w:b/>
          <w:bCs/>
        </w:rPr>
        <w:t xml:space="preserve">Guidance: </w:t>
      </w:r>
      <w:r w:rsidR="0000147E" w:rsidRPr="00AE7B69">
        <w:rPr>
          <w:rFonts w:cs="Calibri Light"/>
        </w:rPr>
        <w:t>This policy is applicable</w:t>
      </w:r>
      <w:r w:rsidR="0000147E">
        <w:rPr>
          <w:rFonts w:cs="Calibri Light"/>
        </w:rPr>
        <w:t xml:space="preserve"> where </w:t>
      </w:r>
      <w:r w:rsidR="00805CD1">
        <w:rPr>
          <w:rFonts w:cs="Calibri Light"/>
        </w:rPr>
        <w:t xml:space="preserve">there are </w:t>
      </w:r>
      <w:r w:rsidR="00974BB1">
        <w:rPr>
          <w:rFonts w:cs="Calibri Light"/>
        </w:rPr>
        <w:t>updates</w:t>
      </w:r>
      <w:r w:rsidR="00805CD1">
        <w:rPr>
          <w:rFonts w:cs="Calibri Light"/>
        </w:rPr>
        <w:t xml:space="preserve"> to the </w:t>
      </w:r>
      <w:r w:rsidR="00AF6F3C">
        <w:rPr>
          <w:rFonts w:cs="Calibri Light"/>
        </w:rPr>
        <w:t xml:space="preserve">Climate Active </w:t>
      </w:r>
      <w:r w:rsidR="007C77F5">
        <w:rPr>
          <w:rFonts w:cs="Calibri Light"/>
        </w:rPr>
        <w:t>eligibility</w:t>
      </w:r>
      <w:r w:rsidR="00805CD1">
        <w:rPr>
          <w:rFonts w:cs="Calibri Light"/>
        </w:rPr>
        <w:t xml:space="preserve"> </w:t>
      </w:r>
      <w:r w:rsidR="007C77F5">
        <w:rPr>
          <w:rFonts w:cs="Calibri Light"/>
        </w:rPr>
        <w:t xml:space="preserve">criteria for offset units </w:t>
      </w:r>
      <w:r w:rsidR="00AF6F3C">
        <w:rPr>
          <w:rFonts w:cs="Calibri Light"/>
        </w:rPr>
        <w:t>(</w:t>
      </w:r>
      <w:r w:rsidR="00A26272">
        <w:rPr>
          <w:rFonts w:cs="Calibri Light"/>
        </w:rPr>
        <w:t>e</w:t>
      </w:r>
      <w:r w:rsidR="00974BB1">
        <w:rPr>
          <w:rFonts w:cs="Calibri Light"/>
        </w:rPr>
        <w:t xml:space="preserve">ligible units at </w:t>
      </w:r>
      <w:r w:rsidR="00FB2C5F">
        <w:rPr>
          <w:rFonts w:cs="Calibri Light"/>
        </w:rPr>
        <w:t xml:space="preserve">Appendix A of the Standards); it </w:t>
      </w:r>
      <w:r w:rsidR="00A55D58">
        <w:rPr>
          <w:rFonts w:cs="Calibri Light"/>
        </w:rPr>
        <w:t xml:space="preserve">does not apply to standard </w:t>
      </w:r>
      <w:r w:rsidR="00823AEA">
        <w:rPr>
          <w:rFonts w:cs="Calibri Light"/>
        </w:rPr>
        <w:t xml:space="preserve">offset unit </w:t>
      </w:r>
      <w:r w:rsidR="00A55D58">
        <w:rPr>
          <w:rFonts w:cs="Calibri Light"/>
        </w:rPr>
        <w:t xml:space="preserve">banking </w:t>
      </w:r>
      <w:r w:rsidR="003431E5">
        <w:rPr>
          <w:rFonts w:cs="Calibri Light"/>
        </w:rPr>
        <w:t xml:space="preserve">where </w:t>
      </w:r>
      <w:r w:rsidR="00AA0844">
        <w:rPr>
          <w:rFonts w:cs="Calibri Light"/>
        </w:rPr>
        <w:t xml:space="preserve">the </w:t>
      </w:r>
      <w:r w:rsidR="003431E5">
        <w:rPr>
          <w:rFonts w:cs="Calibri Light"/>
        </w:rPr>
        <w:t xml:space="preserve">eligibility criteria has not changed (i.e. offset units can be banked for any </w:t>
      </w:r>
      <w:r w:rsidR="00625D80">
        <w:rPr>
          <w:rFonts w:cs="Calibri Light"/>
        </w:rPr>
        <w:t>period</w:t>
      </w:r>
      <w:r w:rsidR="003431E5">
        <w:rPr>
          <w:rFonts w:cs="Calibri Light"/>
        </w:rPr>
        <w:t xml:space="preserve"> so long as they </w:t>
      </w:r>
      <w:r w:rsidR="00625D80">
        <w:rPr>
          <w:rFonts w:cs="Calibri Light"/>
        </w:rPr>
        <w:t>remain</w:t>
      </w:r>
      <w:r w:rsidR="003431E5">
        <w:rPr>
          <w:rFonts w:cs="Calibri Light"/>
        </w:rPr>
        <w:t xml:space="preserve"> </w:t>
      </w:r>
      <w:r w:rsidR="00625D80">
        <w:rPr>
          <w:rFonts w:cs="Calibri Light"/>
        </w:rPr>
        <w:t>eligible</w:t>
      </w:r>
      <w:r w:rsidR="003431E5">
        <w:rPr>
          <w:rFonts w:cs="Calibri Light"/>
        </w:rPr>
        <w:t>)</w:t>
      </w:r>
      <w:r w:rsidR="00823AEA">
        <w:rPr>
          <w:rFonts w:cs="Calibri Light"/>
        </w:rPr>
        <w:t>. For example:</w:t>
      </w:r>
      <w:r w:rsidR="00F750FF">
        <w:rPr>
          <w:rFonts w:cs="Calibri Light"/>
        </w:rPr>
        <w:t xml:space="preserve"> </w:t>
      </w:r>
    </w:p>
    <w:p w14:paraId="03260A10" w14:textId="77C3C900" w:rsidR="00B107A3" w:rsidRDefault="00B107A3" w:rsidP="0094681B">
      <w:pPr>
        <w:pStyle w:val="ListParagraph"/>
        <w:numPr>
          <w:ilvl w:val="0"/>
          <w:numId w:val="91"/>
        </w:numPr>
        <w:spacing w:line="276" w:lineRule="auto"/>
        <w:rPr>
          <w:rFonts w:cs="Calibri Light"/>
        </w:rPr>
      </w:pPr>
      <w:r w:rsidRPr="00AE7B69">
        <w:rPr>
          <w:rFonts w:cs="Calibri Light"/>
          <w:b/>
          <w:bCs/>
        </w:rPr>
        <w:t>Applicable scenario</w:t>
      </w:r>
      <w:r>
        <w:rPr>
          <w:rFonts w:cs="Calibri Light"/>
          <w:b/>
          <w:bCs/>
        </w:rPr>
        <w:t>:</w:t>
      </w:r>
      <w:r w:rsidR="0094681B">
        <w:rPr>
          <w:rFonts w:cs="Calibri Light"/>
        </w:rPr>
        <w:t xml:space="preserve"> </w:t>
      </w:r>
      <w:r w:rsidR="00866641">
        <w:rPr>
          <w:rFonts w:cs="Calibri Light"/>
        </w:rPr>
        <w:t>On 1</w:t>
      </w:r>
      <w:r w:rsidR="007B18AA">
        <w:rPr>
          <w:rFonts w:cs="Calibri Light"/>
        </w:rPr>
        <w:t xml:space="preserve"> January 2020, </w:t>
      </w:r>
      <w:r w:rsidR="00EA21D0">
        <w:rPr>
          <w:rFonts w:cs="Calibri Light"/>
        </w:rPr>
        <w:t>B</w:t>
      </w:r>
      <w:r w:rsidR="0094681B">
        <w:rPr>
          <w:rFonts w:cs="Calibri Light"/>
        </w:rPr>
        <w:t xml:space="preserve">usiness A retires eligible offset units </w:t>
      </w:r>
      <w:r w:rsidR="007B18AA">
        <w:rPr>
          <w:rFonts w:cs="Calibri Light"/>
        </w:rPr>
        <w:t>for Climate Active purposes</w:t>
      </w:r>
      <w:r w:rsidR="00031D27">
        <w:rPr>
          <w:rFonts w:cs="Calibri Light"/>
        </w:rPr>
        <w:t>,</w:t>
      </w:r>
      <w:r w:rsidR="007B18AA">
        <w:rPr>
          <w:rFonts w:cs="Calibri Light"/>
        </w:rPr>
        <w:t xml:space="preserve"> in line with the retirement guidance (</w:t>
      </w:r>
      <w:r w:rsidR="00B40ACB">
        <w:rPr>
          <w:rFonts w:cs="Calibri Light"/>
        </w:rPr>
        <w:t xml:space="preserve">see </w:t>
      </w:r>
      <w:r w:rsidR="007B18AA" w:rsidRPr="00AE7B69">
        <w:rPr>
          <w:rFonts w:cs="Calibri Light"/>
          <w:i/>
          <w:iCs/>
        </w:rPr>
        <w:t>Transparent public reporting</w:t>
      </w:r>
      <w:r w:rsidR="007B18AA">
        <w:rPr>
          <w:rFonts w:cs="Calibri Light"/>
          <w:i/>
          <w:iCs/>
        </w:rPr>
        <w:t xml:space="preserve"> </w:t>
      </w:r>
      <w:r w:rsidR="00B40ACB">
        <w:rPr>
          <w:rFonts w:cs="Calibri Light"/>
        </w:rPr>
        <w:t>section</w:t>
      </w:r>
      <w:r w:rsidR="007B18AA">
        <w:rPr>
          <w:rFonts w:cs="Calibri Light"/>
        </w:rPr>
        <w:t>)</w:t>
      </w:r>
      <w:r w:rsidR="00697B22">
        <w:rPr>
          <w:rFonts w:cs="Calibri Light"/>
        </w:rPr>
        <w:t>.</w:t>
      </w:r>
      <w:r w:rsidR="00031D27">
        <w:rPr>
          <w:rFonts w:cs="Calibri Light"/>
        </w:rPr>
        <w:t xml:space="preserve"> </w:t>
      </w:r>
      <w:r w:rsidR="00B40ACB">
        <w:rPr>
          <w:rFonts w:cs="Calibri Light"/>
        </w:rPr>
        <w:t>In</w:t>
      </w:r>
      <w:r w:rsidR="00031D27">
        <w:rPr>
          <w:rFonts w:cs="Calibri Light"/>
        </w:rPr>
        <w:t xml:space="preserve"> June 2020</w:t>
      </w:r>
      <w:r w:rsidR="00914AB7">
        <w:rPr>
          <w:rFonts w:cs="Calibri Light"/>
        </w:rPr>
        <w:t>,</w:t>
      </w:r>
      <w:r w:rsidR="00031D27">
        <w:rPr>
          <w:rFonts w:cs="Calibri Light"/>
        </w:rPr>
        <w:t xml:space="preserve"> the list of Climate Active eligible offset units </w:t>
      </w:r>
      <w:r w:rsidR="00866641">
        <w:rPr>
          <w:rFonts w:cs="Calibri Light"/>
        </w:rPr>
        <w:t>is updated</w:t>
      </w:r>
      <w:r w:rsidR="00B40ACB">
        <w:rPr>
          <w:rFonts w:cs="Calibri Light"/>
        </w:rPr>
        <w:t>,</w:t>
      </w:r>
      <w:r w:rsidR="00BA6B66">
        <w:rPr>
          <w:rFonts w:cs="Calibri Light"/>
        </w:rPr>
        <w:t xml:space="preserve"> and the business</w:t>
      </w:r>
      <w:r w:rsidR="00866641">
        <w:rPr>
          <w:rFonts w:cs="Calibri Light"/>
        </w:rPr>
        <w:t>’</w:t>
      </w:r>
      <w:r w:rsidR="00BA6B66">
        <w:rPr>
          <w:rFonts w:cs="Calibri Light"/>
        </w:rPr>
        <w:t xml:space="preserve">s offset units </w:t>
      </w:r>
      <w:r w:rsidR="00663D4D">
        <w:rPr>
          <w:rFonts w:cs="Calibri Light"/>
        </w:rPr>
        <w:t>are</w:t>
      </w:r>
      <w:r w:rsidR="00BA6B66">
        <w:rPr>
          <w:rFonts w:cs="Calibri Light"/>
        </w:rPr>
        <w:t xml:space="preserve"> no longer be eligible. </w:t>
      </w:r>
    </w:p>
    <w:p w14:paraId="3AA9AF99" w14:textId="31E8D901" w:rsidR="0094681B" w:rsidRPr="0094681B" w:rsidRDefault="00B107A3" w:rsidP="00AE7B69">
      <w:pPr>
        <w:pStyle w:val="ListParagraph"/>
        <w:numPr>
          <w:ilvl w:val="0"/>
          <w:numId w:val="91"/>
        </w:numPr>
        <w:spacing w:line="276" w:lineRule="auto"/>
        <w:rPr>
          <w:rFonts w:cs="Calibri Light"/>
        </w:rPr>
      </w:pPr>
      <w:r>
        <w:rPr>
          <w:rFonts w:cs="Calibri Light"/>
          <w:b/>
          <w:bCs/>
        </w:rPr>
        <w:t>Outcome:</w:t>
      </w:r>
      <w:r>
        <w:rPr>
          <w:rFonts w:cs="Calibri Light"/>
        </w:rPr>
        <w:t xml:space="preserve"> </w:t>
      </w:r>
      <w:r w:rsidR="001A54FC">
        <w:rPr>
          <w:rFonts w:cs="Calibri Light"/>
        </w:rPr>
        <w:t>The final date of us</w:t>
      </w:r>
      <w:r w:rsidR="00AC0C69">
        <w:rPr>
          <w:rFonts w:cs="Calibri Light"/>
        </w:rPr>
        <w:t>e</w:t>
      </w:r>
      <w:r w:rsidR="001A54FC">
        <w:rPr>
          <w:rFonts w:cs="Calibri Light"/>
        </w:rPr>
        <w:t xml:space="preserve"> </w:t>
      </w:r>
      <w:r w:rsidR="004908F9">
        <w:rPr>
          <w:rFonts w:cs="Calibri Light"/>
        </w:rPr>
        <w:t xml:space="preserve">for the relevant offset units is 1 January 2023. </w:t>
      </w:r>
      <w:r>
        <w:rPr>
          <w:rFonts w:cs="Calibri Light"/>
        </w:rPr>
        <w:t xml:space="preserve">Business A </w:t>
      </w:r>
      <w:r w:rsidR="00866641">
        <w:rPr>
          <w:rFonts w:cs="Calibri Light"/>
        </w:rPr>
        <w:t>can</w:t>
      </w:r>
      <w:r w:rsidR="00ED7F2A">
        <w:rPr>
          <w:rFonts w:cs="Calibri Light"/>
        </w:rPr>
        <w:t xml:space="preserve"> bank the offset units and </w:t>
      </w:r>
      <w:r w:rsidR="00866641">
        <w:rPr>
          <w:rFonts w:cs="Calibri Light"/>
        </w:rPr>
        <w:t xml:space="preserve">use </w:t>
      </w:r>
      <w:r w:rsidR="00ED7F2A">
        <w:rPr>
          <w:rFonts w:cs="Calibri Light"/>
        </w:rPr>
        <w:t xml:space="preserve">them </w:t>
      </w:r>
      <w:r w:rsidR="00D13254">
        <w:rPr>
          <w:rFonts w:cs="Calibri Light"/>
        </w:rPr>
        <w:t xml:space="preserve">for </w:t>
      </w:r>
      <w:r w:rsidR="00ED7F2A">
        <w:rPr>
          <w:rFonts w:cs="Calibri Light"/>
        </w:rPr>
        <w:t>their Climate Active claim</w:t>
      </w:r>
      <w:r w:rsidR="00D13254">
        <w:rPr>
          <w:rFonts w:cs="Calibri Light"/>
        </w:rPr>
        <w:t xml:space="preserve">s where the final date of use </w:t>
      </w:r>
      <w:r w:rsidR="00EA47F5">
        <w:rPr>
          <w:rFonts w:cs="Calibri Light"/>
        </w:rPr>
        <w:t>is</w:t>
      </w:r>
      <w:r w:rsidR="002E3B44">
        <w:rPr>
          <w:rFonts w:cs="Calibri Light"/>
        </w:rPr>
        <w:t xml:space="preserve"> within the reporting period </w:t>
      </w:r>
      <w:r w:rsidR="00317A25">
        <w:rPr>
          <w:rFonts w:cs="Calibri Light"/>
        </w:rPr>
        <w:t>(</w:t>
      </w:r>
      <w:r w:rsidR="00255161">
        <w:rPr>
          <w:rFonts w:cs="Calibri Light"/>
        </w:rPr>
        <w:t>i.e</w:t>
      </w:r>
      <w:r w:rsidR="002E3B44">
        <w:rPr>
          <w:rFonts w:cs="Calibri Light"/>
        </w:rPr>
        <w:t>.</w:t>
      </w:r>
      <w:r w:rsidR="00DE5625">
        <w:rPr>
          <w:rFonts w:cs="Calibri Light"/>
        </w:rPr>
        <w:t xml:space="preserve"> as</w:t>
      </w:r>
      <w:r w:rsidR="002E3B44">
        <w:rPr>
          <w:rFonts w:cs="Calibri Light"/>
        </w:rPr>
        <w:t xml:space="preserve"> </w:t>
      </w:r>
      <w:r w:rsidR="00D13254">
        <w:rPr>
          <w:rFonts w:cs="Calibri Light"/>
        </w:rPr>
        <w:t xml:space="preserve">1 January </w:t>
      </w:r>
      <w:r w:rsidR="002E3B44">
        <w:rPr>
          <w:rFonts w:cs="Calibri Light"/>
        </w:rPr>
        <w:t xml:space="preserve">2023 is the final date of use, the offset units can </w:t>
      </w:r>
      <w:r w:rsidR="00246B66">
        <w:rPr>
          <w:rFonts w:cs="Calibri Light"/>
        </w:rPr>
        <w:t xml:space="preserve">be used for </w:t>
      </w:r>
      <w:r w:rsidR="00B40ACB">
        <w:rPr>
          <w:rFonts w:cs="Calibri Light"/>
        </w:rPr>
        <w:t>f</w:t>
      </w:r>
      <w:r w:rsidR="00246B66">
        <w:rPr>
          <w:rFonts w:cs="Calibri Light"/>
        </w:rPr>
        <w:t xml:space="preserve">inancial </w:t>
      </w:r>
      <w:r w:rsidR="00B40ACB">
        <w:rPr>
          <w:rFonts w:cs="Calibri Light"/>
        </w:rPr>
        <w:t>y</w:t>
      </w:r>
      <w:r w:rsidR="00246B66">
        <w:rPr>
          <w:rFonts w:cs="Calibri Light"/>
        </w:rPr>
        <w:t xml:space="preserve">ear 2022-23 </w:t>
      </w:r>
      <w:r w:rsidR="00F14F20">
        <w:rPr>
          <w:rFonts w:cs="Calibri Light"/>
        </w:rPr>
        <w:t>or</w:t>
      </w:r>
      <w:r w:rsidR="0094681B">
        <w:rPr>
          <w:rFonts w:cs="Calibri Light"/>
        </w:rPr>
        <w:t xml:space="preserve"> </w:t>
      </w:r>
      <w:r w:rsidR="00B40ACB">
        <w:rPr>
          <w:rFonts w:cs="Calibri Light"/>
        </w:rPr>
        <w:t>c</w:t>
      </w:r>
      <w:r w:rsidR="00246B66">
        <w:rPr>
          <w:rFonts w:cs="Calibri Light"/>
        </w:rPr>
        <w:t xml:space="preserve">alendar </w:t>
      </w:r>
      <w:r w:rsidR="00B40ACB">
        <w:rPr>
          <w:rFonts w:cs="Calibri Light"/>
        </w:rPr>
        <w:t>y</w:t>
      </w:r>
      <w:r w:rsidR="00246B66">
        <w:rPr>
          <w:rFonts w:cs="Calibri Light"/>
        </w:rPr>
        <w:t xml:space="preserve">ear 2023 </w:t>
      </w:r>
      <w:r w:rsidR="00F14F20">
        <w:rPr>
          <w:rFonts w:cs="Calibri Light"/>
        </w:rPr>
        <w:t>reporting</w:t>
      </w:r>
      <w:r w:rsidR="00317A25">
        <w:rPr>
          <w:rFonts w:cs="Calibri Light"/>
        </w:rPr>
        <w:t>)</w:t>
      </w:r>
      <w:r w:rsidR="00F14F20">
        <w:rPr>
          <w:rFonts w:cs="Calibri Light"/>
        </w:rPr>
        <w:t xml:space="preserve">. </w:t>
      </w:r>
    </w:p>
    <w:p w14:paraId="58ED749E" w14:textId="77777777" w:rsidR="0094681B" w:rsidRDefault="0094681B" w:rsidP="0094681B">
      <w:pPr>
        <w:spacing w:line="276" w:lineRule="auto"/>
      </w:pPr>
    </w:p>
    <w:p w14:paraId="7D45FD0E" w14:textId="77777777" w:rsidR="0094681B" w:rsidRPr="00D47B9B" w:rsidRDefault="0094681B" w:rsidP="0094681B">
      <w:pPr>
        <w:pStyle w:val="ListParagraph"/>
        <w:numPr>
          <w:ilvl w:val="0"/>
          <w:numId w:val="90"/>
        </w:numPr>
        <w:spacing w:line="276" w:lineRule="auto"/>
        <w:sectPr w:rsidR="0094681B" w:rsidRPr="00D47B9B" w:rsidSect="00A01D66">
          <w:headerReference w:type="even" r:id="rId113"/>
          <w:headerReference w:type="default" r:id="rId114"/>
          <w:footerReference w:type="even" r:id="rId115"/>
          <w:footerReference w:type="default" r:id="rId116"/>
          <w:headerReference w:type="first" r:id="rId117"/>
          <w:footerReference w:type="first" r:id="rId118"/>
          <w:pgSz w:w="11906" w:h="16838" w:code="9"/>
          <w:pgMar w:top="1639" w:right="1701" w:bottom="1134" w:left="1701" w:header="516" w:footer="272" w:gutter="0"/>
          <w:cols w:space="708"/>
          <w:docGrid w:linePitch="360"/>
        </w:sectPr>
      </w:pPr>
    </w:p>
    <w:tbl>
      <w:tblPr>
        <w:tblpPr w:leftFromText="180" w:rightFromText="180" w:horzAnchor="margin" w:tblpY="564"/>
        <w:tblW w:w="5000" w:type="pct"/>
        <w:tblLook w:val="04A0" w:firstRow="1" w:lastRow="0" w:firstColumn="1" w:lastColumn="0" w:noHBand="0" w:noVBand="1"/>
      </w:tblPr>
      <w:tblGrid>
        <w:gridCol w:w="13843"/>
        <w:gridCol w:w="222"/>
      </w:tblGrid>
      <w:tr w:rsidR="009653DA" w:rsidRPr="004B5347" w14:paraId="61B7FF0C" w14:textId="77777777" w:rsidTr="0073307B">
        <w:tc>
          <w:tcPr>
            <w:tcW w:w="4921" w:type="pct"/>
          </w:tcPr>
          <w:p w14:paraId="0046C283" w14:textId="61DE9A0C" w:rsidR="009653DA" w:rsidRDefault="0021744C" w:rsidP="0078427E">
            <w:pPr>
              <w:pStyle w:val="Heading3"/>
            </w:pPr>
            <w:r>
              <w:lastRenderedPageBreak/>
              <w:t>An example of o</w:t>
            </w:r>
            <w:r w:rsidR="009653DA" w:rsidRPr="00D47B9B">
              <w:t xml:space="preserve">ffsets </w:t>
            </w:r>
            <w:r w:rsidR="00C91A12">
              <w:t>retired</w:t>
            </w:r>
            <w:r w:rsidR="00C91A12" w:rsidRPr="00D47B9B">
              <w:t xml:space="preserve"> </w:t>
            </w:r>
            <w:r w:rsidR="009653DA" w:rsidRPr="00D47B9B">
              <w:t xml:space="preserve">for Climate Active </w:t>
            </w:r>
            <w:r w:rsidR="00D47B9B">
              <w:t>c</w:t>
            </w:r>
            <w:r w:rsidR="009653DA" w:rsidRPr="00D47B9B">
              <w:t xml:space="preserve">ertification </w:t>
            </w:r>
          </w:p>
          <w:p w14:paraId="5EEDE9AD" w14:textId="67B62B57" w:rsidR="00AC5732" w:rsidRPr="001C7D4F" w:rsidRDefault="00C16470" w:rsidP="001C7D4F">
            <w:pPr>
              <w:rPr>
                <w:rFonts w:cs="Arial"/>
                <w:bCs/>
                <w:szCs w:val="20"/>
              </w:rPr>
            </w:pPr>
            <w:r w:rsidRPr="001C7D4F">
              <w:rPr>
                <w:rFonts w:cs="Arial"/>
                <w:bCs/>
                <w:szCs w:val="20"/>
              </w:rPr>
              <w:t>If you</w:t>
            </w:r>
            <w:r w:rsidR="00385E07" w:rsidRPr="001C7D4F">
              <w:rPr>
                <w:rFonts w:cs="Arial"/>
                <w:bCs/>
                <w:szCs w:val="20"/>
              </w:rPr>
              <w:t>r retired offsets cannot be linked to a public-facing registry via a hyperlink, you will need to provide</w:t>
            </w:r>
            <w:r w:rsidR="003225E4">
              <w:rPr>
                <w:rFonts w:cs="Arial"/>
                <w:bCs/>
                <w:szCs w:val="20"/>
              </w:rPr>
              <w:t xml:space="preserve"> Climate Active with</w:t>
            </w:r>
            <w:r w:rsidR="00385E07" w:rsidRPr="001C7D4F">
              <w:rPr>
                <w:rFonts w:cs="Arial"/>
                <w:bCs/>
                <w:szCs w:val="20"/>
              </w:rPr>
              <w:t xml:space="preserve"> another form of evidence, such as screenshots of the offset retirement, or a letter from the offset scheme administrator. </w:t>
            </w:r>
          </w:p>
          <w:tbl>
            <w:tblPr>
              <w:tblStyle w:val="GridTable4-Accent4"/>
              <w:tblpPr w:leftFromText="180" w:rightFromText="180" w:vertAnchor="text" w:horzAnchor="margin" w:tblpXSpec="center" w:tblpY="367"/>
              <w:tblW w:w="0" w:type="auto"/>
              <w:shd w:val="clear" w:color="auto" w:fill="FFFFFF" w:themeFill="background1"/>
              <w:tblLook w:val="04A0" w:firstRow="1" w:lastRow="0" w:firstColumn="1" w:lastColumn="0" w:noHBand="0" w:noVBand="1"/>
            </w:tblPr>
            <w:tblGrid>
              <w:gridCol w:w="1825"/>
              <w:gridCol w:w="787"/>
              <w:gridCol w:w="829"/>
              <w:gridCol w:w="776"/>
              <w:gridCol w:w="1781"/>
              <w:gridCol w:w="791"/>
              <w:gridCol w:w="908"/>
              <w:gridCol w:w="979"/>
              <w:gridCol w:w="1273"/>
              <w:gridCol w:w="1276"/>
              <w:gridCol w:w="1222"/>
              <w:gridCol w:w="1170"/>
            </w:tblGrid>
            <w:tr w:rsidR="00AC5732" w:rsidRPr="008F6C03" w14:paraId="29AE9B43" w14:textId="77777777" w:rsidTr="008036E7">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auto"/>
                  <w:gridSpan w:val="11"/>
                  <w:tcBorders>
                    <w:top w:val="nil"/>
                  </w:tcBorders>
                </w:tcPr>
                <w:p w14:paraId="069ACCD0" w14:textId="3A58E0BD" w:rsidR="00AC5732" w:rsidRPr="008F6C03" w:rsidRDefault="00AC5732" w:rsidP="005E3241">
                  <w:pPr>
                    <w:pStyle w:val="Boldbodytext"/>
                    <w:rPr>
                      <w:rFonts w:ascii="Fabriga" w:hAnsi="Fabriga" w:cs="Arial"/>
                      <w:b/>
                      <w:sz w:val="16"/>
                      <w:szCs w:val="16"/>
                      <w:lang w:val="en-AU"/>
                    </w:rPr>
                  </w:pPr>
                  <w:r w:rsidRPr="008F6C03">
                    <w:rPr>
                      <w:rFonts w:ascii="Fabriga" w:hAnsi="Fabriga" w:cs="Arial"/>
                      <w:b/>
                      <w:sz w:val="16"/>
                      <w:szCs w:val="16"/>
                      <w:lang w:val="en-AU"/>
                    </w:rPr>
                    <w:t xml:space="preserve">Offsets </w:t>
                  </w:r>
                  <w:r w:rsidR="000C362B" w:rsidRPr="008F6C03">
                    <w:rPr>
                      <w:rFonts w:ascii="Fabriga" w:hAnsi="Fabriga" w:cs="Arial"/>
                      <w:b/>
                      <w:sz w:val="16"/>
                      <w:szCs w:val="16"/>
                      <w:lang w:val="en-AU"/>
                    </w:rPr>
                    <w:t>retired</w:t>
                  </w:r>
                  <w:r w:rsidRPr="008F6C03">
                    <w:rPr>
                      <w:rFonts w:ascii="Fabriga" w:hAnsi="Fabriga" w:cs="Arial"/>
                      <w:b/>
                      <w:sz w:val="16"/>
                      <w:szCs w:val="16"/>
                      <w:lang w:val="en-AU"/>
                    </w:rPr>
                    <w:t xml:space="preserve"> for Climate Active </w:t>
                  </w:r>
                  <w:r w:rsidR="000C362B" w:rsidRPr="008F6C03">
                    <w:rPr>
                      <w:rFonts w:ascii="Fabriga" w:hAnsi="Fabriga" w:cs="Arial"/>
                      <w:b/>
                      <w:sz w:val="16"/>
                      <w:szCs w:val="16"/>
                      <w:lang w:val="en-AU"/>
                    </w:rPr>
                    <w:t>c</w:t>
                  </w:r>
                  <w:r w:rsidRPr="008F6C03">
                    <w:rPr>
                      <w:rFonts w:ascii="Fabriga" w:hAnsi="Fabriga" w:cs="Arial"/>
                      <w:b/>
                      <w:sz w:val="16"/>
                      <w:szCs w:val="16"/>
                      <w:lang w:val="en-AU"/>
                    </w:rPr>
                    <w:t xml:space="preserve">ertification </w:t>
                  </w:r>
                </w:p>
              </w:tc>
              <w:tc>
                <w:tcPr>
                  <w:tcW w:w="0" w:type="auto"/>
                  <w:tcBorders>
                    <w:top w:val="nil"/>
                  </w:tcBorders>
                </w:tcPr>
                <w:p w14:paraId="7BAFFDF5" w14:textId="77777777" w:rsidR="00AC5732" w:rsidRPr="008F6C03" w:rsidRDefault="00AC5732" w:rsidP="005E3241">
                  <w:pPr>
                    <w:pStyle w:val="Boldbodytext"/>
                    <w:cnfStyle w:val="100000000000" w:firstRow="1" w:lastRow="0" w:firstColumn="0" w:lastColumn="0" w:oddVBand="0" w:evenVBand="0" w:oddHBand="0" w:evenHBand="0" w:firstRowFirstColumn="0" w:firstRowLastColumn="0" w:lastRowFirstColumn="0" w:lastRowLastColumn="0"/>
                    <w:rPr>
                      <w:rFonts w:ascii="Fabriga" w:hAnsi="Fabriga" w:cs="Arial"/>
                      <w:sz w:val="16"/>
                      <w:szCs w:val="16"/>
                      <w:lang w:val="en-AU"/>
                    </w:rPr>
                  </w:pPr>
                </w:p>
              </w:tc>
            </w:tr>
            <w:tr w:rsidR="00AE7B69" w:rsidRPr="008F6C03" w14:paraId="19E73D19" w14:textId="77777777" w:rsidTr="008036E7">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7D4D4" w:themeColor="accent4"/>
                    <w:bottom w:val="single" w:sz="4" w:space="0" w:color="A7D4D4" w:themeColor="accent4"/>
                  </w:tcBorders>
                  <w:shd w:val="clear" w:color="auto" w:fill="DBEDED" w:themeFill="accent4" w:themeFillTint="66"/>
                  <w:hideMark/>
                </w:tcPr>
                <w:p w14:paraId="2A872B8A" w14:textId="77777777" w:rsidR="00AC5732" w:rsidRPr="008F6C03" w:rsidRDefault="00AC5732" w:rsidP="005E3241">
                  <w:pPr>
                    <w:pStyle w:val="Boldbodytext"/>
                    <w:spacing w:line="240" w:lineRule="auto"/>
                    <w:jc w:val="center"/>
                    <w:rPr>
                      <w:rFonts w:ascii="Fabriga" w:hAnsi="Fabriga" w:cs="Arial"/>
                      <w:b/>
                      <w:color w:val="auto"/>
                      <w:sz w:val="16"/>
                      <w:szCs w:val="16"/>
                      <w:lang w:val="en-AU"/>
                    </w:rPr>
                  </w:pPr>
                  <w:r w:rsidRPr="008F6C03">
                    <w:rPr>
                      <w:rFonts w:ascii="Fabriga" w:hAnsi="Fabriga" w:cs="Arial"/>
                      <w:b/>
                      <w:color w:val="auto"/>
                      <w:sz w:val="16"/>
                      <w:szCs w:val="16"/>
                      <w:lang w:val="en-AU"/>
                    </w:rPr>
                    <w:t>Project description</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1E9E0A94"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Type of offset units</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30088125" w14:textId="07A35F91"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Registry</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514F36D1"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Date retired</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66F6C99D"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Serial number (and hyperlink to registry transaction record)</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24A17623" w14:textId="2195F114"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Vintage</w:t>
                  </w:r>
                </w:p>
              </w:tc>
              <w:tc>
                <w:tcPr>
                  <w:tcW w:w="0" w:type="auto"/>
                  <w:tcBorders>
                    <w:top w:val="single" w:sz="4" w:space="0" w:color="A7D4D4" w:themeColor="accent4"/>
                    <w:bottom w:val="single" w:sz="4" w:space="0" w:color="A7D4D4" w:themeColor="accent4"/>
                  </w:tcBorders>
                  <w:shd w:val="clear" w:color="auto" w:fill="DBEDED" w:themeFill="accent4" w:themeFillTint="66"/>
                </w:tcPr>
                <w:p w14:paraId="613DD7FB"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Stapled quantity</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1C93AC06"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Eligible quantity (tCO</w:t>
                  </w:r>
                  <w:r w:rsidRPr="008F6C03">
                    <w:rPr>
                      <w:rFonts w:ascii="Fabriga" w:hAnsi="Fabriga" w:cs="Arial"/>
                      <w:color w:val="auto"/>
                      <w:sz w:val="16"/>
                      <w:szCs w:val="16"/>
                      <w:vertAlign w:val="subscript"/>
                      <w:lang w:val="en-AU"/>
                    </w:rPr>
                    <w:t>2</w:t>
                  </w:r>
                  <w:r w:rsidRPr="008F6C03">
                    <w:rPr>
                      <w:rFonts w:ascii="Fabriga" w:hAnsi="Fabriga" w:cs="Arial"/>
                      <w:color w:val="auto"/>
                      <w:sz w:val="16"/>
                      <w:szCs w:val="16"/>
                      <w:lang w:val="en-AU"/>
                    </w:rPr>
                    <w:t>-e)</w:t>
                  </w:r>
                </w:p>
              </w:tc>
              <w:tc>
                <w:tcPr>
                  <w:tcW w:w="0" w:type="auto"/>
                  <w:tcBorders>
                    <w:top w:val="single" w:sz="4" w:space="0" w:color="A7D4D4" w:themeColor="accent4"/>
                    <w:bottom w:val="single" w:sz="4" w:space="0" w:color="A7D4D4" w:themeColor="accent4"/>
                  </w:tcBorders>
                  <w:shd w:val="clear" w:color="auto" w:fill="DBEDED" w:themeFill="accent4" w:themeFillTint="66"/>
                </w:tcPr>
                <w:p w14:paraId="683B34F9" w14:textId="104E56F9"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Eligible quantity used for previous reporting periods</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426C29A5" w14:textId="0F9925CB"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 xml:space="preserve">Eligible </w:t>
                  </w:r>
                  <w:r w:rsidR="00BF3868" w:rsidRPr="008F6C03">
                    <w:rPr>
                      <w:rFonts w:ascii="Fabriga" w:hAnsi="Fabriga" w:cs="Arial"/>
                      <w:color w:val="auto"/>
                      <w:sz w:val="16"/>
                      <w:szCs w:val="16"/>
                      <w:lang w:val="en-AU"/>
                    </w:rPr>
                    <w:t>quantity banked</w:t>
                  </w:r>
                  <w:r w:rsidRPr="008F6C03">
                    <w:rPr>
                      <w:rFonts w:ascii="Fabriga" w:hAnsi="Fabriga" w:cs="Arial"/>
                      <w:color w:val="auto"/>
                      <w:sz w:val="16"/>
                      <w:szCs w:val="16"/>
                      <w:lang w:val="en-AU"/>
                    </w:rPr>
                    <w:t xml:space="preserve"> for future reporting periods</w:t>
                  </w:r>
                </w:p>
              </w:tc>
              <w:tc>
                <w:tcPr>
                  <w:tcW w:w="0" w:type="auto"/>
                  <w:tcBorders>
                    <w:top w:val="single" w:sz="4" w:space="0" w:color="A7D4D4" w:themeColor="accent4"/>
                    <w:bottom w:val="single" w:sz="4" w:space="0" w:color="A7D4D4" w:themeColor="accent4"/>
                  </w:tcBorders>
                  <w:shd w:val="clear" w:color="auto" w:fill="DBEDED" w:themeFill="accent4" w:themeFillTint="66"/>
                  <w:hideMark/>
                </w:tcPr>
                <w:p w14:paraId="4A867C14" w14:textId="77777777"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Eligible quantity used for this reporting period</w:t>
                  </w:r>
                </w:p>
              </w:tc>
              <w:tc>
                <w:tcPr>
                  <w:tcW w:w="0" w:type="auto"/>
                  <w:tcBorders>
                    <w:top w:val="single" w:sz="4" w:space="0" w:color="A7D4D4" w:themeColor="accent4"/>
                    <w:bottom w:val="single" w:sz="4" w:space="0" w:color="A7D4D4" w:themeColor="accent4"/>
                  </w:tcBorders>
                  <w:shd w:val="clear" w:color="auto" w:fill="DBEDED" w:themeFill="accent4" w:themeFillTint="66"/>
                </w:tcPr>
                <w:p w14:paraId="2452DCA4" w14:textId="286B459B" w:rsidR="00AC5732" w:rsidRPr="008F6C03" w:rsidRDefault="00AC5732" w:rsidP="005E3241">
                  <w:pPr>
                    <w:pStyle w:val="Bold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Fabriga" w:hAnsi="Fabriga" w:cs="Arial"/>
                      <w:color w:val="auto"/>
                      <w:sz w:val="16"/>
                      <w:szCs w:val="16"/>
                      <w:lang w:val="en-AU"/>
                    </w:rPr>
                  </w:pPr>
                  <w:r w:rsidRPr="008F6C03">
                    <w:rPr>
                      <w:rFonts w:ascii="Fabriga" w:hAnsi="Fabriga" w:cs="Arial"/>
                      <w:color w:val="auto"/>
                      <w:sz w:val="16"/>
                      <w:szCs w:val="16"/>
                      <w:lang w:val="en-AU"/>
                    </w:rPr>
                    <w:t>Percentage of total (%)</w:t>
                  </w:r>
                </w:p>
              </w:tc>
            </w:tr>
            <w:tr w:rsidR="00AE7B69" w:rsidRPr="008F6C03" w14:paraId="3180B8D0" w14:textId="77777777" w:rsidTr="008036E7">
              <w:trPr>
                <w:trHeight w:val="11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7D4D4" w:themeColor="accent4"/>
                    <w:bottom w:val="single" w:sz="4" w:space="0" w:color="A7D4D4" w:themeColor="accent4"/>
                  </w:tcBorders>
                  <w:shd w:val="clear" w:color="auto" w:fill="FFFFFF" w:themeFill="background1"/>
                  <w:hideMark/>
                </w:tcPr>
                <w:p w14:paraId="735A6636" w14:textId="2EC76287" w:rsidR="00AC5732" w:rsidRPr="008F6C03" w:rsidRDefault="00AC5732" w:rsidP="005E3241">
                  <w:pPr>
                    <w:spacing w:line="240" w:lineRule="auto"/>
                    <w:rPr>
                      <w:rFonts w:cs="Arial"/>
                      <w:b w:val="0"/>
                      <w:sz w:val="16"/>
                      <w:szCs w:val="16"/>
                    </w:rPr>
                  </w:pPr>
                  <w:r w:rsidRPr="008F6C03">
                    <w:rPr>
                      <w:rFonts w:cs="Arial"/>
                      <w:b w:val="0"/>
                      <w:color w:val="auto"/>
                      <w:sz w:val="16"/>
                      <w:szCs w:val="16"/>
                    </w:rPr>
                    <w:t>Wind Grouped project by Hero Future Energies Private Limited (EKIESL-VCS-Aug-16-03)</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6E10260B"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VCU</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7C905AB8"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Verra</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48F5463F"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21 Mar 2018</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0494AD0A"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hyperlink r:id="rId119" w:history="1">
                    <w:r w:rsidRPr="008F6C03">
                      <w:rPr>
                        <w:rStyle w:val="Hyperlink"/>
                        <w:rFonts w:cs="Arial"/>
                        <w:sz w:val="16"/>
                        <w:szCs w:val="16"/>
                      </w:rPr>
                      <w:t>5682-254921535-254932878-VCU-029-APX-IN-1-1582-29032016-31122016-0</w:t>
                    </w:r>
                  </w:hyperlink>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56BF1D6A"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2016</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7CD861F7"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1433479B"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11,344</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0E4EB6FD"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0</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7CCECBCB"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10,000</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246D1A51"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1,344</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08975ABD"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29%</w:t>
                  </w:r>
                </w:p>
              </w:tc>
            </w:tr>
            <w:tr w:rsidR="00AE7B69" w:rsidRPr="008F6C03" w14:paraId="10C0FF0E" w14:textId="77777777" w:rsidTr="008036E7">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7D4D4" w:themeColor="accent4"/>
                    <w:bottom w:val="single" w:sz="4" w:space="0" w:color="A7D4D4" w:themeColor="accent4"/>
                  </w:tcBorders>
                  <w:shd w:val="clear" w:color="auto" w:fill="FFFFFF" w:themeFill="background1"/>
                  <w:hideMark/>
                </w:tcPr>
                <w:p w14:paraId="323EC739" w14:textId="77777777" w:rsidR="00AC5732" w:rsidRPr="008F6C03" w:rsidRDefault="00AC5732" w:rsidP="005E3241">
                  <w:pPr>
                    <w:rPr>
                      <w:rFonts w:cs="Arial"/>
                      <w:b w:val="0"/>
                      <w:color w:val="auto"/>
                      <w:sz w:val="16"/>
                      <w:szCs w:val="16"/>
                    </w:rPr>
                  </w:pPr>
                  <w:r w:rsidRPr="008F6C03">
                    <w:rPr>
                      <w:rFonts w:cs="Arial"/>
                      <w:b w:val="0"/>
                      <w:color w:val="auto"/>
                      <w:sz w:val="16"/>
                      <w:szCs w:val="16"/>
                    </w:rPr>
                    <w:t xml:space="preserve">Biodiverse Carbon Conservation Morella </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2D6DB05F"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ACCU</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6413FE1B" w14:textId="66B47665"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ANREU</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6E084A97"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26 Sep 2017</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4F227B90"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3,750,123,000 – 3,750,126,234</w:t>
                  </w: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78EB3520"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2013</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72620974"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0" w:type="auto"/>
                  <w:tcBorders>
                    <w:top w:val="single" w:sz="4" w:space="0" w:color="A7D4D4" w:themeColor="accent4"/>
                    <w:bottom w:val="single" w:sz="4" w:space="0" w:color="A7D4D4" w:themeColor="accent4"/>
                  </w:tcBorders>
                  <w:shd w:val="clear" w:color="auto" w:fill="FFFFFF" w:themeFill="background1"/>
                  <w:vAlign w:val="center"/>
                  <w:hideMark/>
                </w:tcPr>
                <w:p w14:paraId="361198A8"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3,235</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C1A4610"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76FEB644"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4A34278"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3,235</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639C17F"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71%</w:t>
                  </w:r>
                </w:p>
              </w:tc>
            </w:tr>
            <w:tr w:rsidR="00AE7B69" w:rsidRPr="008F6C03" w14:paraId="1F67CF1B" w14:textId="77777777" w:rsidTr="008036E7">
              <w:trPr>
                <w:trHeight w:val="367"/>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7D4D4" w:themeColor="accent4"/>
                  </w:tcBorders>
                  <w:shd w:val="clear" w:color="auto" w:fill="FFFFFF" w:themeFill="background1"/>
                </w:tcPr>
                <w:p w14:paraId="57056E5D" w14:textId="3E7AE932" w:rsidR="00AC5732" w:rsidRPr="008F6C03" w:rsidRDefault="00AC5732" w:rsidP="005E3241">
                  <w:pPr>
                    <w:rPr>
                      <w:rFonts w:cs="Arial"/>
                      <w:b w:val="0"/>
                      <w:color w:val="auto"/>
                      <w:sz w:val="16"/>
                      <w:szCs w:val="16"/>
                    </w:rPr>
                  </w:pPr>
                  <w:r w:rsidRPr="008F6C03">
                    <w:rPr>
                      <w:rFonts w:cs="Arial"/>
                      <w:b w:val="0"/>
                      <w:color w:val="auto"/>
                      <w:sz w:val="16"/>
                      <w:szCs w:val="16"/>
                    </w:rPr>
                    <w:t xml:space="preserve">Biodiverse Reforestation Carbon Offset Project, WA </w:t>
                  </w:r>
                </w:p>
                <w:p w14:paraId="0667BB0F" w14:textId="77777777" w:rsidR="00AC5732" w:rsidRPr="008F6C03" w:rsidRDefault="00AC5732" w:rsidP="005E3241">
                  <w:pPr>
                    <w:rPr>
                      <w:rFonts w:cs="Arial"/>
                      <w:b w:val="0"/>
                      <w:color w:val="auto"/>
                      <w:sz w:val="16"/>
                      <w:szCs w:val="16"/>
                    </w:rPr>
                  </w:pPr>
                </w:p>
                <w:p w14:paraId="547FD6AF" w14:textId="77777777" w:rsidR="00AC5732" w:rsidRPr="008F6C03" w:rsidRDefault="00AC5732" w:rsidP="005E3241">
                  <w:pPr>
                    <w:rPr>
                      <w:rFonts w:cs="Arial"/>
                      <w:b w:val="0"/>
                      <w:i/>
                      <w:iCs/>
                      <w:color w:val="auto"/>
                      <w:sz w:val="16"/>
                      <w:szCs w:val="16"/>
                    </w:rPr>
                  </w:pPr>
                  <w:r w:rsidRPr="008F6C03">
                    <w:rPr>
                      <w:rFonts w:cs="Arial"/>
                      <w:b w:val="0"/>
                      <w:i/>
                      <w:iCs/>
                      <w:color w:val="auto"/>
                      <w:sz w:val="16"/>
                      <w:szCs w:val="16"/>
                    </w:rPr>
                    <w:t>Stapled to</w:t>
                  </w:r>
                </w:p>
                <w:p w14:paraId="2B99DD5C" w14:textId="6DBF7BDD" w:rsidR="00AC5732" w:rsidRPr="008F6C03" w:rsidRDefault="00AC5732" w:rsidP="005E3241">
                  <w:pPr>
                    <w:rPr>
                      <w:rFonts w:cs="Arial"/>
                      <w:b w:val="0"/>
                      <w:color w:val="auto"/>
                      <w:sz w:val="16"/>
                      <w:szCs w:val="16"/>
                    </w:rPr>
                  </w:pPr>
                  <w:r w:rsidRPr="008F6C03">
                    <w:rPr>
                      <w:rFonts w:cs="Arial"/>
                      <w:b w:val="0"/>
                      <w:color w:val="auto"/>
                      <w:sz w:val="16"/>
                      <w:szCs w:val="16"/>
                    </w:rPr>
                    <w:br/>
                    <w:t xml:space="preserve">Ningxia </w:t>
                  </w:r>
                  <w:proofErr w:type="spellStart"/>
                  <w:r w:rsidRPr="008F6C03">
                    <w:rPr>
                      <w:rFonts w:cs="Arial"/>
                      <w:b w:val="0"/>
                      <w:color w:val="auto"/>
                      <w:sz w:val="16"/>
                      <w:szCs w:val="16"/>
                    </w:rPr>
                    <w:t>Helanshan</w:t>
                  </w:r>
                  <w:proofErr w:type="spellEnd"/>
                  <w:r w:rsidRPr="008F6C03">
                    <w:rPr>
                      <w:rFonts w:cs="Arial"/>
                      <w:b w:val="0"/>
                      <w:color w:val="auto"/>
                      <w:sz w:val="16"/>
                      <w:szCs w:val="16"/>
                    </w:rPr>
                    <w:t xml:space="preserve"> Wind-farm Project, Ningxia Autonomous Region, China</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48CDCED0"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1A83EAD7"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1D4F573"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31 Aug 2021</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710E2CF3" w14:textId="49FE6A5B"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12PWA233981B - 12WA234000B</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47DF4DD4"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2015</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CB9990D"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20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7317C29"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0751513"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46B64E1F"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ADFDB65"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8F08D41"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F6C03">
                    <w:rPr>
                      <w:rFonts w:cs="Arial"/>
                      <w:sz w:val="16"/>
                      <w:szCs w:val="16"/>
                    </w:rPr>
                    <w:t>-</w:t>
                  </w:r>
                </w:p>
              </w:tc>
            </w:tr>
            <w:tr w:rsidR="00AE7B69" w:rsidRPr="008F6C03" w14:paraId="7C94F6C7" w14:textId="77777777" w:rsidTr="008036E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7D4D4" w:themeColor="accent4"/>
                  </w:tcBorders>
                  <w:shd w:val="clear" w:color="auto" w:fill="FFFFFF" w:themeFill="background1"/>
                </w:tcPr>
                <w:p w14:paraId="6C810623" w14:textId="77777777" w:rsidR="00AC5732" w:rsidRPr="008F6C03" w:rsidRDefault="00AC5732" w:rsidP="005E3241">
                  <w:pPr>
                    <w:rPr>
                      <w:rFonts w:cs="Arial"/>
                      <w:sz w:val="16"/>
                      <w:szCs w:val="16"/>
                    </w:rPr>
                  </w:pP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CD569EC"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CER</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124D4A4B"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ANREU</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3A27E4A1"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31 Aug 2021</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77AD5F9"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1,011,278,210 – 1,011,278,229</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2E6F70FF"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CP2</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044EC1AE"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5C68D7EC"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20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3D305CEA"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0369513B"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20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7A5DFE33"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0</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02EDEC75" w14:textId="77777777"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8F6C03">
                    <w:rPr>
                      <w:rFonts w:cs="Arial"/>
                      <w:sz w:val="16"/>
                      <w:szCs w:val="16"/>
                    </w:rPr>
                    <w:t>0%</w:t>
                  </w:r>
                </w:p>
              </w:tc>
            </w:tr>
            <w:tr w:rsidR="00AC5732" w:rsidRPr="008F6C03" w14:paraId="40AE9637" w14:textId="77777777" w:rsidTr="008036E7">
              <w:trPr>
                <w:trHeight w:val="40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7D4D4" w:themeColor="accent4"/>
                    <w:bottom w:val="single" w:sz="4" w:space="0" w:color="A7D4D4" w:themeColor="accent4"/>
                  </w:tcBorders>
                  <w:shd w:val="clear" w:color="auto" w:fill="CAE5E5" w:themeFill="accent4" w:themeFillTint="99"/>
                </w:tcPr>
                <w:p w14:paraId="79CC2BEC" w14:textId="77777777" w:rsidR="00AC5732" w:rsidRPr="008F6C03" w:rsidRDefault="00AC5732" w:rsidP="005E3241">
                  <w:pPr>
                    <w:pStyle w:val="Tabletextblue"/>
                    <w:spacing w:beforeLines="40" w:before="96" w:after="40" w:line="260" w:lineRule="exact"/>
                    <w:rPr>
                      <w:rFonts w:ascii="Fabriga" w:hAnsi="Fabriga" w:cs="Arial"/>
                      <w:i/>
                      <w:color w:val="auto"/>
                      <w:sz w:val="16"/>
                      <w:szCs w:val="16"/>
                      <w:lang w:val="en-AU"/>
                    </w:rPr>
                  </w:pPr>
                </w:p>
              </w:tc>
              <w:tc>
                <w:tcPr>
                  <w:tcW w:w="0" w:type="auto"/>
                  <w:gridSpan w:val="9"/>
                  <w:tcBorders>
                    <w:top w:val="single" w:sz="4" w:space="0" w:color="A7D4D4" w:themeColor="accent4"/>
                    <w:bottom w:val="single" w:sz="4" w:space="0" w:color="A7D4D4" w:themeColor="accent4"/>
                  </w:tcBorders>
                  <w:shd w:val="clear" w:color="auto" w:fill="CAE5E5" w:themeFill="accent4" w:themeFillTint="99"/>
                </w:tcPr>
                <w:p w14:paraId="28BE08C7" w14:textId="77777777" w:rsidR="00AC5732" w:rsidRPr="008F6C03" w:rsidRDefault="00AC5732" w:rsidP="005E3241">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Fabriga" w:hAnsi="Fabriga" w:cs="Arial"/>
                      <w:b/>
                      <w:color w:val="auto"/>
                      <w:sz w:val="16"/>
                      <w:szCs w:val="16"/>
                      <w:lang w:val="en-AU"/>
                    </w:rPr>
                  </w:pPr>
                  <w:r w:rsidRPr="008F6C03">
                    <w:rPr>
                      <w:rFonts w:ascii="Fabriga" w:hAnsi="Fabriga" w:cs="Arial"/>
                      <w:b/>
                      <w:color w:val="auto"/>
                      <w:sz w:val="16"/>
                      <w:szCs w:val="16"/>
                      <w:lang w:val="en-AU"/>
                    </w:rPr>
                    <w:t>Total offsets retired this report and used in this report</w:t>
                  </w:r>
                </w:p>
              </w:tc>
              <w:tc>
                <w:tcPr>
                  <w:tcW w:w="0" w:type="auto"/>
                  <w:tcBorders>
                    <w:top w:val="single" w:sz="4" w:space="0" w:color="A7D4D4" w:themeColor="accent4"/>
                    <w:bottom w:val="single" w:sz="4" w:space="0" w:color="A7D4D4" w:themeColor="accent4"/>
                  </w:tcBorders>
                  <w:shd w:val="clear" w:color="auto" w:fill="FFFFFF" w:themeFill="background1"/>
                  <w:vAlign w:val="center"/>
                </w:tcPr>
                <w:p w14:paraId="1D638081" w14:textId="77777777" w:rsidR="00AC5732" w:rsidRPr="008F6C03" w:rsidRDefault="00AC5732" w:rsidP="005E3241">
                  <w:pPr>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8F6C03">
                    <w:rPr>
                      <w:rFonts w:cs="Arial"/>
                      <w:b/>
                      <w:sz w:val="16"/>
                      <w:szCs w:val="16"/>
                    </w:rPr>
                    <w:t>4,579</w:t>
                  </w:r>
                </w:p>
              </w:tc>
              <w:tc>
                <w:tcPr>
                  <w:tcW w:w="0" w:type="auto"/>
                  <w:tcBorders>
                    <w:top w:val="single" w:sz="4" w:space="0" w:color="A7D4D4" w:themeColor="accent4"/>
                    <w:bottom w:val="single" w:sz="4" w:space="0" w:color="A7D4D4" w:themeColor="accent4"/>
                  </w:tcBorders>
                  <w:shd w:val="clear" w:color="auto" w:fill="CAE5E5" w:themeFill="accent4" w:themeFillTint="99"/>
                </w:tcPr>
                <w:p w14:paraId="0D458FE9" w14:textId="77777777" w:rsidR="00AC5732" w:rsidRPr="008F6C03" w:rsidRDefault="00AC5732" w:rsidP="005E3241">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Fabriga" w:hAnsi="Fabriga" w:cs="Arial"/>
                      <w:sz w:val="16"/>
                      <w:szCs w:val="16"/>
                      <w:lang w:val="en-AU"/>
                    </w:rPr>
                  </w:pPr>
                </w:p>
              </w:tc>
            </w:tr>
            <w:tr w:rsidR="00AC5732" w:rsidRPr="008F6C03" w14:paraId="1D694EA6" w14:textId="77777777" w:rsidTr="008036E7">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7D4D4" w:themeColor="accent4"/>
                  </w:tcBorders>
                  <w:shd w:val="clear" w:color="auto" w:fill="CAE5E5" w:themeFill="accent4" w:themeFillTint="99"/>
                </w:tcPr>
                <w:p w14:paraId="04C59B25" w14:textId="77777777" w:rsidR="00AC5732" w:rsidRPr="008F6C03" w:rsidRDefault="00AC5732" w:rsidP="005E3241">
                  <w:pPr>
                    <w:pStyle w:val="Tabletextblue"/>
                    <w:spacing w:beforeLines="40" w:before="96" w:after="40" w:line="260" w:lineRule="exact"/>
                    <w:rPr>
                      <w:rFonts w:ascii="Fabriga" w:hAnsi="Fabriga" w:cs="Arial"/>
                      <w:i/>
                      <w:color w:val="auto"/>
                      <w:sz w:val="16"/>
                      <w:szCs w:val="16"/>
                      <w:lang w:val="en-AU"/>
                    </w:rPr>
                  </w:pPr>
                </w:p>
              </w:tc>
              <w:tc>
                <w:tcPr>
                  <w:tcW w:w="0" w:type="auto"/>
                  <w:gridSpan w:val="8"/>
                  <w:tcBorders>
                    <w:top w:val="single" w:sz="4" w:space="0" w:color="A7D4D4" w:themeColor="accent4"/>
                  </w:tcBorders>
                  <w:shd w:val="clear" w:color="auto" w:fill="CAE5E5" w:themeFill="accent4" w:themeFillTint="99"/>
                </w:tcPr>
                <w:p w14:paraId="2BDD81C8" w14:textId="77777777" w:rsidR="00AC5732" w:rsidRPr="008F6C03" w:rsidRDefault="00AC5732" w:rsidP="005E3241">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Fabriga" w:hAnsi="Fabriga" w:cs="Arial"/>
                      <w:b/>
                      <w:color w:val="auto"/>
                      <w:sz w:val="16"/>
                      <w:szCs w:val="16"/>
                      <w:lang w:val="en-AU"/>
                    </w:rPr>
                  </w:pPr>
                  <w:r w:rsidRPr="008F6C03">
                    <w:rPr>
                      <w:rFonts w:ascii="Fabriga" w:hAnsi="Fabriga" w:cs="Arial"/>
                      <w:b/>
                      <w:color w:val="auto"/>
                      <w:sz w:val="16"/>
                      <w:szCs w:val="16"/>
                      <w:lang w:val="en-AU"/>
                    </w:rPr>
                    <w:t>Total offsets retired this report and banked for future reports</w:t>
                  </w:r>
                </w:p>
              </w:tc>
              <w:tc>
                <w:tcPr>
                  <w:tcW w:w="0" w:type="auto"/>
                  <w:tcBorders>
                    <w:top w:val="single" w:sz="4" w:space="0" w:color="A7D4D4" w:themeColor="accent4"/>
                  </w:tcBorders>
                  <w:shd w:val="clear" w:color="auto" w:fill="FFFFFF" w:themeFill="background1"/>
                  <w:vAlign w:val="center"/>
                </w:tcPr>
                <w:p w14:paraId="6BC896FE" w14:textId="47D3C196" w:rsidR="00AC5732" w:rsidRPr="008F6C03" w:rsidRDefault="00AC5732" w:rsidP="005E3241">
                  <w:pPr>
                    <w:jc w:val="center"/>
                    <w:cnfStyle w:val="000000100000" w:firstRow="0" w:lastRow="0" w:firstColumn="0" w:lastColumn="0" w:oddVBand="0" w:evenVBand="0" w:oddHBand="1" w:evenHBand="0" w:firstRowFirstColumn="0" w:firstRowLastColumn="0" w:lastRowFirstColumn="0" w:lastRowLastColumn="0"/>
                    <w:rPr>
                      <w:rFonts w:cs="Arial"/>
                      <w:b/>
                      <w:sz w:val="16"/>
                      <w:szCs w:val="16"/>
                    </w:rPr>
                  </w:pPr>
                  <w:r w:rsidRPr="008F6C03">
                    <w:rPr>
                      <w:rFonts w:cs="Arial"/>
                      <w:b/>
                      <w:sz w:val="16"/>
                      <w:szCs w:val="16"/>
                    </w:rPr>
                    <w:t>10,02</w:t>
                  </w:r>
                  <w:r w:rsidR="0073307B" w:rsidRPr="008F6C03">
                    <w:rPr>
                      <w:rFonts w:cs="Arial"/>
                      <w:b/>
                      <w:sz w:val="16"/>
                      <w:szCs w:val="16"/>
                    </w:rPr>
                    <w:t>0</w:t>
                  </w:r>
                </w:p>
              </w:tc>
              <w:tc>
                <w:tcPr>
                  <w:tcW w:w="0" w:type="auto"/>
                  <w:tcBorders>
                    <w:top w:val="single" w:sz="4" w:space="0" w:color="A7D4D4" w:themeColor="accent4"/>
                  </w:tcBorders>
                  <w:shd w:val="clear" w:color="auto" w:fill="CAE5E5" w:themeFill="accent4" w:themeFillTint="99"/>
                </w:tcPr>
                <w:p w14:paraId="0955771A" w14:textId="77777777" w:rsidR="00AC5732" w:rsidRPr="008F6C03" w:rsidRDefault="00AC5732" w:rsidP="005E3241">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Fabriga" w:hAnsi="Fabriga" w:cs="Arial"/>
                      <w:sz w:val="16"/>
                      <w:szCs w:val="16"/>
                      <w:lang w:val="en-AU"/>
                    </w:rPr>
                  </w:pPr>
                </w:p>
              </w:tc>
              <w:tc>
                <w:tcPr>
                  <w:tcW w:w="0" w:type="auto"/>
                  <w:tcBorders>
                    <w:top w:val="single" w:sz="4" w:space="0" w:color="A7D4D4" w:themeColor="accent4"/>
                  </w:tcBorders>
                  <w:shd w:val="clear" w:color="auto" w:fill="CAE5E5" w:themeFill="accent4" w:themeFillTint="99"/>
                </w:tcPr>
                <w:p w14:paraId="2EC6D86B" w14:textId="77777777" w:rsidR="00AC5732" w:rsidRPr="008F6C03" w:rsidRDefault="00AC5732" w:rsidP="005E3241">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Fabriga" w:hAnsi="Fabriga" w:cs="Arial"/>
                      <w:sz w:val="16"/>
                      <w:szCs w:val="16"/>
                      <w:lang w:val="en-AU"/>
                    </w:rPr>
                  </w:pPr>
                </w:p>
              </w:tc>
            </w:tr>
          </w:tbl>
          <w:p w14:paraId="1C8D3CF9" w14:textId="19487BD8" w:rsidR="00AC5732" w:rsidRPr="005E1F7D" w:rsidRDefault="00AC5732" w:rsidP="001C7D4F">
            <w:pPr>
              <w:rPr>
                <w:rFonts w:cs="Arial"/>
                <w:szCs w:val="18"/>
              </w:rPr>
            </w:pPr>
          </w:p>
        </w:tc>
        <w:tc>
          <w:tcPr>
            <w:tcW w:w="79" w:type="pct"/>
          </w:tcPr>
          <w:p w14:paraId="7168EF7A" w14:textId="77777777" w:rsidR="009653DA" w:rsidRPr="007F6952" w:rsidRDefault="009653DA" w:rsidP="002C5B8A">
            <w:pPr>
              <w:pStyle w:val="Boldbodytext"/>
              <w:rPr>
                <w:lang w:val="en-AU"/>
              </w:rPr>
            </w:pPr>
          </w:p>
        </w:tc>
      </w:tr>
    </w:tbl>
    <w:p w14:paraId="66F0F265" w14:textId="2970816D" w:rsidR="008D3703" w:rsidRPr="00A10423" w:rsidRDefault="008D3703" w:rsidP="00A10423">
      <w:pPr>
        <w:tabs>
          <w:tab w:val="left" w:pos="8250"/>
        </w:tabs>
        <w:sectPr w:rsidR="008D3703" w:rsidRPr="00A10423" w:rsidSect="00A01D66">
          <w:headerReference w:type="even" r:id="rId120"/>
          <w:headerReference w:type="default" r:id="rId121"/>
          <w:footerReference w:type="even" r:id="rId122"/>
          <w:footerReference w:type="default" r:id="rId123"/>
          <w:headerReference w:type="first" r:id="rId124"/>
          <w:footerReference w:type="first" r:id="rId125"/>
          <w:pgSz w:w="16838" w:h="11906" w:orient="landscape" w:code="9"/>
          <w:pgMar w:top="1701" w:right="1639" w:bottom="1701" w:left="1134" w:header="516" w:footer="272" w:gutter="0"/>
          <w:cols w:space="708"/>
          <w:docGrid w:linePitch="360"/>
        </w:sectPr>
      </w:pPr>
    </w:p>
    <w:p w14:paraId="771D3E80" w14:textId="6306CBCD" w:rsidR="008D5813" w:rsidRDefault="00DC7A97" w:rsidP="008D5813">
      <w:pPr>
        <w:pStyle w:val="Heading2"/>
      </w:pPr>
      <w:bookmarkStart w:id="56" w:name="_Toc175307405"/>
      <w:bookmarkStart w:id="57" w:name="_Toc48313186"/>
      <w:r>
        <w:lastRenderedPageBreak/>
        <w:t>G</w:t>
      </w:r>
      <w:r w:rsidR="008D5813" w:rsidRPr="300460E3">
        <w:t>uidance on buying offsets</w:t>
      </w:r>
      <w:bookmarkEnd w:id="56"/>
      <w:r w:rsidR="008D5813" w:rsidRPr="300460E3">
        <w:t xml:space="preserve"> </w:t>
      </w:r>
    </w:p>
    <w:p w14:paraId="6B6366B1" w14:textId="77777777" w:rsidR="0078427E" w:rsidRPr="00E66796" w:rsidRDefault="0078427E" w:rsidP="0078427E">
      <w:pPr>
        <w:rPr>
          <w:i/>
          <w:sz w:val="16"/>
          <w:szCs w:val="16"/>
        </w:rPr>
      </w:pPr>
      <w:r w:rsidRPr="0078427E">
        <w:rPr>
          <w:i/>
          <w:color w:val="EC8E7A" w:themeColor="accent2"/>
          <w:sz w:val="16"/>
          <w:szCs w:val="16"/>
        </w:rPr>
        <w:t>This guidance is intended to provide reference material for general information purposes only. It does not constitute legal, financial or other professional advice. The Department disclaims liability, to the extent permitted by law, for any liabilities, losses, damages and costs arising from any reliance on the information contained in this guidance. You should seek legal, financial or other professional advice in relation to your specific circumstances.</w:t>
      </w:r>
    </w:p>
    <w:p w14:paraId="37F39DA0" w14:textId="2571A2D3" w:rsidR="008D5813" w:rsidRPr="002A006E" w:rsidRDefault="008D5813" w:rsidP="008D5813">
      <w:r w:rsidRPr="007F6952">
        <w:t xml:space="preserve">Businesses can purchase eligible offset units to help them reach carbon neutrality under Climate Active. This guidance </w:t>
      </w:r>
      <w:r w:rsidR="00DC7A97" w:rsidRPr="007F6952">
        <w:t>provides</w:t>
      </w:r>
      <w:r w:rsidRPr="007F6952">
        <w:t xml:space="preserve"> some of the factors you might like to consider when buying these eligible units.  </w:t>
      </w:r>
    </w:p>
    <w:p w14:paraId="17F2D6F9" w14:textId="77777777" w:rsidR="008D5813" w:rsidRDefault="008D5813" w:rsidP="008D5813">
      <w:pPr>
        <w:pStyle w:val="Heading3"/>
      </w:pPr>
      <w:r>
        <w:t xml:space="preserve">What are offsets? </w:t>
      </w:r>
    </w:p>
    <w:p w14:paraId="5A2DCBBF" w14:textId="77777777" w:rsidR="008D5813" w:rsidRDefault="008D5813" w:rsidP="008D5813">
      <w:r>
        <w:t>An offset, also called a carbon credit, is a tradeable unit issued to entities that have met the relevant requirements for conducting activities that avoid, reduce or remove greenhouse gases from the atmosphere, relative to a business-as-usual baseline. One offset unit represents one tonne of carbon dioxide equivalent (CO</w:t>
      </w:r>
      <w:r>
        <w:rPr>
          <w:vertAlign w:val="subscript"/>
        </w:rPr>
        <w:t>2</w:t>
      </w:r>
      <w:r>
        <w:t xml:space="preserve">-e). </w:t>
      </w:r>
    </w:p>
    <w:p w14:paraId="29EE4E8E" w14:textId="77777777" w:rsidR="008D5813" w:rsidRDefault="008D5813" w:rsidP="008D5813">
      <w:r>
        <w:t xml:space="preserve">Businesses reduce their emissions as much as possible and can then purchase </w:t>
      </w:r>
      <w:r w:rsidRPr="002A006E">
        <w:rPr>
          <w:b/>
          <w:i/>
        </w:rPr>
        <w:t>eligible units</w:t>
      </w:r>
      <w:r>
        <w:t xml:space="preserve"> to compensate for their unavoidable emissions, to help them reach carbon neutrality under Climate Active.</w:t>
      </w:r>
    </w:p>
    <w:p w14:paraId="36487434" w14:textId="77777777" w:rsidR="008D5813" w:rsidRPr="008D5813" w:rsidRDefault="008D5813" w:rsidP="008D5813">
      <w:pPr>
        <w:pStyle w:val="Heading3"/>
      </w:pPr>
      <w:r w:rsidRPr="008D5813">
        <w:t xml:space="preserve">Which offsets are eligible under Climate Active? </w:t>
      </w:r>
    </w:p>
    <w:p w14:paraId="149EC7D5" w14:textId="2CA71D7D" w:rsidR="008D5813" w:rsidRPr="00E66796" w:rsidRDefault="008D5813" w:rsidP="00E66796">
      <w:r w:rsidRPr="00E66796">
        <w:t xml:space="preserve">Climate Active publishes a </w:t>
      </w:r>
      <w:hyperlink r:id="rId126" w:anchor="page=48" w:history="1">
        <w:r w:rsidRPr="00E66796">
          <w:rPr>
            <w:rStyle w:val="Hyperlink"/>
          </w:rPr>
          <w:t>list of eligible offset units</w:t>
        </w:r>
      </w:hyperlink>
      <w:r w:rsidRPr="00E66796">
        <w:t xml:space="preserve"> that satisfy the Climate Active offset integrity principles (see section 1.3.2 of the relevant Climate Active Carbon Neutral Standard). The Climate Active offset integrity principles are based on the </w:t>
      </w:r>
      <w:proofErr w:type="gramStart"/>
      <w:r w:rsidRPr="00E66796">
        <w:t>offsets</w:t>
      </w:r>
      <w:proofErr w:type="gramEnd"/>
      <w:r w:rsidRPr="00E66796">
        <w:t xml:space="preserve"> integrity standards in the Carbon Credits (Carbon Farming Initiative) Act 2011 (CFI Act).</w:t>
      </w:r>
    </w:p>
    <w:p w14:paraId="7FEA4002" w14:textId="22232153" w:rsidR="008D5813" w:rsidRPr="00E66796" w:rsidRDefault="008D5813" w:rsidP="00E66796">
      <w:r w:rsidRPr="00E66796">
        <w:t xml:space="preserve">The list of offset units eligible for use under Climate Active can be updated at any time. </w:t>
      </w:r>
      <w:r w:rsidR="007B6925">
        <w:rPr>
          <w:rStyle w:val="ui-provider"/>
        </w:rPr>
        <w:t xml:space="preserve">In 2022, the Climate Change Authority reviewed the list of eligible offset units under Climate Active. The Authority recommended no immediate changes to this </w:t>
      </w:r>
      <w:proofErr w:type="gramStart"/>
      <w:r w:rsidR="007B6925">
        <w:rPr>
          <w:rStyle w:val="ui-provider"/>
        </w:rPr>
        <w:t>list, and</w:t>
      </w:r>
      <w:proofErr w:type="gramEnd"/>
      <w:r w:rsidR="007B6925">
        <w:rPr>
          <w:rStyle w:val="ui-provider"/>
        </w:rPr>
        <w:t xml:space="preserve"> noted that assessment of unit eligibility at the scheme level was appropriate. The Australian Government is currently considering its response to all recommendations from this review</w:t>
      </w:r>
      <w:r w:rsidR="00795B01">
        <w:rPr>
          <w:rStyle w:val="ui-provider"/>
        </w:rPr>
        <w:t xml:space="preserve"> </w:t>
      </w:r>
      <w:r w:rsidRPr="00E66796">
        <w:t>Climate Active assesses the eligibility of units at the scheme level, rather than the offset project level. A single scheme can encompass multiple offset projects, operating in different locations, using different emissions avoidance, reduction or sequestration methods, or being issued offset units in different years. Climate Active establishes confidence in the integrity of these schemes by reviewing their governance arrangements and project or program requirements, including their alignment with the standards of the CFI Act.</w:t>
      </w:r>
    </w:p>
    <w:p w14:paraId="58A67CD1" w14:textId="77777777" w:rsidR="008D5813" w:rsidRDefault="008D5813" w:rsidP="00E66796">
      <w:pPr>
        <w:pStyle w:val="Heading3"/>
      </w:pPr>
      <w:r>
        <w:t xml:space="preserve">What do you need to know before buying offsets? </w:t>
      </w:r>
    </w:p>
    <w:p w14:paraId="060F53F1" w14:textId="311768C8" w:rsidR="008D5813" w:rsidRPr="00E66796" w:rsidRDefault="008D5813" w:rsidP="00E66796">
      <w:r w:rsidRPr="00E66796">
        <w:t xml:space="preserve">When you purchase and </w:t>
      </w:r>
      <w:r w:rsidR="00C91A12">
        <w:t>retire</w:t>
      </w:r>
      <w:r w:rsidR="00C91A12" w:rsidRPr="00E66796">
        <w:t xml:space="preserve"> </w:t>
      </w:r>
      <w:r w:rsidRPr="00E66796">
        <w:t>offset units, you are financially supporting the specific projects that generated those units. Those projects are also likely to have social, cultural, environmental and economic benefits and/or impacts.</w:t>
      </w:r>
    </w:p>
    <w:p w14:paraId="1513FB40" w14:textId="28041D88" w:rsidR="008D5813" w:rsidRDefault="008D5813" w:rsidP="334526DA">
      <w:pPr>
        <w:rPr>
          <w:highlight w:val="yellow"/>
        </w:rPr>
      </w:pPr>
      <w:r>
        <w:t xml:space="preserve">Climate Active encourages you, regardless of whether you are purchasing offsets directly or through a broker, to undertake your own due diligence assessment of the individual projects, including the carbon abatement method used and other social, cultural and economic information about the project. These assessments will help ensure you are choosing projects that have the integrity </w:t>
      </w:r>
      <w:r w:rsidR="00435549">
        <w:t xml:space="preserve">for </w:t>
      </w:r>
      <w:r>
        <w:t xml:space="preserve">a carbon neutral claim, and that the other impacts and benefits of those projects align with your organisation’s values and expectations. </w:t>
      </w:r>
      <w:r w:rsidR="7AABA1EC" w:rsidRPr="00AE7B69">
        <w:t xml:space="preserve">Climate Active also encourages you to monitor the projects that </w:t>
      </w:r>
      <w:r w:rsidR="67C222CF" w:rsidRPr="00AE7B69">
        <w:t xml:space="preserve">have </w:t>
      </w:r>
      <w:r w:rsidR="7AABA1EC" w:rsidRPr="00AE7B69">
        <w:t xml:space="preserve">generated your carbon offsets to </w:t>
      </w:r>
      <w:r w:rsidR="00B016E4" w:rsidRPr="00AE7B69">
        <w:t xml:space="preserve">regularly </w:t>
      </w:r>
      <w:r w:rsidR="00620090" w:rsidRPr="00AE7B69">
        <w:t>self-</w:t>
      </w:r>
      <w:r w:rsidR="00B016E4" w:rsidRPr="00AE7B69">
        <w:t xml:space="preserve">assess </w:t>
      </w:r>
      <w:r w:rsidR="00152AC0" w:rsidRPr="00AE7B69">
        <w:t>the</w:t>
      </w:r>
      <w:r w:rsidR="00620090" w:rsidRPr="00AE7B69">
        <w:t>ir</w:t>
      </w:r>
      <w:r w:rsidR="00152AC0" w:rsidRPr="00AE7B69">
        <w:t xml:space="preserve"> </w:t>
      </w:r>
      <w:r w:rsidR="7AABA1EC" w:rsidRPr="00AE7B69">
        <w:t>ongoing integrity.</w:t>
      </w:r>
    </w:p>
    <w:p w14:paraId="3A9A90A8" w14:textId="77777777" w:rsidR="008D5813" w:rsidRDefault="008D5813" w:rsidP="00E66796">
      <w:pPr>
        <w:pStyle w:val="Heading3"/>
      </w:pPr>
      <w:r>
        <w:lastRenderedPageBreak/>
        <w:t xml:space="preserve">Where can you buy offsets? </w:t>
      </w:r>
    </w:p>
    <w:p w14:paraId="56AC3EAB" w14:textId="0481279A" w:rsidR="008D5813" w:rsidRPr="00E66796" w:rsidRDefault="008D5813" w:rsidP="00E66796">
      <w:r w:rsidRPr="00E66796">
        <w:t xml:space="preserve">You can find more information about offset projects conducted in Australia by </w:t>
      </w:r>
      <w:r w:rsidR="000471EC">
        <w:t xml:space="preserve">visiting </w:t>
      </w:r>
      <w:r w:rsidRPr="00E66796">
        <w:t xml:space="preserve">the Clean Energy Regulator’s </w:t>
      </w:r>
      <w:hyperlink r:id="rId127" w:history="1">
        <w:r w:rsidR="00756D32" w:rsidRPr="00756D32">
          <w:rPr>
            <w:rStyle w:val="Hyperlink"/>
          </w:rPr>
          <w:t>ACCU project and contract register</w:t>
        </w:r>
      </w:hyperlink>
      <w:r w:rsidR="00495B88">
        <w:t xml:space="preserve">, or </w:t>
      </w:r>
      <w:r w:rsidR="000471EC" w:rsidRPr="00E66796">
        <w:t xml:space="preserve">the Carbon Market Institute’s </w:t>
      </w:r>
      <w:hyperlink r:id="rId128" w:history="1">
        <w:r w:rsidR="000471EC" w:rsidRPr="00B22F17">
          <w:rPr>
            <w:rStyle w:val="Hyperlink"/>
          </w:rPr>
          <w:t>carbon project showcase webpage</w:t>
        </w:r>
      </w:hyperlink>
      <w:r w:rsidR="000471EC">
        <w:t>.</w:t>
      </w:r>
    </w:p>
    <w:p w14:paraId="28ED0475" w14:textId="7012C337" w:rsidR="008D5813" w:rsidRPr="00E66796" w:rsidRDefault="008D5813" w:rsidP="00E66796">
      <w:r w:rsidRPr="00E66796">
        <w:t xml:space="preserve">You can buy Certified Emission Reductions (CERs) via the </w:t>
      </w:r>
      <w:hyperlink r:id="rId129" w:history="1">
        <w:r w:rsidRPr="00E66796">
          <w:rPr>
            <w:rStyle w:val="Hyperlink"/>
          </w:rPr>
          <w:t>United Nations carbon offset platform</w:t>
        </w:r>
      </w:hyperlink>
      <w:r w:rsidRPr="00E66796">
        <w:t xml:space="preserve">, Verified Emission Reductions (VERs) via the </w:t>
      </w:r>
      <w:hyperlink r:id="rId130" w:history="1">
        <w:r w:rsidRPr="00E66796">
          <w:rPr>
            <w:rStyle w:val="Hyperlink"/>
          </w:rPr>
          <w:t>Gold Standard website</w:t>
        </w:r>
      </w:hyperlink>
      <w:r w:rsidR="003519AD">
        <w:t>, and Verified Carbon Units (VCUs) through a carbon broker.</w:t>
      </w:r>
      <w:r w:rsidRPr="00E66796">
        <w:t xml:space="preserve">  </w:t>
      </w:r>
    </w:p>
    <w:p w14:paraId="27D0CA48" w14:textId="6F5B1643" w:rsidR="008D5813" w:rsidRPr="00E66796" w:rsidRDefault="008D5813" w:rsidP="00E66796">
      <w:r w:rsidRPr="00E66796">
        <w:t xml:space="preserve">You can engage a carbon service provider to buy </w:t>
      </w:r>
      <w:r w:rsidR="003519AD">
        <w:t xml:space="preserve">any </w:t>
      </w:r>
      <w:r w:rsidRPr="00E66796">
        <w:t xml:space="preserve">eligible offset units on your behalf. The Carbon Market Institute has produced a </w:t>
      </w:r>
      <w:hyperlink r:id="rId131" w:history="1">
        <w:r w:rsidRPr="00E66796">
          <w:rPr>
            <w:rStyle w:val="Hyperlink"/>
          </w:rPr>
          <w:t>directory</w:t>
        </w:r>
      </w:hyperlink>
      <w:r w:rsidRPr="00E66796">
        <w:t xml:space="preserve"> that lists the contact details of several of these organisations. </w:t>
      </w:r>
    </w:p>
    <w:p w14:paraId="0FECF477" w14:textId="77777777" w:rsidR="008D5813" w:rsidRDefault="008D5813" w:rsidP="00E66796">
      <w:pPr>
        <w:pStyle w:val="Heading3"/>
      </w:pPr>
      <w:r>
        <w:t xml:space="preserve">What other factors should you consider? </w:t>
      </w:r>
    </w:p>
    <w:p w14:paraId="106B3793" w14:textId="77777777" w:rsidR="008D5813" w:rsidRDefault="008D5813" w:rsidP="008D5813">
      <w:r>
        <w:t xml:space="preserve">Other factors you may wish to consider when purchasing offsets include: </w:t>
      </w:r>
    </w:p>
    <w:p w14:paraId="7C3FBAAC" w14:textId="77777777" w:rsidR="008D5813" w:rsidRDefault="008D5813" w:rsidP="00E66796">
      <w:pPr>
        <w:pStyle w:val="Heading4"/>
      </w:pPr>
      <w:r>
        <w:t xml:space="preserve">Location of the offset project </w:t>
      </w:r>
    </w:p>
    <w:p w14:paraId="169AF0B0" w14:textId="60233861" w:rsidR="008D5813" w:rsidRPr="00E66796" w:rsidRDefault="008D5813" w:rsidP="00E66796">
      <w:r w:rsidRPr="00E66796">
        <w:t xml:space="preserve">Businesses can choose to buy offsets from local, regional, national or international projects. These projects may also be associated with different </w:t>
      </w:r>
      <w:r w:rsidR="00C91A12">
        <w:t>non-carbon benefits</w:t>
      </w:r>
      <w:r w:rsidRPr="00E66796">
        <w:t xml:space="preserve">, such as employment or biodiversity outcomes (see below). </w:t>
      </w:r>
    </w:p>
    <w:p w14:paraId="7BE7FDC8" w14:textId="77777777" w:rsidR="008D5813" w:rsidRDefault="008D5813" w:rsidP="00E66796">
      <w:pPr>
        <w:pStyle w:val="Heading4"/>
      </w:pPr>
      <w:r>
        <w:t xml:space="preserve">Type of offset project  </w:t>
      </w:r>
    </w:p>
    <w:p w14:paraId="2E2953D8" w14:textId="065A1606" w:rsidR="008D5813" w:rsidRPr="00E66796" w:rsidRDefault="008D5813" w:rsidP="00E66796">
      <w:r w:rsidRPr="00E66796">
        <w:t>Offset projects use different methods to abate carbon. Some projects are issued carbon credits for reducing or avoiding emissions, for example by installing renewable electricity or more energy-efficient infrastructure, or by avoiding deforestation. Others are issued carbon credits for removing greenhouse gases from the atmosphere, such as by planting trees or using direct air capture and sequestration technology.</w:t>
      </w:r>
    </w:p>
    <w:p w14:paraId="5B2DF24C" w14:textId="77777777" w:rsidR="008D5813" w:rsidRDefault="008D5813" w:rsidP="00E66796">
      <w:pPr>
        <w:pStyle w:val="Heading4"/>
      </w:pPr>
      <w:r>
        <w:t xml:space="preserve">Vintage of offset units  </w:t>
      </w:r>
    </w:p>
    <w:p w14:paraId="1E919A1E" w14:textId="6FD2D59F" w:rsidR="008D5813" w:rsidRDefault="008D5813" w:rsidP="008D5813">
      <w:r w:rsidRPr="00E66796">
        <w:t>The vintage refers to the year in which the project generated carbon credits</w:t>
      </w:r>
      <w:r w:rsidR="00C91A12">
        <w:t>, or the year in which the project was issued carbon credits</w:t>
      </w:r>
      <w:r w:rsidRPr="00E66796">
        <w:t>. All eligible units under Climate Active must have a vintage year later than 2012.</w:t>
      </w:r>
    </w:p>
    <w:p w14:paraId="52D2256C" w14:textId="77777777" w:rsidR="008D5813" w:rsidRDefault="008D5813" w:rsidP="00E66796">
      <w:pPr>
        <w:pStyle w:val="Heading4"/>
      </w:pPr>
      <w:r>
        <w:t xml:space="preserve">Credentials of the carbon service provider (if relevant) </w:t>
      </w:r>
    </w:p>
    <w:p w14:paraId="62F286BC" w14:textId="7F997059" w:rsidR="008D5813" w:rsidRPr="00E66796" w:rsidRDefault="008D5813" w:rsidP="00E66796">
      <w:r w:rsidRPr="00E66796">
        <w:t xml:space="preserve">ACCUs (Australian Carbon Credit Units) and certain international units are financial products under the Corporations Act 2001. Businesses providing financial product advice to clients may require an </w:t>
      </w:r>
      <w:hyperlink r:id="rId132" w:history="1">
        <w:r w:rsidRPr="00E66796">
          <w:rPr>
            <w:rStyle w:val="Hyperlink"/>
          </w:rPr>
          <w:t>Australian financial services</w:t>
        </w:r>
      </w:hyperlink>
      <w:r w:rsidRPr="00E66796">
        <w:t xml:space="preserve"> (AFS) licence.</w:t>
      </w:r>
    </w:p>
    <w:p w14:paraId="0D27C6B9" w14:textId="2CD87BFA" w:rsidR="008D5813" w:rsidRPr="00E66796" w:rsidRDefault="008D5813" w:rsidP="00E66796">
      <w:r w:rsidRPr="00E66796">
        <w:t xml:space="preserve">Carbon service providers can sign the Carbon Market Institute’s voluntary </w:t>
      </w:r>
      <w:hyperlink r:id="rId133" w:history="1">
        <w:r w:rsidRPr="00E66796">
          <w:rPr>
            <w:rStyle w:val="Hyperlink"/>
          </w:rPr>
          <w:t>Code of Conduct</w:t>
        </w:r>
      </w:hyperlink>
      <w:r w:rsidRPr="00E66796">
        <w:t>. It aims to define industry best practice and represents minimum standards that signatories agree to meet.</w:t>
      </w:r>
    </w:p>
    <w:p w14:paraId="6352683D" w14:textId="77777777" w:rsidR="008D5813" w:rsidRDefault="008D5813" w:rsidP="00E66796">
      <w:pPr>
        <w:pStyle w:val="Heading4"/>
      </w:pPr>
      <w:r>
        <w:t xml:space="preserve">Stapled units </w:t>
      </w:r>
    </w:p>
    <w:p w14:paraId="20E917C9" w14:textId="44C9FCF1" w:rsidR="008D5813" w:rsidRPr="00E66796" w:rsidRDefault="008D5813" w:rsidP="00E66796">
      <w:r w:rsidRPr="00E66796">
        <w:t>Some carbon service providers offer to ‘staple’ non-carbon units to eligible Climate Active offset units. For example, the stapled unit could represent a credit from a biodiversity protection project.</w:t>
      </w:r>
    </w:p>
    <w:p w14:paraId="29423E48" w14:textId="5B3702D2" w:rsidR="008D5813" w:rsidRDefault="008D5813" w:rsidP="00E66796">
      <w:pPr>
        <w:pStyle w:val="Heading3"/>
      </w:pPr>
      <w:r>
        <w:t xml:space="preserve">Additional guidance on </w:t>
      </w:r>
      <w:r w:rsidR="00C91A12">
        <w:t>non-carbon benefits</w:t>
      </w:r>
      <w:r>
        <w:t xml:space="preserve"> </w:t>
      </w:r>
    </w:p>
    <w:p w14:paraId="48EA4679" w14:textId="66BF3EA9" w:rsidR="00E66796" w:rsidRPr="00E66796" w:rsidRDefault="008D5813" w:rsidP="00E66796">
      <w:r w:rsidRPr="00E66796">
        <w:t>Offset projects go beyond emission reduction, avoidance or removal – they can also achieve a range of environmental, economic, cultural and social benefits, called</w:t>
      </w:r>
      <w:r w:rsidR="00C91A12">
        <w:t xml:space="preserve"> non-carbon benefits (formerly</w:t>
      </w:r>
      <w:r w:rsidRPr="00E66796">
        <w:t xml:space="preserve"> co-</w:t>
      </w:r>
      <w:r w:rsidRPr="00E66796">
        <w:lastRenderedPageBreak/>
        <w:t>benefits</w:t>
      </w:r>
      <w:r w:rsidR="00C91A12">
        <w:t>)</w:t>
      </w:r>
      <w:r w:rsidRPr="00E66796">
        <w:t>. This can include greater biodiversity, local employment, and improved health and education outcomes.</w:t>
      </w:r>
    </w:p>
    <w:p w14:paraId="2E768494" w14:textId="77777777" w:rsidR="008D5813" w:rsidRDefault="008D5813" w:rsidP="00E66796">
      <w:pPr>
        <w:pStyle w:val="Heading4"/>
      </w:pPr>
      <w:r>
        <w:t>Environmental</w:t>
      </w:r>
    </w:p>
    <w:p w14:paraId="1C1C5804" w14:textId="5580BFC8" w:rsidR="008D5813" w:rsidRPr="00E66796" w:rsidRDefault="008D5813" w:rsidP="00E66796">
      <w:r w:rsidRPr="00E66796">
        <w:t xml:space="preserve">Environmental benefits can include improvements in soil and water quality, and greater biodiversity. </w:t>
      </w:r>
    </w:p>
    <w:p w14:paraId="1278BE30" w14:textId="77777777" w:rsidR="008D5813" w:rsidRPr="00E66796" w:rsidRDefault="008D5813" w:rsidP="00E66796">
      <w:r w:rsidRPr="00E66796">
        <w:t xml:space="preserve">For example, offset projects that protect native vegetation not only sequester carbon from the atmosphere, but may also provide habitat for various animal species, leading to increased biodiversity in the area. </w:t>
      </w:r>
    </w:p>
    <w:p w14:paraId="4DFFC179" w14:textId="77777777" w:rsidR="008D5813" w:rsidRDefault="008D5813" w:rsidP="00E66796">
      <w:pPr>
        <w:pStyle w:val="Heading4"/>
      </w:pPr>
      <w:r>
        <w:t>Economic</w:t>
      </w:r>
    </w:p>
    <w:p w14:paraId="67AE2D66" w14:textId="45BA467D" w:rsidR="008D5813" w:rsidRPr="00E66796" w:rsidRDefault="008D5813" w:rsidP="00E66796">
      <w:r w:rsidRPr="00E66796">
        <w:t>Economic benefits include employment opportunities and diversification of livelihoods.</w:t>
      </w:r>
    </w:p>
    <w:p w14:paraId="37AC60FB" w14:textId="162F086C" w:rsidR="008D5813" w:rsidRPr="00E66796" w:rsidRDefault="008D5813" w:rsidP="00E66796">
      <w:r w:rsidRPr="00E66796">
        <w:t>For example, renewable energy projects can employ people from local communities during both the construction and operational phases. There may also be educational benefits in the specialist training that local employees receive.</w:t>
      </w:r>
    </w:p>
    <w:p w14:paraId="0FB7FBB9" w14:textId="77777777" w:rsidR="008D5813" w:rsidRDefault="008D5813" w:rsidP="00E66796">
      <w:pPr>
        <w:pStyle w:val="Heading4"/>
      </w:pPr>
      <w:r>
        <w:t>Cultural</w:t>
      </w:r>
    </w:p>
    <w:p w14:paraId="69455E62" w14:textId="0AD28EA4" w:rsidR="008D5813" w:rsidRPr="00E66796" w:rsidRDefault="008D5813" w:rsidP="00E66796">
      <w:r w:rsidRPr="00E66796">
        <w:t>Cultural benefits include recognition and/or strengthening of local or Indigenous knowledge.</w:t>
      </w:r>
    </w:p>
    <w:p w14:paraId="2542BFC7" w14:textId="4908AD38" w:rsidR="008D5813" w:rsidRPr="00E66796" w:rsidRDefault="008D5813" w:rsidP="00E66796">
      <w:r w:rsidRPr="00E66796">
        <w:t>For example, savanna burning projects in northern Australia use cultural land management practices that have been practiced for tens of thousands of years to reduce the emissions from fire</w:t>
      </w:r>
      <w:r w:rsidR="00495076">
        <w:t xml:space="preserve"> events</w:t>
      </w:r>
      <w:r w:rsidRPr="00E66796">
        <w:t>. In doing so, it helps Indigenous Australians connect to Country and allows such traditional ecological knowledge to be shared between generations. These projects also have economic, social, and cultural benefits.</w:t>
      </w:r>
    </w:p>
    <w:p w14:paraId="54FBE5C3" w14:textId="77777777" w:rsidR="008D5813" w:rsidRPr="00E66796" w:rsidRDefault="008D5813" w:rsidP="00E66796">
      <w:pPr>
        <w:pStyle w:val="Heading4"/>
      </w:pPr>
      <w:r w:rsidRPr="00E66796">
        <w:t>Social</w:t>
      </w:r>
    </w:p>
    <w:p w14:paraId="5EAA3D02" w14:textId="097AEA4E" w:rsidR="008D5813" w:rsidRPr="00E66796" w:rsidRDefault="008D5813" w:rsidP="00E66796">
      <w:r w:rsidRPr="00E66796">
        <w:t xml:space="preserve">Social benefits include improved health outcomes, the promotion of gender equity, increased education, and better community resilience. </w:t>
      </w:r>
    </w:p>
    <w:p w14:paraId="6BD25638" w14:textId="5B7934E1" w:rsidR="008D5813" w:rsidRPr="00E66796" w:rsidRDefault="008D5813" w:rsidP="00E66796">
      <w:r w:rsidRPr="00E66796">
        <w:t xml:space="preserve">For example, projects that introduce more efficient and cleaner </w:t>
      </w:r>
      <w:r w:rsidR="0078427E" w:rsidRPr="00E66796">
        <w:t>cook stoves</w:t>
      </w:r>
      <w:r w:rsidRPr="00E66796">
        <w:t xml:space="preserve"> not only reduce greenhouse gas emissions, but can result in lower levels of air pollution, leading to better health outcomes for local communities.</w:t>
      </w:r>
    </w:p>
    <w:p w14:paraId="7F429BF3" w14:textId="67222511" w:rsidR="008D5813" w:rsidRPr="00E66796" w:rsidRDefault="008D5813" w:rsidP="00E66796">
      <w:r w:rsidRPr="00E66796">
        <w:t xml:space="preserve">It is important to note that </w:t>
      </w:r>
      <w:r w:rsidR="006130DE">
        <w:t>offset projects may also be associated with negative outcomes</w:t>
      </w:r>
      <w:r w:rsidRPr="00E66796">
        <w:t xml:space="preserve">, for example the potential for the loss of ecosystems and displacement of local communities. You should check that the project does not create social, cultural, economic or environmental harms. </w:t>
      </w:r>
    </w:p>
    <w:p w14:paraId="3965B1FD" w14:textId="77777777" w:rsidR="008D5813" w:rsidRDefault="008D5813" w:rsidP="00E66796">
      <w:pPr>
        <w:pStyle w:val="Heading3"/>
      </w:pPr>
      <w:r>
        <w:t xml:space="preserve">Questions to ask about the co-benefits associated with offset projects </w:t>
      </w:r>
    </w:p>
    <w:p w14:paraId="0D6A025E" w14:textId="0A0FD5F6" w:rsidR="008D5813" w:rsidRPr="007F6952" w:rsidRDefault="008D5813" w:rsidP="00E66796">
      <w:pPr>
        <w:pStyle w:val="Bullets"/>
        <w:rPr>
          <w:lang w:val="en-AU"/>
        </w:rPr>
      </w:pPr>
      <w:r w:rsidRPr="007F6952">
        <w:rPr>
          <w:lang w:val="en-AU"/>
        </w:rPr>
        <w:t xml:space="preserve">Have the co-benefits been </w:t>
      </w:r>
      <w:r w:rsidR="00B54AF1" w:rsidRPr="007F6952">
        <w:rPr>
          <w:lang w:val="en-AU"/>
        </w:rPr>
        <w:t xml:space="preserve">validated </w:t>
      </w:r>
      <w:r w:rsidRPr="007F6952">
        <w:rPr>
          <w:lang w:val="en-AU"/>
        </w:rPr>
        <w:t xml:space="preserve">or certified by a third party or program? Do the project developers regularly monitor and report on the impacts of the project? </w:t>
      </w:r>
    </w:p>
    <w:p w14:paraId="36E98041" w14:textId="53EE7979" w:rsidR="008D5813" w:rsidRPr="007F6952" w:rsidRDefault="008D5813" w:rsidP="00E66796">
      <w:pPr>
        <w:pStyle w:val="Bullets"/>
        <w:rPr>
          <w:lang w:val="en-AU"/>
        </w:rPr>
      </w:pPr>
      <w:r w:rsidRPr="007F6952">
        <w:rPr>
          <w:lang w:val="en-AU"/>
        </w:rPr>
        <w:t>Before implementation, did the project developers engage and consult with local stakeholders potentially affected by the offset project?</w:t>
      </w:r>
    </w:p>
    <w:p w14:paraId="44DF7EEE" w14:textId="77777777" w:rsidR="0078427E" w:rsidRPr="007F6952" w:rsidRDefault="008D5813" w:rsidP="003412F1">
      <w:pPr>
        <w:pStyle w:val="Bullets"/>
        <w:rPr>
          <w:lang w:val="en-AU"/>
        </w:rPr>
      </w:pPr>
      <w:r w:rsidRPr="007F6952">
        <w:rPr>
          <w:lang w:val="en-AU"/>
        </w:rPr>
        <w:t xml:space="preserve">What are the values and priorities of my business? </w:t>
      </w:r>
    </w:p>
    <w:p w14:paraId="49B6EC4D" w14:textId="77777777" w:rsidR="008F7954" w:rsidRDefault="008F7954">
      <w:pPr>
        <w:spacing w:line="259" w:lineRule="auto"/>
        <w:rPr>
          <w:rFonts w:eastAsiaTheme="majorEastAsia" w:cs="Times New Roman (Headings CS)"/>
          <w:b/>
          <w:caps/>
          <w:color w:val="033323"/>
          <w:sz w:val="32"/>
          <w:szCs w:val="32"/>
        </w:rPr>
      </w:pPr>
      <w:bookmarkStart w:id="58" w:name="_Toc128562325"/>
      <w:bookmarkEnd w:id="57"/>
      <w:r>
        <w:br w:type="page"/>
      </w:r>
    </w:p>
    <w:p w14:paraId="1AEDE9F3" w14:textId="24C76DA9" w:rsidR="00283414" w:rsidRPr="00C46866" w:rsidRDefault="00147A19" w:rsidP="002F3F59">
      <w:pPr>
        <w:pStyle w:val="Heading1"/>
      </w:pPr>
      <w:bookmarkStart w:id="59" w:name="_Toc175307406"/>
      <w:r w:rsidRPr="00C46866">
        <w:rPr>
          <w:caps w:val="0"/>
        </w:rPr>
        <w:lastRenderedPageBreak/>
        <w:t>PROGRAM COMPLIANCE AND POLICIES</w:t>
      </w:r>
      <w:bookmarkEnd w:id="59"/>
    </w:p>
    <w:p w14:paraId="292D840B" w14:textId="7EB6F9B6" w:rsidR="0073019C" w:rsidRDefault="0073019C" w:rsidP="00075A19">
      <w:pPr>
        <w:pStyle w:val="Blackbodytext"/>
        <w:spacing w:line="252" w:lineRule="auto"/>
        <w:rPr>
          <w:rFonts w:ascii="Fabriga" w:hAnsi="Fabriga"/>
          <w:color w:val="auto"/>
          <w:sz w:val="20"/>
          <w:lang w:val="en-AU"/>
        </w:rPr>
      </w:pPr>
      <w:r w:rsidRPr="0073019C">
        <w:rPr>
          <w:rFonts w:ascii="Fabriga" w:hAnsi="Fabriga"/>
          <w:color w:val="auto"/>
          <w:sz w:val="20"/>
          <w:lang w:val="en-AU"/>
        </w:rPr>
        <w:t xml:space="preserve">To achieve </w:t>
      </w:r>
      <w:r w:rsidR="002621FC">
        <w:rPr>
          <w:rFonts w:ascii="Fabriga" w:hAnsi="Fabriga"/>
          <w:color w:val="auto"/>
          <w:sz w:val="20"/>
          <w:lang w:val="en-AU"/>
        </w:rPr>
        <w:t>c</w:t>
      </w:r>
      <w:r w:rsidRPr="0073019C">
        <w:rPr>
          <w:rFonts w:ascii="Fabriga" w:hAnsi="Fabriga"/>
          <w:color w:val="auto"/>
          <w:sz w:val="20"/>
          <w:lang w:val="en-AU"/>
        </w:rPr>
        <w:t xml:space="preserve">ertification against the Climate Active Carbon Neutral Standard, the </w:t>
      </w:r>
      <w:r w:rsidR="002621FC">
        <w:rPr>
          <w:rFonts w:ascii="Fabriga" w:hAnsi="Fabriga"/>
          <w:color w:val="auto"/>
          <w:sz w:val="20"/>
          <w:lang w:val="en-AU"/>
        </w:rPr>
        <w:t>r</w:t>
      </w:r>
      <w:r w:rsidRPr="0073019C">
        <w:rPr>
          <w:rFonts w:ascii="Fabriga" w:hAnsi="Fabriga"/>
          <w:color w:val="auto"/>
          <w:sz w:val="20"/>
          <w:lang w:val="en-AU"/>
        </w:rPr>
        <w:t xml:space="preserve">esponsible </w:t>
      </w:r>
      <w:r w:rsidR="002621FC">
        <w:rPr>
          <w:rFonts w:ascii="Fabriga" w:hAnsi="Fabriga"/>
          <w:color w:val="auto"/>
          <w:sz w:val="20"/>
          <w:lang w:val="en-AU"/>
        </w:rPr>
        <w:t>e</w:t>
      </w:r>
      <w:r w:rsidRPr="0073019C">
        <w:rPr>
          <w:rFonts w:ascii="Fabriga" w:hAnsi="Fabriga"/>
          <w:color w:val="auto"/>
          <w:sz w:val="20"/>
          <w:lang w:val="en-AU"/>
        </w:rPr>
        <w:t xml:space="preserve">ntity must enter into a Licence Agreement with the </w:t>
      </w:r>
      <w:r w:rsidR="00196435">
        <w:rPr>
          <w:rFonts w:ascii="Fabriga" w:hAnsi="Fabriga"/>
          <w:color w:val="auto"/>
          <w:sz w:val="20"/>
          <w:lang w:val="en-AU"/>
        </w:rPr>
        <w:t>d</w:t>
      </w:r>
      <w:r w:rsidRPr="0073019C">
        <w:rPr>
          <w:rFonts w:ascii="Fabriga" w:hAnsi="Fabriga"/>
          <w:color w:val="auto"/>
          <w:sz w:val="20"/>
          <w:lang w:val="en-AU"/>
        </w:rPr>
        <w:t xml:space="preserve">epartment. The Licence Agreement outlines the terms and conditions for achieving and maintaining </w:t>
      </w:r>
      <w:r w:rsidR="00196435">
        <w:rPr>
          <w:rFonts w:ascii="Fabriga" w:hAnsi="Fabriga"/>
          <w:color w:val="auto"/>
          <w:sz w:val="20"/>
          <w:lang w:val="en-AU"/>
        </w:rPr>
        <w:t>c</w:t>
      </w:r>
      <w:r w:rsidRPr="0073019C">
        <w:rPr>
          <w:rFonts w:ascii="Fabriga" w:hAnsi="Fabriga"/>
          <w:color w:val="auto"/>
          <w:sz w:val="20"/>
          <w:lang w:val="en-AU"/>
        </w:rPr>
        <w:t xml:space="preserve">ertification. </w:t>
      </w:r>
    </w:p>
    <w:p w14:paraId="3CD984DD" w14:textId="5B79952B" w:rsidR="004346FC" w:rsidRDefault="00546908" w:rsidP="00075A19">
      <w:pPr>
        <w:pStyle w:val="Blackbodytext"/>
        <w:spacing w:line="252" w:lineRule="auto"/>
        <w:rPr>
          <w:rFonts w:ascii="Fabriga" w:hAnsi="Fabriga"/>
          <w:color w:val="auto"/>
          <w:sz w:val="20"/>
          <w:lang w:val="en-AU"/>
        </w:rPr>
      </w:pPr>
      <w:r>
        <w:rPr>
          <w:rFonts w:ascii="Fabriga" w:hAnsi="Fabriga"/>
          <w:color w:val="auto"/>
          <w:sz w:val="20"/>
          <w:lang w:val="en-AU"/>
        </w:rPr>
        <w:t xml:space="preserve">See sample </w:t>
      </w:r>
      <w:hyperlink r:id="rId134" w:history="1">
        <w:r w:rsidRPr="00BC7EE2">
          <w:rPr>
            <w:rStyle w:val="Hyperlink"/>
            <w:rFonts w:ascii="Fabriga" w:hAnsi="Fabriga"/>
            <w:sz w:val="20"/>
            <w:lang w:val="en-AU"/>
          </w:rPr>
          <w:t>Licence Agreement</w:t>
        </w:r>
      </w:hyperlink>
      <w:r>
        <w:rPr>
          <w:rFonts w:ascii="Fabriga" w:hAnsi="Fabriga"/>
          <w:color w:val="auto"/>
          <w:sz w:val="20"/>
          <w:lang w:val="en-AU"/>
        </w:rPr>
        <w:t xml:space="preserve"> and </w:t>
      </w:r>
      <w:hyperlink r:id="rId135" w:history="1">
        <w:r w:rsidRPr="00CD146B">
          <w:rPr>
            <w:rStyle w:val="Hyperlink"/>
            <w:rFonts w:ascii="Fabriga" w:hAnsi="Fabriga"/>
            <w:sz w:val="20"/>
            <w:lang w:val="en-AU"/>
          </w:rPr>
          <w:t>Licence Agreement Guidance and FAQs document</w:t>
        </w:r>
      </w:hyperlink>
      <w:r>
        <w:rPr>
          <w:rFonts w:ascii="Fabriga" w:hAnsi="Fabriga"/>
          <w:color w:val="auto"/>
          <w:sz w:val="20"/>
          <w:lang w:val="en-AU"/>
        </w:rPr>
        <w:t xml:space="preserve">. </w:t>
      </w:r>
    </w:p>
    <w:p w14:paraId="1316C409" w14:textId="76433D3D" w:rsidR="00A94787" w:rsidRDefault="00A94787" w:rsidP="002366D7">
      <w:pPr>
        <w:rPr>
          <w:rFonts w:cstheme="minorHAnsi"/>
        </w:rPr>
      </w:pPr>
      <w:r>
        <w:rPr>
          <w:rFonts w:cstheme="minorHAnsi"/>
        </w:rPr>
        <w:t xml:space="preserve">Responsible </w:t>
      </w:r>
      <w:r w:rsidR="00CC784D">
        <w:rPr>
          <w:rFonts w:cstheme="minorHAnsi"/>
        </w:rPr>
        <w:t>e</w:t>
      </w:r>
      <w:r>
        <w:rPr>
          <w:rFonts w:cstheme="minorHAnsi"/>
        </w:rPr>
        <w:t>ntit</w:t>
      </w:r>
      <w:r w:rsidR="00CC784D">
        <w:rPr>
          <w:rFonts w:cstheme="minorHAnsi"/>
        </w:rPr>
        <w:t>ie</w:t>
      </w:r>
      <w:r>
        <w:rPr>
          <w:rFonts w:cstheme="minorHAnsi"/>
        </w:rPr>
        <w:t>s</w:t>
      </w:r>
      <w:r w:rsidR="001E3C79">
        <w:rPr>
          <w:rFonts w:cstheme="minorHAnsi"/>
        </w:rPr>
        <w:t xml:space="preserve"> must comply with the terms and conditions of the Licence Agreement to ensure the integrity of the Climate Active </w:t>
      </w:r>
      <w:r w:rsidR="00196435">
        <w:rPr>
          <w:rFonts w:cstheme="minorHAnsi"/>
        </w:rPr>
        <w:t>c</w:t>
      </w:r>
      <w:r w:rsidR="001E3C79">
        <w:rPr>
          <w:rFonts w:cstheme="minorHAnsi"/>
        </w:rPr>
        <w:t xml:space="preserve">arbon </w:t>
      </w:r>
      <w:r w:rsidR="00196435">
        <w:rPr>
          <w:rFonts w:cstheme="minorHAnsi"/>
        </w:rPr>
        <w:t>n</w:t>
      </w:r>
      <w:r w:rsidR="001E3C79">
        <w:rPr>
          <w:rFonts w:cstheme="minorHAnsi"/>
        </w:rPr>
        <w:t xml:space="preserve">eutral </w:t>
      </w:r>
      <w:r w:rsidR="00196435">
        <w:rPr>
          <w:rFonts w:cstheme="minorHAnsi"/>
        </w:rPr>
        <w:t>c</w:t>
      </w:r>
      <w:r w:rsidR="008922C1">
        <w:rPr>
          <w:rFonts w:cstheme="minorHAnsi"/>
        </w:rPr>
        <w:t xml:space="preserve">ertification and </w:t>
      </w:r>
      <w:r w:rsidR="00F92FBA">
        <w:rPr>
          <w:rFonts w:cstheme="minorHAnsi"/>
        </w:rPr>
        <w:t xml:space="preserve">that </w:t>
      </w:r>
      <w:r w:rsidR="008922C1">
        <w:rPr>
          <w:rFonts w:cstheme="minorHAnsi"/>
        </w:rPr>
        <w:t xml:space="preserve">of the Climate Active </w:t>
      </w:r>
      <w:r w:rsidR="00195593">
        <w:rPr>
          <w:rFonts w:cstheme="minorHAnsi"/>
        </w:rPr>
        <w:t>b</w:t>
      </w:r>
      <w:r w:rsidR="008922C1">
        <w:rPr>
          <w:rFonts w:cstheme="minorHAnsi"/>
        </w:rPr>
        <w:t>ran</w:t>
      </w:r>
      <w:r w:rsidR="00F92FBA">
        <w:rPr>
          <w:rFonts w:cstheme="minorHAnsi"/>
        </w:rPr>
        <w:t>d</w:t>
      </w:r>
      <w:r w:rsidR="008922C1">
        <w:rPr>
          <w:rFonts w:cstheme="minorHAnsi"/>
        </w:rPr>
        <w:t xml:space="preserve">. Should a </w:t>
      </w:r>
      <w:r w:rsidR="00196435">
        <w:rPr>
          <w:rFonts w:cstheme="minorHAnsi"/>
        </w:rPr>
        <w:t>r</w:t>
      </w:r>
      <w:r w:rsidR="008922C1">
        <w:rPr>
          <w:rFonts w:cstheme="minorHAnsi"/>
        </w:rPr>
        <w:t xml:space="preserve">esponsible </w:t>
      </w:r>
      <w:r w:rsidR="00196435">
        <w:rPr>
          <w:rFonts w:cstheme="minorHAnsi"/>
        </w:rPr>
        <w:t>e</w:t>
      </w:r>
      <w:r w:rsidR="008922C1">
        <w:rPr>
          <w:rFonts w:cstheme="minorHAnsi"/>
        </w:rPr>
        <w:t>ntity encounter significant</w:t>
      </w:r>
      <w:r w:rsidR="00F92FBA">
        <w:rPr>
          <w:rFonts w:cstheme="minorHAnsi"/>
        </w:rPr>
        <w:t xml:space="preserve"> business changes </w:t>
      </w:r>
      <w:r w:rsidR="008922C1">
        <w:rPr>
          <w:rFonts w:cstheme="minorHAnsi"/>
        </w:rPr>
        <w:t>that</w:t>
      </w:r>
      <w:r w:rsidR="005E3BBA">
        <w:rPr>
          <w:rFonts w:cstheme="minorHAnsi"/>
        </w:rPr>
        <w:t xml:space="preserve"> could affect their compliance with the Licence Agreement</w:t>
      </w:r>
      <w:r w:rsidR="00F92FBA">
        <w:rPr>
          <w:rFonts w:cstheme="minorHAnsi"/>
        </w:rPr>
        <w:t xml:space="preserve">, the </w:t>
      </w:r>
      <w:r w:rsidR="00196435">
        <w:rPr>
          <w:rFonts w:cstheme="minorHAnsi"/>
        </w:rPr>
        <w:t>r</w:t>
      </w:r>
      <w:r w:rsidR="00F92FBA">
        <w:rPr>
          <w:rFonts w:cstheme="minorHAnsi"/>
        </w:rPr>
        <w:t xml:space="preserve">esponsible </w:t>
      </w:r>
      <w:r w:rsidR="00196435">
        <w:rPr>
          <w:rFonts w:cstheme="minorHAnsi"/>
        </w:rPr>
        <w:t>e</w:t>
      </w:r>
      <w:r w:rsidR="00F92FBA">
        <w:rPr>
          <w:rFonts w:cstheme="minorHAnsi"/>
        </w:rPr>
        <w:t>ntity</w:t>
      </w:r>
      <w:r w:rsidR="005E3BBA">
        <w:rPr>
          <w:rFonts w:cstheme="minorHAnsi"/>
        </w:rPr>
        <w:t xml:space="preserve"> should contact Climate Active to discuss.</w:t>
      </w:r>
    </w:p>
    <w:p w14:paraId="12B072CF" w14:textId="3E239C8E" w:rsidR="005E3BBA" w:rsidRDefault="00F92FBA" w:rsidP="002366D7">
      <w:pPr>
        <w:rPr>
          <w:rFonts w:cstheme="minorHAnsi"/>
        </w:rPr>
      </w:pPr>
      <w:r>
        <w:rPr>
          <w:rFonts w:cstheme="minorHAnsi"/>
        </w:rPr>
        <w:t xml:space="preserve">If a </w:t>
      </w:r>
      <w:r w:rsidR="00196435">
        <w:rPr>
          <w:rFonts w:cstheme="minorHAnsi"/>
        </w:rPr>
        <w:t>r</w:t>
      </w:r>
      <w:r>
        <w:rPr>
          <w:rFonts w:cstheme="minorHAnsi"/>
        </w:rPr>
        <w:t xml:space="preserve">esponsible </w:t>
      </w:r>
      <w:r w:rsidR="001B31F9">
        <w:rPr>
          <w:rFonts w:cstheme="minorHAnsi"/>
        </w:rPr>
        <w:t>e</w:t>
      </w:r>
      <w:r>
        <w:rPr>
          <w:rFonts w:cstheme="minorHAnsi"/>
        </w:rPr>
        <w:t>ntity breach</w:t>
      </w:r>
      <w:r w:rsidR="001B31F9">
        <w:rPr>
          <w:rFonts w:cstheme="minorHAnsi"/>
        </w:rPr>
        <w:t>e</w:t>
      </w:r>
      <w:r>
        <w:rPr>
          <w:rFonts w:cstheme="minorHAnsi"/>
        </w:rPr>
        <w:t xml:space="preserve">s the terms and conditions of the Licence Agreement, </w:t>
      </w:r>
      <w:r w:rsidR="005E3BBA">
        <w:rPr>
          <w:rFonts w:cstheme="minorHAnsi"/>
        </w:rPr>
        <w:t>Climate Active will issue</w:t>
      </w:r>
      <w:r>
        <w:rPr>
          <w:rFonts w:cstheme="minorHAnsi"/>
        </w:rPr>
        <w:t xml:space="preserve"> the </w:t>
      </w:r>
      <w:r w:rsidR="001B31F9">
        <w:rPr>
          <w:rFonts w:cstheme="minorHAnsi"/>
        </w:rPr>
        <w:t>r</w:t>
      </w:r>
      <w:r>
        <w:rPr>
          <w:rFonts w:cstheme="minorHAnsi"/>
        </w:rPr>
        <w:t xml:space="preserve">esponsible </w:t>
      </w:r>
      <w:r w:rsidR="001B31F9">
        <w:rPr>
          <w:rFonts w:cstheme="minorHAnsi"/>
        </w:rPr>
        <w:t>e</w:t>
      </w:r>
      <w:r>
        <w:rPr>
          <w:rFonts w:cstheme="minorHAnsi"/>
        </w:rPr>
        <w:t>ntity with a non-compliance</w:t>
      </w:r>
      <w:r w:rsidR="005E3BBA">
        <w:rPr>
          <w:rFonts w:cstheme="minorHAnsi"/>
        </w:rPr>
        <w:t xml:space="preserve"> </w:t>
      </w:r>
      <w:r w:rsidR="00266D50">
        <w:rPr>
          <w:rFonts w:cstheme="minorHAnsi"/>
        </w:rPr>
        <w:t>n</w:t>
      </w:r>
      <w:r w:rsidR="005E3BBA">
        <w:rPr>
          <w:rFonts w:cstheme="minorHAnsi"/>
        </w:rPr>
        <w:t>otice</w:t>
      </w:r>
      <w:r>
        <w:rPr>
          <w:rFonts w:cstheme="minorHAnsi"/>
        </w:rPr>
        <w:t>, specific to the breach</w:t>
      </w:r>
      <w:r w:rsidR="005E3BBA">
        <w:rPr>
          <w:rFonts w:cstheme="minorHAnsi"/>
        </w:rPr>
        <w:t xml:space="preserve">. </w:t>
      </w:r>
      <w:r w:rsidR="00F54DB4">
        <w:rPr>
          <w:rFonts w:cstheme="minorHAnsi"/>
        </w:rPr>
        <w:t>The n</w:t>
      </w:r>
      <w:r w:rsidR="005E3BBA">
        <w:rPr>
          <w:rFonts w:cstheme="minorHAnsi"/>
        </w:rPr>
        <w:t>otice may be for</w:t>
      </w:r>
      <w:r w:rsidR="001F379F">
        <w:rPr>
          <w:rFonts w:cstheme="minorHAnsi"/>
        </w:rPr>
        <w:t xml:space="preserve">, but not limited to, </w:t>
      </w:r>
      <w:r w:rsidR="005E3BBA">
        <w:rPr>
          <w:rFonts w:cstheme="minorHAnsi"/>
        </w:rPr>
        <w:t xml:space="preserve">non-compliance with the reporting schedule, </w:t>
      </w:r>
      <w:r w:rsidR="001F379F">
        <w:rPr>
          <w:rFonts w:cstheme="minorHAnsi"/>
        </w:rPr>
        <w:t xml:space="preserve">misuse of the Climate Active </w:t>
      </w:r>
      <w:proofErr w:type="gramStart"/>
      <w:r w:rsidR="001F379F">
        <w:rPr>
          <w:rFonts w:cstheme="minorHAnsi"/>
        </w:rPr>
        <w:t>trade mark</w:t>
      </w:r>
      <w:proofErr w:type="gramEnd"/>
      <w:r w:rsidR="001F379F">
        <w:rPr>
          <w:rFonts w:cstheme="minorHAnsi"/>
        </w:rPr>
        <w:t xml:space="preserve"> or </w:t>
      </w:r>
      <w:r w:rsidR="008E0091">
        <w:rPr>
          <w:rFonts w:cstheme="minorHAnsi"/>
        </w:rPr>
        <w:t xml:space="preserve">outstanding certification fees. </w:t>
      </w:r>
    </w:p>
    <w:p w14:paraId="781E74B4" w14:textId="7739D1FE" w:rsidR="008E0091" w:rsidRDefault="008E0091" w:rsidP="002366D7">
      <w:pPr>
        <w:rPr>
          <w:rFonts w:cstheme="minorHAnsi"/>
        </w:rPr>
      </w:pPr>
      <w:r>
        <w:rPr>
          <w:rFonts w:cstheme="minorHAnsi"/>
        </w:rPr>
        <w:t xml:space="preserve">If a </w:t>
      </w:r>
      <w:r w:rsidR="00F54DB4">
        <w:rPr>
          <w:rFonts w:cstheme="minorHAnsi"/>
        </w:rPr>
        <w:t>r</w:t>
      </w:r>
      <w:r>
        <w:rPr>
          <w:rFonts w:cstheme="minorHAnsi"/>
        </w:rPr>
        <w:t xml:space="preserve">esponsible </w:t>
      </w:r>
      <w:r w:rsidR="00F54DB4">
        <w:rPr>
          <w:rFonts w:cstheme="minorHAnsi"/>
        </w:rPr>
        <w:t>e</w:t>
      </w:r>
      <w:r>
        <w:rPr>
          <w:rFonts w:cstheme="minorHAnsi"/>
        </w:rPr>
        <w:t>ntity is issued a non-compliance notice and does not adhere to the notice</w:t>
      </w:r>
      <w:r w:rsidR="00F92FBA">
        <w:rPr>
          <w:rFonts w:cstheme="minorHAnsi"/>
        </w:rPr>
        <w:t>’</w:t>
      </w:r>
      <w:r>
        <w:rPr>
          <w:rFonts w:cstheme="minorHAnsi"/>
        </w:rPr>
        <w:t>s steps to remedy the</w:t>
      </w:r>
      <w:r w:rsidR="005D00E1">
        <w:rPr>
          <w:rFonts w:cstheme="minorHAnsi"/>
        </w:rPr>
        <w:t xml:space="preserve"> non-compliant issue, the </w:t>
      </w:r>
      <w:r w:rsidR="00F54DB4">
        <w:rPr>
          <w:rFonts w:cstheme="minorHAnsi"/>
        </w:rPr>
        <w:t>r</w:t>
      </w:r>
      <w:r w:rsidR="005D00E1">
        <w:rPr>
          <w:rFonts w:cstheme="minorHAnsi"/>
        </w:rPr>
        <w:t xml:space="preserve">esponsible </w:t>
      </w:r>
      <w:r w:rsidR="00F54DB4">
        <w:rPr>
          <w:rFonts w:cstheme="minorHAnsi"/>
        </w:rPr>
        <w:t>e</w:t>
      </w:r>
      <w:r w:rsidR="005D00E1">
        <w:rPr>
          <w:rFonts w:cstheme="minorHAnsi"/>
        </w:rPr>
        <w:t>ntity</w:t>
      </w:r>
      <w:r w:rsidR="00647655">
        <w:rPr>
          <w:rFonts w:cstheme="minorHAnsi"/>
        </w:rPr>
        <w:t xml:space="preserve"> may have its</w:t>
      </w:r>
      <w:r w:rsidR="005D00E1">
        <w:rPr>
          <w:rFonts w:cstheme="minorHAnsi"/>
        </w:rPr>
        <w:t xml:space="preserve"> Licence Agreement and </w:t>
      </w:r>
      <w:r w:rsidR="00F54DB4">
        <w:rPr>
          <w:rFonts w:cstheme="minorHAnsi"/>
        </w:rPr>
        <w:t>c</w:t>
      </w:r>
      <w:r w:rsidR="005D00E1">
        <w:rPr>
          <w:rFonts w:cstheme="minorHAnsi"/>
        </w:rPr>
        <w:t>ertification terminat</w:t>
      </w:r>
      <w:r w:rsidR="00647655">
        <w:rPr>
          <w:rFonts w:cstheme="minorHAnsi"/>
        </w:rPr>
        <w:t>ed</w:t>
      </w:r>
      <w:r w:rsidR="005D00E1">
        <w:rPr>
          <w:rFonts w:cstheme="minorHAnsi"/>
        </w:rPr>
        <w:t>.</w:t>
      </w:r>
    </w:p>
    <w:p w14:paraId="3379DB0F" w14:textId="058C41E9" w:rsidR="005D00E1" w:rsidRPr="002366D7" w:rsidRDefault="00647655" w:rsidP="002366D7">
      <w:pPr>
        <w:rPr>
          <w:rFonts w:cstheme="minorHAnsi"/>
        </w:rPr>
      </w:pPr>
      <w:r>
        <w:rPr>
          <w:rFonts w:cstheme="minorHAnsi"/>
        </w:rPr>
        <w:t xml:space="preserve">All non-compliance notices issued will outline steps to remedy the outlined breach and include a date by when the action must be carried out by the </w:t>
      </w:r>
      <w:r w:rsidR="00864642">
        <w:rPr>
          <w:rFonts w:cstheme="minorHAnsi"/>
        </w:rPr>
        <w:t>r</w:t>
      </w:r>
      <w:r>
        <w:rPr>
          <w:rFonts w:cstheme="minorHAnsi"/>
        </w:rPr>
        <w:t xml:space="preserve">esponsible </w:t>
      </w:r>
      <w:r w:rsidR="00864642">
        <w:rPr>
          <w:rFonts w:cstheme="minorHAnsi"/>
        </w:rPr>
        <w:t>e</w:t>
      </w:r>
      <w:r>
        <w:rPr>
          <w:rFonts w:cstheme="minorHAnsi"/>
        </w:rPr>
        <w:t xml:space="preserve">ntity.  Continued non-compliance of the same issue may result in </w:t>
      </w:r>
      <w:r w:rsidR="0047716D">
        <w:rPr>
          <w:rFonts w:cstheme="minorHAnsi"/>
        </w:rPr>
        <w:t>an additional non-compliance</w:t>
      </w:r>
      <w:r>
        <w:rPr>
          <w:rFonts w:cstheme="minorHAnsi"/>
        </w:rPr>
        <w:t xml:space="preserve"> notice being issued</w:t>
      </w:r>
      <w:r w:rsidR="0047716D">
        <w:rPr>
          <w:rFonts w:cstheme="minorHAnsi"/>
        </w:rPr>
        <w:t xml:space="preserve">, or immediate termination of the </w:t>
      </w:r>
      <w:r w:rsidR="00864642">
        <w:rPr>
          <w:rFonts w:cstheme="minorHAnsi"/>
        </w:rPr>
        <w:t>r</w:t>
      </w:r>
      <w:r w:rsidR="0047716D">
        <w:rPr>
          <w:rFonts w:cstheme="minorHAnsi"/>
        </w:rPr>
        <w:t xml:space="preserve">esponsible </w:t>
      </w:r>
      <w:r w:rsidR="00864642">
        <w:rPr>
          <w:rFonts w:cstheme="minorHAnsi"/>
        </w:rPr>
        <w:t>e</w:t>
      </w:r>
      <w:r w:rsidR="0047716D">
        <w:rPr>
          <w:rFonts w:cstheme="minorHAnsi"/>
        </w:rPr>
        <w:t xml:space="preserve">ntity’s </w:t>
      </w:r>
      <w:r w:rsidR="00864642">
        <w:rPr>
          <w:rFonts w:cstheme="minorHAnsi"/>
        </w:rPr>
        <w:t>c</w:t>
      </w:r>
      <w:r w:rsidR="0047716D">
        <w:rPr>
          <w:rFonts w:cstheme="minorHAnsi"/>
        </w:rPr>
        <w:t>ertification(s) and Licence Agreement.</w:t>
      </w:r>
    </w:p>
    <w:p w14:paraId="4B339C82" w14:textId="68B9E6FB" w:rsidR="00283414" w:rsidRPr="00FE51C6" w:rsidRDefault="00D3696A" w:rsidP="00A428FD">
      <w:pPr>
        <w:pStyle w:val="Heading2"/>
      </w:pPr>
      <w:bookmarkStart w:id="60" w:name="_Toc175307407"/>
      <w:r w:rsidRPr="00FE51C6">
        <w:t>Reporting deadline</w:t>
      </w:r>
      <w:r w:rsidR="00283414" w:rsidRPr="00FE51C6">
        <w:t xml:space="preserve"> extension </w:t>
      </w:r>
      <w:r w:rsidR="00292EC0" w:rsidRPr="00FE51C6">
        <w:t>request</w:t>
      </w:r>
      <w:r w:rsidR="006D3282">
        <w:t>s</w:t>
      </w:r>
      <w:bookmarkEnd w:id="60"/>
    </w:p>
    <w:p w14:paraId="3DCCB7AA" w14:textId="70C93F3D" w:rsidR="005637C2" w:rsidRDefault="004E7C01" w:rsidP="008565D6">
      <w:r>
        <w:t xml:space="preserve">The </w:t>
      </w:r>
      <w:r w:rsidR="00864642">
        <w:t>r</w:t>
      </w:r>
      <w:r>
        <w:t xml:space="preserve">esponsible </w:t>
      </w:r>
      <w:r w:rsidR="00864642">
        <w:t>e</w:t>
      </w:r>
      <w:r>
        <w:t xml:space="preserve">ntity must comply with the reporting requirements set out in the Reporting Schedule of its Licence Agreement for each of </w:t>
      </w:r>
      <w:r w:rsidR="73BCA9EE">
        <w:t>its</w:t>
      </w:r>
      <w:r>
        <w:t xml:space="preserve"> </w:t>
      </w:r>
      <w:r w:rsidR="00864642">
        <w:t>c</w:t>
      </w:r>
      <w:r>
        <w:t>ertifications.</w:t>
      </w:r>
    </w:p>
    <w:p w14:paraId="746568A5" w14:textId="64934D28" w:rsidR="008565D6" w:rsidRDefault="008565D6" w:rsidP="008565D6">
      <w:r>
        <w:t xml:space="preserve">If </w:t>
      </w:r>
      <w:r w:rsidR="004E7C01">
        <w:t>the</w:t>
      </w:r>
      <w:r>
        <w:t xml:space="preserve"> </w:t>
      </w:r>
      <w:r w:rsidR="00864642">
        <w:t>r</w:t>
      </w:r>
      <w:r>
        <w:t xml:space="preserve">esponsible </w:t>
      </w:r>
      <w:r w:rsidR="00864642">
        <w:t>e</w:t>
      </w:r>
      <w:r>
        <w:t>ntity seeks a</w:t>
      </w:r>
      <w:r w:rsidR="004E7C01">
        <w:t>n extension to the</w:t>
      </w:r>
      <w:r>
        <w:t xml:space="preserve"> reporting deadline, and</w:t>
      </w:r>
      <w:r w:rsidR="004E7C01">
        <w:t xml:space="preserve"> the request</w:t>
      </w:r>
      <w:r>
        <w:t xml:space="preserve"> is approved, certain obligations arise which must be satisfied, </w:t>
      </w:r>
      <w:r w:rsidR="007531BC">
        <w:t>to</w:t>
      </w:r>
      <w:r>
        <w:t xml:space="preserve"> remain compliant with the terms</w:t>
      </w:r>
      <w:r w:rsidR="00292EC0">
        <w:t xml:space="preserve"> and conditions</w:t>
      </w:r>
      <w:r>
        <w:t xml:space="preserve"> of the Licence Agreement.</w:t>
      </w:r>
    </w:p>
    <w:p w14:paraId="4268E6F5" w14:textId="675988AA" w:rsidR="00292EC0" w:rsidRPr="00B21DDB" w:rsidRDefault="00FE51C6" w:rsidP="00A428FD">
      <w:pPr>
        <w:pStyle w:val="Heading3"/>
      </w:pPr>
      <w:r>
        <w:t xml:space="preserve">Deadline </w:t>
      </w:r>
      <w:r w:rsidR="00A913BB">
        <w:t>e</w:t>
      </w:r>
      <w:r>
        <w:t xml:space="preserve">xtension </w:t>
      </w:r>
      <w:r w:rsidR="00A913BB">
        <w:t>r</w:t>
      </w:r>
      <w:r>
        <w:t xml:space="preserve">equest </w:t>
      </w:r>
      <w:r w:rsidR="00A913BB">
        <w:t>p</w:t>
      </w:r>
      <w:r w:rsidR="00292EC0" w:rsidRPr="00B21DDB">
        <w:t>olicy</w:t>
      </w:r>
    </w:p>
    <w:p w14:paraId="0CB0435C" w14:textId="2440B64E" w:rsidR="00694BF2" w:rsidRDefault="008565D6" w:rsidP="008565D6">
      <w:r>
        <w:t>Climate Active may provide</w:t>
      </w:r>
      <w:r w:rsidR="00A04B1A">
        <w:t xml:space="preserve"> approval to</w:t>
      </w:r>
      <w:r>
        <w:t xml:space="preserve"> formal extension</w:t>
      </w:r>
      <w:r w:rsidR="00A04B1A">
        <w:t xml:space="preserve"> request</w:t>
      </w:r>
      <w:r>
        <w:t>s totalling a maximum of 60 days beyond the annual reporting deadline</w:t>
      </w:r>
      <w:r w:rsidR="00A04B1A">
        <w:t xml:space="preserve"> as listed in the Reporting </w:t>
      </w:r>
      <w:r w:rsidR="00325680">
        <w:t>Schedule</w:t>
      </w:r>
      <w:r w:rsidR="00A04B1A">
        <w:t xml:space="preserve"> </w:t>
      </w:r>
      <w:r w:rsidR="00325680">
        <w:t>of the Licence Agreement</w:t>
      </w:r>
      <w:r>
        <w:t>.</w:t>
      </w:r>
    </w:p>
    <w:p w14:paraId="70671BC5" w14:textId="5CBB9B46" w:rsidR="00694BF2" w:rsidRDefault="00F302A9" w:rsidP="004F0345">
      <w:pPr>
        <w:pStyle w:val="ListParagraph"/>
        <w:numPr>
          <w:ilvl w:val="0"/>
          <w:numId w:val="71"/>
        </w:numPr>
      </w:pPr>
      <w:r>
        <w:t>The maximum 60</w:t>
      </w:r>
      <w:r w:rsidR="00521E2B">
        <w:t>-</w:t>
      </w:r>
      <w:r>
        <w:t xml:space="preserve">day extension </w:t>
      </w:r>
      <w:r w:rsidR="00E952ED">
        <w:t>period may consist of a single or multiple deadline extension request, provided they do not exceed the maximum 60 days.</w:t>
      </w:r>
    </w:p>
    <w:p w14:paraId="684B73E5" w14:textId="738BFED1" w:rsidR="008565D6" w:rsidRDefault="00694BF2" w:rsidP="00722F5F">
      <w:r>
        <w:t>E</w:t>
      </w:r>
      <w:r w:rsidR="008565D6">
        <w:t xml:space="preserve">xtension requests must be </w:t>
      </w:r>
      <w:r w:rsidR="00431C1D">
        <w:t xml:space="preserve">submitted via the user Portal, for each </w:t>
      </w:r>
      <w:r w:rsidR="002B462C">
        <w:t>c</w:t>
      </w:r>
      <w:r w:rsidR="00431C1D">
        <w:t>ertification requiring an extension,</w:t>
      </w:r>
      <w:r w:rsidR="008565D6">
        <w:t xml:space="preserve"> within 30 days of the annual reporting deadline.</w:t>
      </w:r>
    </w:p>
    <w:p w14:paraId="31AA1925" w14:textId="619E9B10" w:rsidR="008565D6" w:rsidRDefault="008565D6" w:rsidP="008565D6">
      <w:r>
        <w:t xml:space="preserve">Following the approval of a formal extension request, the </w:t>
      </w:r>
      <w:r w:rsidR="00DB0E93">
        <w:t>r</w:t>
      </w:r>
      <w:r>
        <w:t xml:space="preserve">esponsible </w:t>
      </w:r>
      <w:r w:rsidR="00DB0E93">
        <w:t>e</w:t>
      </w:r>
      <w:r>
        <w:t xml:space="preserve">ntity will need to submit </w:t>
      </w:r>
      <w:r w:rsidR="001C136C">
        <w:t xml:space="preserve">the required </w:t>
      </w:r>
      <w:r>
        <w:t xml:space="preserve">reporting </w:t>
      </w:r>
      <w:r w:rsidR="001C136C">
        <w:t xml:space="preserve">documents </w:t>
      </w:r>
      <w:r>
        <w:t>within the specified timeframe</w:t>
      </w:r>
      <w:r w:rsidR="001C136C">
        <w:t xml:space="preserve"> of the extension granted</w:t>
      </w:r>
      <w:r>
        <w:t xml:space="preserve">. If reporting is not submitted within the duration of the extension </w:t>
      </w:r>
      <w:r w:rsidR="001C136C">
        <w:t>granted</w:t>
      </w:r>
      <w:r>
        <w:t xml:space="preserve">, the </w:t>
      </w:r>
      <w:r w:rsidR="00EE6E7F">
        <w:t>r</w:t>
      </w:r>
      <w:r>
        <w:t xml:space="preserve">esponsible </w:t>
      </w:r>
      <w:r w:rsidR="00EE6E7F">
        <w:t>e</w:t>
      </w:r>
      <w:r>
        <w:t>ntity</w:t>
      </w:r>
      <w:r w:rsidR="001C136C">
        <w:t xml:space="preserve">’s </w:t>
      </w:r>
      <w:r w:rsidR="00EE6E7F">
        <w:t>c</w:t>
      </w:r>
      <w:r w:rsidR="001C136C">
        <w:t>ertification status</w:t>
      </w:r>
      <w:r w:rsidR="00446135">
        <w:t xml:space="preserve"> may be at risk. Climate Active may seek to issue </w:t>
      </w:r>
      <w:r w:rsidR="00080AD0">
        <w:t>non-compliance notice</w:t>
      </w:r>
      <w:r w:rsidR="008071E8">
        <w:t>(s)</w:t>
      </w:r>
      <w:r w:rsidR="00080AD0">
        <w:t xml:space="preserve"> should the terms and conditions of the Licence Agreement</w:t>
      </w:r>
      <w:r w:rsidR="008071E8">
        <w:t xml:space="preserve"> not be met.</w:t>
      </w:r>
    </w:p>
    <w:p w14:paraId="65936B11" w14:textId="1CAF8EA7" w:rsidR="008565D6" w:rsidRDefault="008565D6" w:rsidP="008565D6">
      <w:r>
        <w:lastRenderedPageBreak/>
        <w:t>In accordance with the terms</w:t>
      </w:r>
      <w:r w:rsidR="00FE311B">
        <w:t xml:space="preserve"> and conditions</w:t>
      </w:r>
      <w:r>
        <w:t xml:space="preserve"> of the Licence Agreement, Climate Active may</w:t>
      </w:r>
      <w:r w:rsidR="00FE311B">
        <w:t xml:space="preserve"> suspend or</w:t>
      </w:r>
      <w:r>
        <w:t xml:space="preserve"> terminate a </w:t>
      </w:r>
      <w:r w:rsidR="00EE6E7F">
        <w:t>r</w:t>
      </w:r>
      <w:r>
        <w:t xml:space="preserve">esponsible </w:t>
      </w:r>
      <w:r w:rsidR="00EE6E7F">
        <w:t>e</w:t>
      </w:r>
      <w:r>
        <w:t xml:space="preserve">ntity’s Licence Agreement if </w:t>
      </w:r>
      <w:r w:rsidR="00FE311B">
        <w:t>there is continued non-compliance with the terms and conditions.</w:t>
      </w:r>
    </w:p>
    <w:p w14:paraId="383BC57A" w14:textId="7FB44772" w:rsidR="00283414" w:rsidRDefault="008565D6" w:rsidP="00283414">
      <w:r w:rsidRPr="002C536E">
        <w:rPr>
          <w:b/>
          <w:bCs/>
        </w:rPr>
        <w:t>NOTE:</w:t>
      </w:r>
      <w:r>
        <w:t xml:space="preserve"> Climate Active may deem it appropriate to provide additional time past the formal extension timeline of 60 additional days in instances where a </w:t>
      </w:r>
      <w:r w:rsidR="00FE311B">
        <w:t>third-party verification</w:t>
      </w:r>
      <w:r>
        <w:t xml:space="preserve"> </w:t>
      </w:r>
      <w:r w:rsidR="002C536E">
        <w:t>is required</w:t>
      </w:r>
      <w:r w:rsidR="000D5248">
        <w:t xml:space="preserve"> due to triggering a</w:t>
      </w:r>
      <w:r w:rsidR="002C536E">
        <w:t xml:space="preserve"> one of the </w:t>
      </w:r>
      <w:r w:rsidR="000D5248">
        <w:t xml:space="preserve">base year recalculation </w:t>
      </w:r>
      <w:r w:rsidR="002C536E">
        <w:t>requirements</w:t>
      </w:r>
      <w:r>
        <w:t>.</w:t>
      </w:r>
    </w:p>
    <w:p w14:paraId="2603FC2C" w14:textId="357ED879" w:rsidR="00990009" w:rsidRDefault="00257E91" w:rsidP="00990009">
      <w:pPr>
        <w:pStyle w:val="Heading2"/>
      </w:pPr>
      <w:bookmarkStart w:id="61" w:name="_Toc175307408"/>
      <w:r>
        <w:t>Deadline</w:t>
      </w:r>
      <w:r w:rsidR="00371917">
        <w:t xml:space="preserve"> </w:t>
      </w:r>
      <w:r>
        <w:t xml:space="preserve">for projection reports </w:t>
      </w:r>
      <w:r w:rsidR="00371917">
        <w:t>(initial certifications)</w:t>
      </w:r>
      <w:bookmarkEnd w:id="61"/>
    </w:p>
    <w:p w14:paraId="3C80FE3D" w14:textId="537CC3FA" w:rsidR="003654D4" w:rsidRPr="00AE7B69" w:rsidRDefault="00A50146" w:rsidP="00AE7B69">
      <w:r>
        <w:t>Effective</w:t>
      </w:r>
      <w:r w:rsidR="003654D4" w:rsidRPr="00AE7B69">
        <w:t xml:space="preserve"> 1 October 2024, Climate Active will not accept any projection report for Climate Active certification where reporting documents are submitted after </w:t>
      </w:r>
      <w:r w:rsidR="00C146E8">
        <w:t>Quarter 2</w:t>
      </w:r>
      <w:r w:rsidR="003654D4" w:rsidRPr="00AE7B69">
        <w:t xml:space="preserve"> of the given reporting period (certification year).</w:t>
      </w:r>
    </w:p>
    <w:p w14:paraId="5119209B" w14:textId="3C3CF160" w:rsidR="003654D4" w:rsidRPr="003654D4" w:rsidRDefault="003654D4" w:rsidP="00AE7B69">
      <w:pPr>
        <w:rPr>
          <w:i/>
          <w:iCs/>
        </w:rPr>
      </w:pPr>
      <w:r w:rsidRPr="00AE7B69">
        <w:t>This rule is only applicable to entities seeking initial certification. This rule will not apply to entities engaging in ongoing certification, which will continue to report according to their ongoing reporting cycle.</w:t>
      </w:r>
      <w:r w:rsidRPr="003654D4">
        <w:rPr>
          <w:i/>
          <w:iCs/>
        </w:rPr>
        <w:t xml:space="preserve"> </w:t>
      </w:r>
    </w:p>
    <w:p w14:paraId="4C04AD8E" w14:textId="77777777" w:rsidR="003654D4" w:rsidRPr="00AE7B69" w:rsidRDefault="003654D4" w:rsidP="00AE7B69">
      <w:r w:rsidRPr="00AE7B69">
        <w:t>For example:</w:t>
      </w:r>
    </w:p>
    <w:p w14:paraId="6A82F2DB" w14:textId="3DE2879B" w:rsidR="003654D4" w:rsidRPr="00AE7B69" w:rsidRDefault="003654D4" w:rsidP="00AE7B69">
      <w:pPr>
        <w:pStyle w:val="ListParagraph"/>
        <w:numPr>
          <w:ilvl w:val="0"/>
          <w:numId w:val="71"/>
        </w:numPr>
      </w:pPr>
      <w:r w:rsidRPr="00AE7B69">
        <w:t>For calendar year reporters:</w:t>
      </w:r>
    </w:p>
    <w:p w14:paraId="3CABA655" w14:textId="723F3200" w:rsidR="003654D4" w:rsidRPr="00AE7B69" w:rsidRDefault="003654D4" w:rsidP="00AE7B69">
      <w:pPr>
        <w:pStyle w:val="ListParagraph"/>
        <w:numPr>
          <w:ilvl w:val="1"/>
          <w:numId w:val="71"/>
        </w:numPr>
      </w:pPr>
      <w:r w:rsidRPr="00AE7B69">
        <w:t>Climate Active will accept projec</w:t>
      </w:r>
      <w:r w:rsidR="008E243C">
        <w:t>tion reports submitted</w:t>
      </w:r>
      <w:r w:rsidRPr="00AE7B69">
        <w:t xml:space="preserve"> prior to 1 July of the certification year.</w:t>
      </w:r>
    </w:p>
    <w:p w14:paraId="2018DE80" w14:textId="7E8D38CE" w:rsidR="003654D4" w:rsidRPr="00AE7B69" w:rsidRDefault="003654D4" w:rsidP="00AE7B69">
      <w:pPr>
        <w:pStyle w:val="ListParagraph"/>
        <w:numPr>
          <w:ilvl w:val="1"/>
          <w:numId w:val="71"/>
        </w:numPr>
      </w:pPr>
      <w:r w:rsidRPr="00AE7B69">
        <w:t xml:space="preserve">If the business misses this deadline, but still wishes to achieve certification for that year, an </w:t>
      </w:r>
      <w:r w:rsidR="003B06D9">
        <w:t xml:space="preserve">in </w:t>
      </w:r>
      <w:r w:rsidRPr="00AE7B69">
        <w:t xml:space="preserve">arrears report can be submitted from 1 January the following calendar year. </w:t>
      </w:r>
    </w:p>
    <w:p w14:paraId="751CA33F" w14:textId="77777777" w:rsidR="003654D4" w:rsidRPr="00AE7B69" w:rsidRDefault="003654D4" w:rsidP="00AE7B69">
      <w:pPr>
        <w:pStyle w:val="ListParagraph"/>
        <w:numPr>
          <w:ilvl w:val="0"/>
          <w:numId w:val="71"/>
        </w:numPr>
      </w:pPr>
      <w:r w:rsidRPr="00AE7B69">
        <w:t>For financial year reporters:</w:t>
      </w:r>
    </w:p>
    <w:p w14:paraId="66AFA46A" w14:textId="46199FF7" w:rsidR="003654D4" w:rsidRPr="00AE7B69" w:rsidRDefault="003654D4" w:rsidP="00AE7B69">
      <w:pPr>
        <w:pStyle w:val="ListParagraph"/>
        <w:numPr>
          <w:ilvl w:val="1"/>
          <w:numId w:val="71"/>
        </w:numPr>
      </w:pPr>
      <w:r w:rsidRPr="00AE7B69">
        <w:t xml:space="preserve">Climate Active will accept </w:t>
      </w:r>
      <w:r w:rsidR="008E243C">
        <w:t>projection reports submitted</w:t>
      </w:r>
      <w:r w:rsidRPr="00AE7B69">
        <w:t xml:space="preserve"> prior to 1 January of the certification year. </w:t>
      </w:r>
    </w:p>
    <w:p w14:paraId="043247EC" w14:textId="6664D78A" w:rsidR="00990009" w:rsidRPr="00990009" w:rsidRDefault="003654D4" w:rsidP="00AE7B69">
      <w:pPr>
        <w:pStyle w:val="ListParagraph"/>
        <w:numPr>
          <w:ilvl w:val="1"/>
          <w:numId w:val="71"/>
        </w:numPr>
      </w:pPr>
      <w:r w:rsidRPr="00AE7B69">
        <w:t xml:space="preserve">If the business misses this deadline, but still wishes to achieve certification for that year, an </w:t>
      </w:r>
      <w:r w:rsidR="003B06D9">
        <w:t xml:space="preserve">in </w:t>
      </w:r>
      <w:r w:rsidRPr="00AE7B69">
        <w:t>arrears report can be submitted from 1 July the following financial year.</w:t>
      </w:r>
    </w:p>
    <w:p w14:paraId="79830F09" w14:textId="6636AA33" w:rsidR="00283414" w:rsidRPr="00C46866" w:rsidRDefault="00EA167B" w:rsidP="00AE7B69">
      <w:pPr>
        <w:pStyle w:val="Heading2"/>
        <w:spacing w:before="240"/>
      </w:pPr>
      <w:bookmarkStart w:id="62" w:name="_Toc175307409"/>
      <w:r>
        <w:t>E</w:t>
      </w:r>
      <w:r w:rsidR="00BF52D9" w:rsidRPr="00C46866">
        <w:t xml:space="preserve">xpired, </w:t>
      </w:r>
      <w:r w:rsidR="00EE6E7F">
        <w:t>t</w:t>
      </w:r>
      <w:r w:rsidR="00BF52D9" w:rsidRPr="00C46866">
        <w:t xml:space="preserve">erminated or </w:t>
      </w:r>
      <w:r w:rsidR="00EE6E7F">
        <w:t>w</w:t>
      </w:r>
      <w:r w:rsidR="00BF52D9" w:rsidRPr="00C46866">
        <w:t>ithdrawn</w:t>
      </w:r>
      <w:r w:rsidR="009B1C5D" w:rsidRPr="00C46866">
        <w:t xml:space="preserve"> </w:t>
      </w:r>
      <w:r w:rsidR="00BF52D9" w:rsidRPr="00C46866">
        <w:t>Licence Agreement</w:t>
      </w:r>
      <w:r>
        <w:t>s</w:t>
      </w:r>
      <w:bookmarkEnd w:id="62"/>
    </w:p>
    <w:p w14:paraId="4C4644C8" w14:textId="1732C37D" w:rsidR="003E074B" w:rsidRDefault="003E074B" w:rsidP="003E074B">
      <w:r>
        <w:t xml:space="preserve">If a </w:t>
      </w:r>
      <w:r w:rsidR="00EE6E7F">
        <w:t>r</w:t>
      </w:r>
      <w:r>
        <w:t xml:space="preserve">esponsible </w:t>
      </w:r>
      <w:r w:rsidR="00EE6E7F">
        <w:t>e</w:t>
      </w:r>
      <w:r>
        <w:t xml:space="preserve">ntity withdraws from the program (clause 12.1), is terminated from the program (clause 12.2), or does not sign a new Climate Active Licence Agreement upon its expiry, the requirements set out in clause 17.5 of the Licence Agreement survive until all requisite obligations have been satisfied. </w:t>
      </w:r>
    </w:p>
    <w:p w14:paraId="75BC114C" w14:textId="471785B8" w:rsidR="00584EB0" w:rsidRDefault="00584EB0" w:rsidP="00584EB0">
      <w:pPr>
        <w:pStyle w:val="Blackbodytext"/>
        <w:rPr>
          <w:rFonts w:ascii="Fabriga" w:hAnsi="Fabriga"/>
          <w:color w:val="auto"/>
          <w:sz w:val="20"/>
          <w:lang w:val="en-AU"/>
        </w:rPr>
      </w:pPr>
      <w:r>
        <w:rPr>
          <w:rFonts w:ascii="Fabriga" w:hAnsi="Fabriga"/>
          <w:color w:val="auto"/>
          <w:sz w:val="20"/>
          <w:lang w:val="en-AU"/>
        </w:rPr>
        <w:t xml:space="preserve">See </w:t>
      </w:r>
      <w:hyperlink r:id="rId136" w:history="1">
        <w:r w:rsidRPr="00CD146B">
          <w:rPr>
            <w:rStyle w:val="Hyperlink"/>
            <w:rFonts w:ascii="Fabriga" w:hAnsi="Fabriga"/>
            <w:sz w:val="20"/>
            <w:lang w:val="en-AU"/>
          </w:rPr>
          <w:t>Licence Agreement Guidance and FAQs document</w:t>
        </w:r>
      </w:hyperlink>
      <w:r>
        <w:rPr>
          <w:rFonts w:ascii="Fabriga" w:hAnsi="Fabriga"/>
          <w:color w:val="auto"/>
          <w:sz w:val="20"/>
          <w:lang w:val="en-AU"/>
        </w:rPr>
        <w:t xml:space="preserve"> for additional information.</w:t>
      </w:r>
    </w:p>
    <w:p w14:paraId="3C7EFD9E" w14:textId="14F4EEEB" w:rsidR="00AC57B6" w:rsidRDefault="008B6DE6" w:rsidP="00AC57B6">
      <w:pPr>
        <w:rPr>
          <w:rFonts w:eastAsiaTheme="majorEastAsia" w:cstheme="majorBidi"/>
          <w:iCs/>
          <w:color w:val="EC8E7A"/>
        </w:rPr>
      </w:pPr>
      <w:r>
        <w:rPr>
          <w:rFonts w:eastAsiaTheme="majorEastAsia" w:cstheme="majorBidi"/>
          <w:b/>
          <w:bCs/>
          <w:iCs/>
          <w:color w:val="EC8E7A"/>
        </w:rPr>
        <w:t>Scenario</w:t>
      </w:r>
      <w:r w:rsidR="00584EB0" w:rsidRPr="00AC57B6">
        <w:rPr>
          <w:rFonts w:eastAsiaTheme="majorEastAsia" w:cstheme="majorBidi"/>
          <w:b/>
          <w:bCs/>
          <w:iCs/>
          <w:color w:val="EC8E7A"/>
        </w:rPr>
        <w:t>:</w:t>
      </w:r>
      <w:r w:rsidR="00584EB0" w:rsidRPr="00AC57B6">
        <w:rPr>
          <w:rFonts w:eastAsiaTheme="majorEastAsia" w:cstheme="majorBidi"/>
          <w:iCs/>
          <w:color w:val="EC8E7A"/>
        </w:rPr>
        <w:t xml:space="preserve"> </w:t>
      </w:r>
      <w:r w:rsidR="00AC57B6" w:rsidRPr="00AC57B6">
        <w:rPr>
          <w:rFonts w:eastAsiaTheme="majorEastAsia" w:cstheme="majorBidi"/>
          <w:iCs/>
          <w:color w:val="EC8E7A"/>
        </w:rPr>
        <w:t xml:space="preserve">A </w:t>
      </w:r>
      <w:r w:rsidR="00D92CD0">
        <w:rPr>
          <w:rFonts w:eastAsiaTheme="majorEastAsia" w:cstheme="majorBidi"/>
          <w:iCs/>
          <w:color w:val="EC8E7A"/>
        </w:rPr>
        <w:t>r</w:t>
      </w:r>
      <w:r w:rsidR="00AC57B6" w:rsidRPr="00AC57B6">
        <w:rPr>
          <w:rFonts w:eastAsiaTheme="majorEastAsia" w:cstheme="majorBidi"/>
          <w:iCs/>
          <w:color w:val="EC8E7A"/>
        </w:rPr>
        <w:t xml:space="preserve">esponsible </w:t>
      </w:r>
      <w:r w:rsidR="00D92CD0">
        <w:rPr>
          <w:rFonts w:eastAsiaTheme="majorEastAsia" w:cstheme="majorBidi"/>
          <w:iCs/>
          <w:color w:val="EC8E7A"/>
        </w:rPr>
        <w:t>e</w:t>
      </w:r>
      <w:r w:rsidR="00AC57B6" w:rsidRPr="00AC57B6">
        <w:rPr>
          <w:rFonts w:eastAsiaTheme="majorEastAsia" w:cstheme="majorBidi"/>
          <w:iCs/>
          <w:color w:val="EC8E7A"/>
        </w:rPr>
        <w:t>ntity withdraws</w:t>
      </w:r>
      <w:r w:rsidR="00AC57B6">
        <w:rPr>
          <w:rFonts w:eastAsiaTheme="majorEastAsia" w:cstheme="majorBidi"/>
          <w:iCs/>
          <w:color w:val="EC8E7A"/>
        </w:rPr>
        <w:t xml:space="preserve"> from the program</w:t>
      </w:r>
      <w:r w:rsidR="00AC57B6" w:rsidRPr="00AC57B6">
        <w:rPr>
          <w:rFonts w:eastAsiaTheme="majorEastAsia" w:cstheme="majorBidi"/>
          <w:iCs/>
          <w:color w:val="EC8E7A"/>
        </w:rPr>
        <w:t xml:space="preserve"> part-way through a reporting </w:t>
      </w:r>
      <w:r w:rsidR="00AC57B6">
        <w:rPr>
          <w:rFonts w:eastAsiaTheme="majorEastAsia" w:cstheme="majorBidi"/>
          <w:iCs/>
          <w:color w:val="EC8E7A"/>
        </w:rPr>
        <w:t>period</w:t>
      </w:r>
      <w:r w:rsidR="00AC57B6" w:rsidRPr="00AC57B6">
        <w:rPr>
          <w:rFonts w:eastAsiaTheme="majorEastAsia" w:cstheme="majorBidi"/>
          <w:iCs/>
          <w:color w:val="EC8E7A"/>
        </w:rPr>
        <w:t>. What reporting is required, and when is it due?</w:t>
      </w:r>
    </w:p>
    <w:p w14:paraId="4C1574F1" w14:textId="42ED17C7" w:rsidR="000241B9" w:rsidRDefault="000241B9" w:rsidP="000241B9">
      <w:r>
        <w:t xml:space="preserve">Upon receiving </w:t>
      </w:r>
      <w:r w:rsidR="00D92CD0">
        <w:t xml:space="preserve">a </w:t>
      </w:r>
      <w:r>
        <w:t xml:space="preserve">written </w:t>
      </w:r>
      <w:r w:rsidR="00D92CD0">
        <w:t>n</w:t>
      </w:r>
      <w:r>
        <w:t xml:space="preserve">otice of intent to withdraw from the </w:t>
      </w:r>
      <w:r w:rsidR="00D92CD0">
        <w:t>r</w:t>
      </w:r>
      <w:r>
        <w:t xml:space="preserve">esponsible </w:t>
      </w:r>
      <w:r w:rsidR="00D92CD0">
        <w:t>e</w:t>
      </w:r>
      <w:r>
        <w:t xml:space="preserve">ntity, Climate Active will provide the </w:t>
      </w:r>
      <w:r w:rsidR="00D92CD0">
        <w:t>r</w:t>
      </w:r>
      <w:r>
        <w:t xml:space="preserve">esponsible </w:t>
      </w:r>
      <w:r w:rsidR="00D92CD0">
        <w:t>e</w:t>
      </w:r>
      <w:r>
        <w:t xml:space="preserve">ntity a formal </w:t>
      </w:r>
      <w:r w:rsidR="00D92CD0">
        <w:t>n</w:t>
      </w:r>
      <w:r>
        <w:t xml:space="preserve">otice of withdrawal letter. This </w:t>
      </w:r>
      <w:r w:rsidR="00D92CD0">
        <w:t>n</w:t>
      </w:r>
      <w:r>
        <w:t xml:space="preserve">otice outlines the effective withdrawal date and any outstanding obligations the </w:t>
      </w:r>
      <w:r w:rsidR="00D92CD0">
        <w:t>r</w:t>
      </w:r>
      <w:r>
        <w:t xml:space="preserve">esponsible </w:t>
      </w:r>
      <w:r w:rsidR="00D92CD0">
        <w:t>e</w:t>
      </w:r>
      <w:r>
        <w:t>ntity needs to undertake to close out participation in the program.</w:t>
      </w:r>
    </w:p>
    <w:p w14:paraId="3B9CC0A8" w14:textId="581974A2" w:rsidR="003161AE" w:rsidRPr="008B6DE6" w:rsidRDefault="008B6DE6" w:rsidP="000241B9">
      <w:pPr>
        <w:rPr>
          <w:rFonts w:eastAsiaTheme="majorEastAsia" w:cstheme="majorBidi"/>
          <w:iCs/>
          <w:color w:val="EC8E7A"/>
        </w:rPr>
      </w:pPr>
      <w:r w:rsidRPr="008B6DE6">
        <w:rPr>
          <w:rFonts w:eastAsiaTheme="majorEastAsia" w:cstheme="majorBidi"/>
          <w:iCs/>
          <w:color w:val="EC8E7A"/>
        </w:rPr>
        <w:t>Example of outstanding reporting obligations</w:t>
      </w:r>
    </w:p>
    <w:p w14:paraId="55101578" w14:textId="21B068BE" w:rsidR="00E41110" w:rsidRPr="008B6DE6" w:rsidRDefault="006A5DB5" w:rsidP="00E41110">
      <w:pPr>
        <w:rPr>
          <w:i/>
          <w:iCs/>
        </w:rPr>
      </w:pPr>
      <w:r>
        <w:rPr>
          <w:i/>
          <w:iCs/>
        </w:rPr>
        <w:t xml:space="preserve">Business A </w:t>
      </w:r>
      <w:r w:rsidR="00E41110" w:rsidRPr="008B6DE6">
        <w:rPr>
          <w:i/>
          <w:iCs/>
        </w:rPr>
        <w:t xml:space="preserve">reports on a </w:t>
      </w:r>
      <w:r w:rsidR="005C2F33">
        <w:rPr>
          <w:i/>
          <w:iCs/>
        </w:rPr>
        <w:t>f</w:t>
      </w:r>
      <w:r w:rsidR="00E41110" w:rsidRPr="008B6DE6">
        <w:rPr>
          <w:i/>
          <w:iCs/>
        </w:rPr>
        <w:t xml:space="preserve">inancial </w:t>
      </w:r>
      <w:r w:rsidR="005C2F33">
        <w:rPr>
          <w:i/>
          <w:iCs/>
        </w:rPr>
        <w:t>y</w:t>
      </w:r>
      <w:r w:rsidR="00E41110" w:rsidRPr="008B6DE6">
        <w:rPr>
          <w:i/>
          <w:iCs/>
        </w:rPr>
        <w:t xml:space="preserve">ear (FY) cycle. As a result of a renewed business plan, </w:t>
      </w:r>
      <w:r w:rsidR="00F667B7">
        <w:rPr>
          <w:i/>
          <w:iCs/>
        </w:rPr>
        <w:t xml:space="preserve">Business A </w:t>
      </w:r>
      <w:r w:rsidR="00E41110" w:rsidRPr="008B6DE6">
        <w:rPr>
          <w:i/>
          <w:iCs/>
        </w:rPr>
        <w:t xml:space="preserve">provides </w:t>
      </w:r>
      <w:r w:rsidR="00D92CD0">
        <w:rPr>
          <w:i/>
          <w:iCs/>
        </w:rPr>
        <w:t>n</w:t>
      </w:r>
      <w:r w:rsidR="00E41110" w:rsidRPr="008B6DE6">
        <w:rPr>
          <w:i/>
          <w:iCs/>
        </w:rPr>
        <w:t xml:space="preserve">otice to withdraw from the Climate Active program on 18 October 2023. </w:t>
      </w:r>
    </w:p>
    <w:p w14:paraId="4595F00E" w14:textId="1ACBE3BE" w:rsidR="00E41110" w:rsidRPr="008B6DE6" w:rsidRDefault="00E41110" w:rsidP="00E41110">
      <w:pPr>
        <w:rPr>
          <w:i/>
          <w:iCs/>
        </w:rPr>
      </w:pPr>
      <w:r w:rsidRPr="008B6DE6">
        <w:rPr>
          <w:i/>
          <w:iCs/>
        </w:rPr>
        <w:t xml:space="preserve">The withdrawal takes effect 30 business days after the date the </w:t>
      </w:r>
      <w:r w:rsidR="00396AE1">
        <w:rPr>
          <w:i/>
          <w:iCs/>
        </w:rPr>
        <w:t>r</w:t>
      </w:r>
      <w:r w:rsidRPr="008B6DE6">
        <w:rPr>
          <w:i/>
          <w:iCs/>
        </w:rPr>
        <w:t xml:space="preserve">esponsible </w:t>
      </w:r>
      <w:r w:rsidR="00396AE1">
        <w:rPr>
          <w:i/>
          <w:iCs/>
        </w:rPr>
        <w:t>e</w:t>
      </w:r>
      <w:r w:rsidRPr="008B6DE6">
        <w:rPr>
          <w:i/>
          <w:iCs/>
        </w:rPr>
        <w:t xml:space="preserve">ntity provides </w:t>
      </w:r>
      <w:r w:rsidR="00396AE1">
        <w:rPr>
          <w:i/>
          <w:iCs/>
        </w:rPr>
        <w:t>n</w:t>
      </w:r>
      <w:r w:rsidRPr="008B6DE6">
        <w:rPr>
          <w:i/>
          <w:iCs/>
        </w:rPr>
        <w:t xml:space="preserve">otice of intent to withdraw and is known as the effective withdrawal date. </w:t>
      </w:r>
    </w:p>
    <w:p w14:paraId="65147B87" w14:textId="6EF2DA77" w:rsidR="00E41110" w:rsidRPr="008B6DE6" w:rsidRDefault="00E41110" w:rsidP="00E41110">
      <w:pPr>
        <w:rPr>
          <w:i/>
          <w:iCs/>
        </w:rPr>
      </w:pPr>
      <w:r w:rsidRPr="008B6DE6">
        <w:rPr>
          <w:i/>
          <w:iCs/>
        </w:rPr>
        <w:lastRenderedPageBreak/>
        <w:t xml:space="preserve">This means that the </w:t>
      </w:r>
      <w:r w:rsidR="00396AE1">
        <w:rPr>
          <w:i/>
          <w:iCs/>
        </w:rPr>
        <w:t>r</w:t>
      </w:r>
      <w:r w:rsidRPr="008B6DE6">
        <w:rPr>
          <w:i/>
          <w:iCs/>
        </w:rPr>
        <w:t xml:space="preserve">esponsible </w:t>
      </w:r>
      <w:r w:rsidR="00396AE1">
        <w:rPr>
          <w:i/>
          <w:iCs/>
        </w:rPr>
        <w:t>e</w:t>
      </w:r>
      <w:r w:rsidRPr="008B6DE6">
        <w:rPr>
          <w:i/>
          <w:iCs/>
        </w:rPr>
        <w:t xml:space="preserve">ntity will continue to be certified for the 30 business days following the date the </w:t>
      </w:r>
      <w:r w:rsidR="00396AE1">
        <w:rPr>
          <w:i/>
          <w:iCs/>
        </w:rPr>
        <w:t>n</w:t>
      </w:r>
      <w:r w:rsidRPr="008B6DE6">
        <w:rPr>
          <w:i/>
          <w:iCs/>
        </w:rPr>
        <w:t>otice to withdraw is provided to Climate Active.</w:t>
      </w:r>
    </w:p>
    <w:p w14:paraId="5DD3C933" w14:textId="51F121AB" w:rsidR="00E41110" w:rsidRPr="008B6DE6" w:rsidRDefault="00E41110" w:rsidP="00E41110">
      <w:pPr>
        <w:rPr>
          <w:i/>
          <w:iCs/>
        </w:rPr>
      </w:pPr>
      <w:r w:rsidRPr="008B6DE6">
        <w:rPr>
          <w:i/>
          <w:iCs/>
        </w:rPr>
        <w:t xml:space="preserve">As such, </w:t>
      </w:r>
      <w:r w:rsidR="00F667B7">
        <w:rPr>
          <w:i/>
          <w:iCs/>
        </w:rPr>
        <w:t>Business A</w:t>
      </w:r>
      <w:r w:rsidRPr="008B6DE6">
        <w:rPr>
          <w:i/>
          <w:iCs/>
        </w:rPr>
        <w:t>’s certification withdrawal from the program takes effect on 29 November 2023.</w:t>
      </w:r>
    </w:p>
    <w:p w14:paraId="20DA9D98" w14:textId="208242B4" w:rsidR="00E41110" w:rsidRPr="008B6DE6" w:rsidRDefault="00E41110" w:rsidP="00E41110">
      <w:pPr>
        <w:rPr>
          <w:i/>
          <w:iCs/>
        </w:rPr>
      </w:pPr>
      <w:r w:rsidRPr="008B6DE6">
        <w:rPr>
          <w:i/>
          <w:iCs/>
        </w:rPr>
        <w:t xml:space="preserve">To ensure that the obligations of the Licence Agreement are met, Climate Active require that </w:t>
      </w:r>
      <w:r w:rsidR="00F667B7">
        <w:rPr>
          <w:i/>
          <w:iCs/>
        </w:rPr>
        <w:t>Business A</w:t>
      </w:r>
      <w:r w:rsidRPr="008B6DE6">
        <w:rPr>
          <w:i/>
          <w:iCs/>
        </w:rPr>
        <w:t xml:space="preserve"> provides:</w:t>
      </w:r>
    </w:p>
    <w:p w14:paraId="11C8DD6A" w14:textId="19893871" w:rsidR="00E41110" w:rsidRPr="008B6DE6" w:rsidRDefault="00E41110" w:rsidP="004F0345">
      <w:pPr>
        <w:pStyle w:val="ListParagraph"/>
        <w:numPr>
          <w:ilvl w:val="0"/>
          <w:numId w:val="72"/>
        </w:numPr>
        <w:spacing w:line="259" w:lineRule="auto"/>
        <w:ind w:left="714" w:hanging="357"/>
        <w:contextualSpacing w:val="0"/>
        <w:rPr>
          <w:i/>
          <w:iCs/>
        </w:rPr>
      </w:pPr>
      <w:r w:rsidRPr="008B6DE6">
        <w:rPr>
          <w:i/>
          <w:iCs/>
        </w:rPr>
        <w:t>Completed reporting for its certification for the entire FY2022-23 reporting period (as it was certified for the entirety of the period). This is due 31 October 2023, in accordance with the Reporting Schedule.</w:t>
      </w:r>
    </w:p>
    <w:p w14:paraId="1834F21D" w14:textId="77777777" w:rsidR="00226D1F" w:rsidRDefault="00E41110" w:rsidP="004F0345">
      <w:pPr>
        <w:pStyle w:val="ListParagraph"/>
        <w:numPr>
          <w:ilvl w:val="0"/>
          <w:numId w:val="72"/>
        </w:numPr>
        <w:spacing w:line="259" w:lineRule="auto"/>
        <w:rPr>
          <w:i/>
          <w:iCs/>
        </w:rPr>
      </w:pPr>
      <w:r w:rsidRPr="008B6DE6">
        <w:rPr>
          <w:i/>
          <w:iCs/>
        </w:rPr>
        <w:t>Partial reporting for its certification for the FY2023-24 period, from 1 July 2023 until 29 November 2023, being the effective withdrawal date.</w:t>
      </w:r>
      <w:r w:rsidR="009F3B1A" w:rsidRPr="008B6DE6">
        <w:rPr>
          <w:i/>
          <w:iCs/>
        </w:rPr>
        <w:t xml:space="preserve"> </w:t>
      </w:r>
      <w:r w:rsidRPr="008B6DE6">
        <w:rPr>
          <w:i/>
          <w:iCs/>
        </w:rPr>
        <w:t>This is due 29 March 2024 (4 months from the effective withdrawal date), the same amount of time which is afforded to submit reporting in the Reporting Schedule.</w:t>
      </w:r>
    </w:p>
    <w:p w14:paraId="41F03F4E" w14:textId="58071D7D" w:rsidR="000D0B40" w:rsidRPr="000D0B40" w:rsidRDefault="000D0B40" w:rsidP="000D0B40">
      <w:pPr>
        <w:spacing w:line="259" w:lineRule="auto"/>
      </w:pPr>
      <w:r>
        <w:t xml:space="preserve">If the Licence Agreement is terminated by Climate Active, the outstanding obligations </w:t>
      </w:r>
      <w:r w:rsidR="00BB11A5">
        <w:t>will be detailed in a similar way.</w:t>
      </w:r>
    </w:p>
    <w:p w14:paraId="7EDBA6FF" w14:textId="0A7471C1" w:rsidR="00226D1F" w:rsidRPr="00226D1F" w:rsidRDefault="00E53C08" w:rsidP="00226D1F">
      <w:pPr>
        <w:spacing w:line="259" w:lineRule="auto"/>
        <w:rPr>
          <w:rFonts w:eastAsiaTheme="majorEastAsia" w:cstheme="majorBidi"/>
          <w:iCs/>
          <w:color w:val="EC8E7A"/>
        </w:rPr>
      </w:pPr>
      <w:r w:rsidRPr="00226D1F">
        <w:rPr>
          <w:rFonts w:eastAsiaTheme="majorEastAsia" w:cstheme="majorBidi"/>
          <w:b/>
          <w:bCs/>
          <w:iCs/>
          <w:color w:val="EC8E7A"/>
        </w:rPr>
        <w:t>Scenario:</w:t>
      </w:r>
      <w:r w:rsidRPr="00226D1F">
        <w:rPr>
          <w:rFonts w:eastAsiaTheme="majorEastAsia" w:cstheme="majorBidi"/>
          <w:iCs/>
          <w:color w:val="EC8E7A"/>
        </w:rPr>
        <w:t xml:space="preserve"> </w:t>
      </w:r>
      <w:r w:rsidR="00226D1F" w:rsidRPr="00226D1F">
        <w:rPr>
          <w:rFonts w:eastAsiaTheme="majorEastAsia" w:cstheme="majorBidi"/>
          <w:iCs/>
          <w:color w:val="EC8E7A"/>
        </w:rPr>
        <w:t xml:space="preserve">A </w:t>
      </w:r>
      <w:r w:rsidR="007F1E89">
        <w:rPr>
          <w:rFonts w:eastAsiaTheme="majorEastAsia" w:cstheme="majorBidi"/>
          <w:iCs/>
          <w:color w:val="EC8E7A"/>
        </w:rPr>
        <w:t>r</w:t>
      </w:r>
      <w:r w:rsidR="00226D1F" w:rsidRPr="00226D1F">
        <w:rPr>
          <w:rFonts w:eastAsiaTheme="majorEastAsia" w:cstheme="majorBidi"/>
          <w:iCs/>
          <w:color w:val="EC8E7A"/>
        </w:rPr>
        <w:t xml:space="preserve">esponsible </w:t>
      </w:r>
      <w:r w:rsidR="007F1E89">
        <w:rPr>
          <w:rFonts w:eastAsiaTheme="majorEastAsia" w:cstheme="majorBidi"/>
          <w:iCs/>
          <w:color w:val="EC8E7A"/>
        </w:rPr>
        <w:t>e</w:t>
      </w:r>
      <w:r w:rsidR="00226D1F" w:rsidRPr="00226D1F">
        <w:rPr>
          <w:rFonts w:eastAsiaTheme="majorEastAsia" w:cstheme="majorBidi"/>
          <w:iCs/>
          <w:color w:val="EC8E7A"/>
        </w:rPr>
        <w:t>nti</w:t>
      </w:r>
      <w:r w:rsidR="00226D1F">
        <w:rPr>
          <w:rFonts w:eastAsiaTheme="majorEastAsia" w:cstheme="majorBidi"/>
          <w:iCs/>
          <w:color w:val="EC8E7A"/>
        </w:rPr>
        <w:t>ty’s</w:t>
      </w:r>
      <w:r w:rsidR="00226D1F" w:rsidRPr="00226D1F">
        <w:rPr>
          <w:rFonts w:eastAsiaTheme="majorEastAsia" w:cstheme="majorBidi"/>
          <w:iCs/>
          <w:color w:val="EC8E7A"/>
        </w:rPr>
        <w:t xml:space="preserve"> Licence Agreement has expired. Is the </w:t>
      </w:r>
      <w:r w:rsidR="007F1E89">
        <w:rPr>
          <w:rFonts w:eastAsiaTheme="majorEastAsia" w:cstheme="majorBidi"/>
          <w:iCs/>
          <w:color w:val="EC8E7A"/>
        </w:rPr>
        <w:t>r</w:t>
      </w:r>
      <w:r w:rsidR="00226D1F" w:rsidRPr="00226D1F">
        <w:rPr>
          <w:rFonts w:eastAsiaTheme="majorEastAsia" w:cstheme="majorBidi"/>
          <w:iCs/>
          <w:color w:val="EC8E7A"/>
        </w:rPr>
        <w:t xml:space="preserve">esponsible </w:t>
      </w:r>
      <w:r w:rsidR="007F1E89">
        <w:rPr>
          <w:rFonts w:eastAsiaTheme="majorEastAsia" w:cstheme="majorBidi"/>
          <w:iCs/>
          <w:color w:val="EC8E7A"/>
        </w:rPr>
        <w:t>e</w:t>
      </w:r>
      <w:r w:rsidR="00226D1F" w:rsidRPr="00226D1F">
        <w:rPr>
          <w:rFonts w:eastAsiaTheme="majorEastAsia" w:cstheme="majorBidi"/>
          <w:iCs/>
          <w:color w:val="EC8E7A"/>
        </w:rPr>
        <w:t>ntity still bound to its terms and conditions once it has expired?</w:t>
      </w:r>
    </w:p>
    <w:p w14:paraId="0B2FABFF" w14:textId="303CBB20" w:rsidR="00561CF3" w:rsidRDefault="00561CF3" w:rsidP="00561CF3">
      <w:r>
        <w:t xml:space="preserve">Yes, </w:t>
      </w:r>
      <w:r w:rsidR="008A4A18">
        <w:t xml:space="preserve">clauses listed under section 17.5 survive the expiry of the </w:t>
      </w:r>
      <w:r w:rsidR="00443E23">
        <w:t>agreemen</w:t>
      </w:r>
      <w:r w:rsidR="009063BD">
        <w:t xml:space="preserve">t. Climate Active can ask the </w:t>
      </w:r>
      <w:r w:rsidR="007F1E89">
        <w:t>r</w:t>
      </w:r>
      <w:r w:rsidR="009063BD">
        <w:t xml:space="preserve">esponsible </w:t>
      </w:r>
      <w:r w:rsidR="007F1E89">
        <w:t>e</w:t>
      </w:r>
      <w:r w:rsidR="009063BD">
        <w:t xml:space="preserve">ntity </w:t>
      </w:r>
      <w:r w:rsidR="00FC52CF">
        <w:t>to make good on any</w:t>
      </w:r>
      <w:r w:rsidR="009063BD">
        <w:t xml:space="preserve"> </w:t>
      </w:r>
      <w:r w:rsidR="00FC52CF">
        <w:t>obligations associated with the clauses that survive termination of the agreement</w:t>
      </w:r>
      <w:r w:rsidR="006B05FB">
        <w:t xml:space="preserve"> during the period which the agreement was valid.</w:t>
      </w:r>
    </w:p>
    <w:p w14:paraId="335027BC" w14:textId="59DFB9DE" w:rsidR="00443E23" w:rsidRPr="00DC1187" w:rsidRDefault="00443E23" w:rsidP="00561CF3">
      <w:pPr>
        <w:rPr>
          <w:rFonts w:eastAsiaTheme="majorEastAsia" w:cstheme="majorBidi"/>
          <w:iCs/>
          <w:color w:val="EC8E7A"/>
        </w:rPr>
      </w:pPr>
      <w:r w:rsidRPr="00DC1187">
        <w:rPr>
          <w:rFonts w:eastAsiaTheme="majorEastAsia" w:cstheme="majorBidi"/>
          <w:iCs/>
          <w:color w:val="EC8E7A"/>
        </w:rPr>
        <w:t>Example</w:t>
      </w:r>
      <w:r w:rsidR="00E223CE" w:rsidRPr="00DC1187">
        <w:rPr>
          <w:rFonts w:eastAsiaTheme="majorEastAsia" w:cstheme="majorBidi"/>
          <w:iCs/>
          <w:color w:val="EC8E7A"/>
        </w:rPr>
        <w:t xml:space="preserve"> of obligations when </w:t>
      </w:r>
      <w:r w:rsidR="00DC1187" w:rsidRPr="00DC1187">
        <w:rPr>
          <w:rFonts w:eastAsiaTheme="majorEastAsia" w:cstheme="majorBidi"/>
          <w:iCs/>
          <w:color w:val="EC8E7A"/>
        </w:rPr>
        <w:t xml:space="preserve">the </w:t>
      </w:r>
      <w:r w:rsidR="00BB11A5">
        <w:rPr>
          <w:rFonts w:eastAsiaTheme="majorEastAsia" w:cstheme="majorBidi"/>
          <w:iCs/>
          <w:color w:val="EC8E7A"/>
        </w:rPr>
        <w:t xml:space="preserve">agreements </w:t>
      </w:r>
      <w:r w:rsidR="00DC1187" w:rsidRPr="00DC1187">
        <w:rPr>
          <w:rFonts w:eastAsiaTheme="majorEastAsia" w:cstheme="majorBidi"/>
          <w:iCs/>
          <w:color w:val="EC8E7A"/>
        </w:rPr>
        <w:t xml:space="preserve">expiry date </w:t>
      </w:r>
      <w:r w:rsidR="00BB11A5" w:rsidRPr="00DC1187">
        <w:rPr>
          <w:rFonts w:eastAsiaTheme="majorEastAsia" w:cstheme="majorBidi"/>
          <w:iCs/>
          <w:color w:val="EC8E7A"/>
        </w:rPr>
        <w:t>passes</w:t>
      </w:r>
    </w:p>
    <w:p w14:paraId="278C9817" w14:textId="7A4996EB" w:rsidR="00BB11A5" w:rsidRPr="006C4CCB" w:rsidRDefault="00F667B7" w:rsidP="00561CF3">
      <w:pPr>
        <w:rPr>
          <w:i/>
          <w:iCs/>
        </w:rPr>
      </w:pPr>
      <w:r>
        <w:rPr>
          <w:i/>
          <w:iCs/>
        </w:rPr>
        <w:t xml:space="preserve">Business B </w:t>
      </w:r>
      <w:r w:rsidR="00561CF3" w:rsidRPr="006C4CCB">
        <w:rPr>
          <w:i/>
          <w:iCs/>
        </w:rPr>
        <w:t xml:space="preserve">entered into a Licence Agreement with Climate Active on 15 October 2020. The expiration of the agreement </w:t>
      </w:r>
      <w:r w:rsidR="006D5516">
        <w:rPr>
          <w:i/>
          <w:iCs/>
        </w:rPr>
        <w:t xml:space="preserve">is </w:t>
      </w:r>
      <w:r w:rsidR="00561CF3" w:rsidRPr="006C4CCB">
        <w:rPr>
          <w:i/>
          <w:iCs/>
        </w:rPr>
        <w:t xml:space="preserve">30 June 2023. </w:t>
      </w:r>
    </w:p>
    <w:p w14:paraId="724CF6D0" w14:textId="7E55B869" w:rsidR="00561CF3" w:rsidRPr="006C4CCB" w:rsidRDefault="00F667B7" w:rsidP="00561CF3">
      <w:pPr>
        <w:rPr>
          <w:i/>
          <w:iCs/>
        </w:rPr>
      </w:pPr>
      <w:r>
        <w:rPr>
          <w:i/>
          <w:iCs/>
        </w:rPr>
        <w:t>Business B</w:t>
      </w:r>
      <w:r w:rsidR="00561CF3" w:rsidRPr="006C4CCB">
        <w:rPr>
          <w:i/>
          <w:iCs/>
        </w:rPr>
        <w:t xml:space="preserve"> decides not to sign a new Licence Agreement and is no longer certified as a Climate Active member</w:t>
      </w:r>
      <w:r w:rsidR="00BB11A5" w:rsidRPr="006C4CCB">
        <w:rPr>
          <w:i/>
          <w:iCs/>
        </w:rPr>
        <w:t xml:space="preserve"> from 1 July 2023</w:t>
      </w:r>
      <w:r w:rsidR="00561CF3" w:rsidRPr="006C4CCB">
        <w:rPr>
          <w:i/>
          <w:iCs/>
        </w:rPr>
        <w:t>.</w:t>
      </w:r>
    </w:p>
    <w:p w14:paraId="0499C96F" w14:textId="4803273A" w:rsidR="00A67A76" w:rsidRPr="006C4CCB" w:rsidRDefault="00F667B7" w:rsidP="00561CF3">
      <w:pPr>
        <w:rPr>
          <w:i/>
          <w:iCs/>
        </w:rPr>
      </w:pPr>
      <w:r>
        <w:rPr>
          <w:i/>
          <w:iCs/>
        </w:rPr>
        <w:t>Business B</w:t>
      </w:r>
      <w:r w:rsidR="00A67A76" w:rsidRPr="006C4CCB">
        <w:rPr>
          <w:i/>
          <w:iCs/>
        </w:rPr>
        <w:t xml:space="preserve"> must </w:t>
      </w:r>
      <w:r w:rsidR="004E6824" w:rsidRPr="006C4CCB">
        <w:rPr>
          <w:i/>
          <w:iCs/>
        </w:rPr>
        <w:t>satisfy the obligations within the Licence Agreement for the period the Licence Agreement was valid for (15 October 2020 to 30 June 2023).</w:t>
      </w:r>
    </w:p>
    <w:p w14:paraId="75F26329" w14:textId="3C04A859" w:rsidR="008E2B46" w:rsidRDefault="001A7FBD">
      <w:pPr>
        <w:spacing w:line="259" w:lineRule="auto"/>
        <w:rPr>
          <w:rFonts w:eastAsiaTheme="majorEastAsia" w:cs="Times New Roman (Headings CS)"/>
          <w:b/>
          <w:caps/>
          <w:color w:val="033323"/>
          <w:sz w:val="32"/>
          <w:szCs w:val="32"/>
        </w:rPr>
      </w:pPr>
      <w:r w:rsidRPr="006C4CCB">
        <w:rPr>
          <w:i/>
          <w:iCs/>
        </w:rPr>
        <w:t>Therefore,</w:t>
      </w:r>
      <w:r w:rsidR="00561CF3" w:rsidRPr="006C4CCB">
        <w:rPr>
          <w:i/>
          <w:iCs/>
        </w:rPr>
        <w:t xml:space="preserve"> </w:t>
      </w:r>
      <w:r w:rsidR="00F667B7">
        <w:rPr>
          <w:i/>
          <w:iCs/>
        </w:rPr>
        <w:t>Business B</w:t>
      </w:r>
      <w:r w:rsidR="00561CF3" w:rsidRPr="006C4CCB">
        <w:rPr>
          <w:i/>
          <w:iCs/>
        </w:rPr>
        <w:t xml:space="preserve"> would be required to submit annual reporting for the FY2022-23 reporting period, due 31 October 2023, as </w:t>
      </w:r>
      <w:r w:rsidR="00754627">
        <w:rPr>
          <w:i/>
          <w:iCs/>
        </w:rPr>
        <w:t>it was</w:t>
      </w:r>
      <w:r w:rsidR="00561CF3" w:rsidRPr="006C4CCB">
        <w:rPr>
          <w:i/>
          <w:iCs/>
        </w:rPr>
        <w:t xml:space="preserve"> certified for that period</w:t>
      </w:r>
      <w:r w:rsidR="006C4CCB" w:rsidRPr="006C4CCB">
        <w:rPr>
          <w:i/>
          <w:iCs/>
        </w:rPr>
        <w:t xml:space="preserve"> via the now expired Licence Agreement</w:t>
      </w:r>
      <w:r w:rsidR="00561CF3" w:rsidRPr="006C4CCB">
        <w:rPr>
          <w:i/>
          <w:iCs/>
        </w:rPr>
        <w:t>.</w:t>
      </w:r>
      <w:r w:rsidR="00804147">
        <w:rPr>
          <w:i/>
          <w:iCs/>
        </w:rPr>
        <w:t xml:space="preserve"> </w:t>
      </w:r>
      <w:r w:rsidR="00F667B7">
        <w:rPr>
          <w:i/>
          <w:iCs/>
        </w:rPr>
        <w:t>Business B</w:t>
      </w:r>
      <w:r w:rsidR="00804147">
        <w:rPr>
          <w:i/>
          <w:iCs/>
        </w:rPr>
        <w:t xml:space="preserve"> must cease use of the </w:t>
      </w:r>
      <w:proofErr w:type="gramStart"/>
      <w:r w:rsidR="00804147">
        <w:rPr>
          <w:i/>
          <w:iCs/>
        </w:rPr>
        <w:t>trade mark</w:t>
      </w:r>
      <w:proofErr w:type="gramEnd"/>
      <w:r w:rsidR="00804147">
        <w:rPr>
          <w:i/>
          <w:iCs/>
        </w:rPr>
        <w:t xml:space="preserve"> </w:t>
      </w:r>
      <w:r w:rsidR="00282B49">
        <w:rPr>
          <w:i/>
          <w:iCs/>
        </w:rPr>
        <w:t>from 1 July 2023.</w:t>
      </w:r>
      <w:r w:rsidR="008E2B46">
        <w:br w:type="page"/>
      </w:r>
    </w:p>
    <w:p w14:paraId="46B0B85B" w14:textId="487CC730" w:rsidR="00E75365" w:rsidRDefault="00542BF1" w:rsidP="008F7954">
      <w:pPr>
        <w:pStyle w:val="Heading1"/>
        <w:spacing w:after="240"/>
      </w:pPr>
      <w:bookmarkStart w:id="63" w:name="_Toc175307410"/>
      <w:r>
        <w:lastRenderedPageBreak/>
        <w:t>ELECTRICITY ACCOUNTING</w:t>
      </w:r>
      <w:bookmarkEnd w:id="63"/>
      <w:r>
        <w:t xml:space="preserve"> </w:t>
      </w:r>
      <w:bookmarkEnd w:id="58"/>
    </w:p>
    <w:p w14:paraId="3692465B" w14:textId="4CB318F3" w:rsidR="00D0378C" w:rsidRDefault="004658AA" w:rsidP="002C43A7">
      <w:r>
        <w:t>Climate Active’s electricity accounting rules</w:t>
      </w:r>
      <w:r w:rsidR="006C2573">
        <w:t xml:space="preserve"> are set out in the Climate Active </w:t>
      </w:r>
      <w:hyperlink r:id="rId137" w:history="1">
        <w:r w:rsidR="006C2573" w:rsidRPr="00362740">
          <w:rPr>
            <w:rStyle w:val="Hyperlink"/>
          </w:rPr>
          <w:t>Electricity Accounting paper</w:t>
        </w:r>
      </w:hyperlink>
      <w:r w:rsidR="006C2573">
        <w:t>.</w:t>
      </w:r>
      <w:r>
        <w:t xml:space="preserve"> </w:t>
      </w:r>
      <w:r w:rsidR="006C2573">
        <w:t xml:space="preserve">These rules </w:t>
      </w:r>
      <w:r>
        <w:t>have been adapted</w:t>
      </w:r>
      <w:r w:rsidR="002C43A7" w:rsidRPr="002C43A7">
        <w:t xml:space="preserve"> from best-practice principles in the </w:t>
      </w:r>
      <w:r w:rsidR="00362740" w:rsidRPr="00264105">
        <w:t>Greenhouse Gas Protocol Scope 2 Guidance</w:t>
      </w:r>
      <w:r w:rsidR="002C43A7" w:rsidRPr="002C43A7">
        <w:t xml:space="preserve"> (GHG Protocol) and informed by stakeholder consultation. </w:t>
      </w:r>
    </w:p>
    <w:p w14:paraId="2C3E863E" w14:textId="37807154" w:rsidR="00362740" w:rsidRDefault="00362740" w:rsidP="002C43A7">
      <w:r>
        <w:t>In relation to reporting:</w:t>
      </w:r>
    </w:p>
    <w:p w14:paraId="654E52D5" w14:textId="6F5D0DA3" w:rsidR="00846F5C" w:rsidRPr="00F514E1" w:rsidRDefault="00846F5C" w:rsidP="00F514E1">
      <w:pPr>
        <w:pStyle w:val="Numberedpoints"/>
      </w:pPr>
      <w:bookmarkStart w:id="64" w:name="_Toc59114618"/>
      <w:r w:rsidRPr="002A0C65">
        <w:t xml:space="preserve">All Climate Active </w:t>
      </w:r>
      <w:r w:rsidRPr="00F514E1">
        <w:t xml:space="preserve">organisation, precinct, building and event certifications must report electricity emissions in their </w:t>
      </w:r>
      <w:r w:rsidR="00483B79">
        <w:t>Public Disclosure Statement</w:t>
      </w:r>
      <w:r w:rsidRPr="00F514E1">
        <w:t xml:space="preserve"> (PDS), using both location-</w:t>
      </w:r>
      <w:r w:rsidR="00A616DA">
        <w:t>based</w:t>
      </w:r>
      <w:r w:rsidRPr="00F514E1">
        <w:t xml:space="preserve"> and market-based methods (i.e. dual reporting approach). </w:t>
      </w:r>
    </w:p>
    <w:p w14:paraId="368CC020" w14:textId="699429DF" w:rsidR="00846F5C" w:rsidRPr="00F514E1" w:rsidRDefault="00846F5C" w:rsidP="00F514E1">
      <w:pPr>
        <w:pStyle w:val="Numberedpoints"/>
      </w:pPr>
      <w:r w:rsidRPr="00F514E1">
        <w:t xml:space="preserve">Either the location- or market-based method can be </w:t>
      </w:r>
      <w:r w:rsidR="00362740">
        <w:t xml:space="preserve">set as the ‘primary’ method. </w:t>
      </w:r>
    </w:p>
    <w:p w14:paraId="50B36A42" w14:textId="10E91664" w:rsidR="00846F5C" w:rsidRPr="00F514E1" w:rsidRDefault="00846F5C" w:rsidP="00F514E1">
      <w:pPr>
        <w:pStyle w:val="Numberedpoints"/>
      </w:pPr>
      <w:r w:rsidRPr="00F514E1">
        <w:t>The primary method will determine how many offsets are required to account for electricity emissions in a Climate Active carbon account.</w:t>
      </w:r>
    </w:p>
    <w:p w14:paraId="590CBB4A" w14:textId="6AF36963" w:rsidR="00362740" w:rsidRPr="00F514E1" w:rsidRDefault="00362740" w:rsidP="00F514E1">
      <w:pPr>
        <w:pStyle w:val="Numberedpoints"/>
      </w:pPr>
      <w:r>
        <w:t xml:space="preserve">The Climate Active electricity calculator must be used for calculating emissions under the location-based and market-based methods. </w:t>
      </w:r>
    </w:p>
    <w:p w14:paraId="58F48FD9" w14:textId="08457C32" w:rsidR="00175850" w:rsidRDefault="00846F5C" w:rsidP="00175850">
      <w:pPr>
        <w:spacing w:line="259" w:lineRule="auto"/>
        <w:rPr>
          <w:rFonts w:eastAsiaTheme="majorEastAsia" w:cs="Times New Roman (Headings CS)"/>
          <w:b/>
          <w:caps/>
          <w:color w:val="033323"/>
          <w:sz w:val="32"/>
          <w:szCs w:val="32"/>
        </w:rPr>
      </w:pPr>
      <w:r w:rsidRPr="00F514E1">
        <w:t>Product and service certifications</w:t>
      </w:r>
      <w:r w:rsidRPr="00867ACF">
        <w:t xml:space="preserve"> can</w:t>
      </w:r>
      <w:r w:rsidR="00362740">
        <w:t>,</w:t>
      </w:r>
      <w:r w:rsidRPr="00867ACF">
        <w:t xml:space="preserve"> </w:t>
      </w:r>
      <w:r w:rsidR="00362740">
        <w:t>but are not required to,</w:t>
      </w:r>
      <w:r w:rsidRPr="00867ACF">
        <w:t xml:space="preserve"> use dual reporting.</w:t>
      </w:r>
      <w:r w:rsidR="00175850">
        <w:br w:type="page"/>
      </w:r>
    </w:p>
    <w:p w14:paraId="0800BF91" w14:textId="3CC76F3F" w:rsidR="00D47B57" w:rsidRPr="0035204B" w:rsidRDefault="00542BF1" w:rsidP="0035204B">
      <w:pPr>
        <w:pStyle w:val="Heading1"/>
      </w:pPr>
      <w:bookmarkStart w:id="65" w:name="_Toc175307411"/>
      <w:bookmarkEnd w:id="64"/>
      <w:r>
        <w:lastRenderedPageBreak/>
        <w:t>SCOPES</w:t>
      </w:r>
      <w:bookmarkEnd w:id="65"/>
      <w:r w:rsidR="00D47B57" w:rsidRPr="0035204B">
        <w:t xml:space="preserve"> </w:t>
      </w:r>
    </w:p>
    <w:p w14:paraId="298EB888" w14:textId="77777777" w:rsidR="0035204B" w:rsidRDefault="0035204B" w:rsidP="00260B4C">
      <w:pPr>
        <w:pStyle w:val="Heading3"/>
      </w:pPr>
      <w:r>
        <w:t>Scope 1 emissions</w:t>
      </w:r>
    </w:p>
    <w:p w14:paraId="7674468D" w14:textId="5817D929" w:rsidR="00D47B57" w:rsidRDefault="00146794" w:rsidP="00146794">
      <w:r>
        <w:t>Scope 1 emissions are direct greenhouse gas</w:t>
      </w:r>
      <w:r w:rsidR="00D47B57">
        <w:t xml:space="preserve"> emissions </w:t>
      </w:r>
      <w:r w:rsidR="0035204B">
        <w:t xml:space="preserve">that </w:t>
      </w:r>
      <w:r w:rsidR="00D47B57">
        <w:t>occur from sources owned or controlled by the company.</w:t>
      </w:r>
    </w:p>
    <w:p w14:paraId="426BCE67" w14:textId="25F2D6E2" w:rsidR="00D47B57" w:rsidRDefault="00D47B57" w:rsidP="00146794">
      <w:r>
        <w:t xml:space="preserve">As per the </w:t>
      </w:r>
      <w:hyperlink r:id="rId138" w:history="1">
        <w:r w:rsidRPr="00146794">
          <w:rPr>
            <w:rStyle w:val="Hyperlink"/>
          </w:rPr>
          <w:t>Climate Active Carbon Neutral Standard</w:t>
        </w:r>
        <w:r w:rsidR="00146794" w:rsidRPr="00146794">
          <w:rPr>
            <w:rStyle w:val="Hyperlink"/>
          </w:rPr>
          <w:t xml:space="preserve"> for </w:t>
        </w:r>
        <w:r w:rsidRPr="00146794">
          <w:rPr>
            <w:rStyle w:val="Hyperlink"/>
          </w:rPr>
          <w:t>Organisations</w:t>
        </w:r>
      </w:hyperlink>
      <w:r>
        <w:t>, all stationary energy and fuels used in buildings, machinery or vehicles in the organisation’s control (e.g. natural gas, fuels used in generators or vehicles), must be included in the emission boundary.</w:t>
      </w:r>
    </w:p>
    <w:p w14:paraId="188B6271" w14:textId="249FF6E5" w:rsidR="006647A2" w:rsidRDefault="00D47B57" w:rsidP="00146794">
      <w:r>
        <w:t>Scope 3 emissions associated with the use of these sources are also included under the Standard</w:t>
      </w:r>
      <w:r w:rsidR="0035204B">
        <w:t>. They</w:t>
      </w:r>
      <w:r>
        <w:t xml:space="preserve"> are calculated when entering activity data for Scope 1 sources.</w:t>
      </w:r>
    </w:p>
    <w:p w14:paraId="64D805A5" w14:textId="27CF66DD" w:rsidR="00D47B57" w:rsidRDefault="0035204B" w:rsidP="0035204B">
      <w:r w:rsidRPr="00EE74D1">
        <w:rPr>
          <w:b/>
        </w:rPr>
        <w:t>Fugitive emissions</w:t>
      </w:r>
      <w:r w:rsidR="00EE74D1" w:rsidRPr="00EE74D1">
        <w:rPr>
          <w:b/>
        </w:rPr>
        <w:t>:</w:t>
      </w:r>
      <w:r w:rsidR="00EE74D1">
        <w:t xml:space="preserve"> </w:t>
      </w:r>
      <w:r w:rsidR="00D47B57">
        <w:t xml:space="preserve">both intentional </w:t>
      </w:r>
      <w:r>
        <w:t>and unintentional releases e.g.</w:t>
      </w:r>
      <w:r w:rsidR="00D47B57">
        <w:t xml:space="preserve"> hydrofluorocarbon (HFC) emissions </w:t>
      </w:r>
      <w:r>
        <w:t>from</w:t>
      </w:r>
      <w:r w:rsidR="00D47B57">
        <w:t xml:space="preserve"> refrigeration and air conditioning equipment, equipment leaks, methane emissions from coal mines and venting.</w:t>
      </w:r>
    </w:p>
    <w:p w14:paraId="4E5D6C6C" w14:textId="13A7F1EF" w:rsidR="00D47B57" w:rsidRDefault="0035204B" w:rsidP="0035204B">
      <w:r w:rsidRPr="00EE74D1">
        <w:rPr>
          <w:b/>
        </w:rPr>
        <w:t>Process emissions</w:t>
      </w:r>
      <w:r w:rsidR="00EE74D1" w:rsidRPr="00EE74D1">
        <w:rPr>
          <w:b/>
        </w:rPr>
        <w:t>:</w:t>
      </w:r>
      <w:r w:rsidR="00EE74D1">
        <w:t xml:space="preserve"> p</w:t>
      </w:r>
      <w:r w:rsidR="00D47B57">
        <w:t>hysic</w:t>
      </w:r>
      <w:r>
        <w:t>al or chemical processing e.g.</w:t>
      </w:r>
      <w:r w:rsidR="00D47B57">
        <w:t xml:space="preserve"> cement, </w:t>
      </w:r>
      <w:r>
        <w:t>aluminium</w:t>
      </w:r>
      <w:r w:rsidR="00D47B57">
        <w:t xml:space="preserve">, adipic acid, ammonia manufacture, and waste processing. </w:t>
      </w:r>
    </w:p>
    <w:p w14:paraId="15661816" w14:textId="213EF13D" w:rsidR="00D47B57" w:rsidRDefault="0035204B" w:rsidP="0035204B">
      <w:r w:rsidRPr="00EE74D1">
        <w:rPr>
          <w:b/>
        </w:rPr>
        <w:t>Stationary combustion</w:t>
      </w:r>
      <w:r w:rsidR="00EE74D1" w:rsidRPr="00EE74D1">
        <w:rPr>
          <w:b/>
        </w:rPr>
        <w:t>:</w:t>
      </w:r>
      <w:r w:rsidR="00EE74D1">
        <w:t xml:space="preserve"> g</w:t>
      </w:r>
      <w:r w:rsidR="00D47B57">
        <w:t xml:space="preserve">eneration of </w:t>
      </w:r>
      <w:r>
        <w:t>electricity</w:t>
      </w:r>
      <w:r w:rsidR="00D47B57">
        <w:t>, heat or steam e.g. boilers, furnaces, turbines.</w:t>
      </w:r>
    </w:p>
    <w:p w14:paraId="34117447" w14:textId="0601E4D2" w:rsidR="00D47B57" w:rsidRDefault="0035204B" w:rsidP="00B9218C">
      <w:pPr>
        <w:spacing w:after="240"/>
      </w:pPr>
      <w:r w:rsidRPr="00EE74D1">
        <w:rPr>
          <w:b/>
        </w:rPr>
        <w:t>Mobile combustion</w:t>
      </w:r>
      <w:r w:rsidR="00EE74D1" w:rsidRPr="00EE74D1">
        <w:rPr>
          <w:b/>
        </w:rPr>
        <w:t>:</w:t>
      </w:r>
      <w:r w:rsidR="00EE74D1">
        <w:t xml:space="preserve"> t</w:t>
      </w:r>
      <w:r w:rsidR="00D47B57" w:rsidRPr="00D47B57">
        <w:t>ransport</w:t>
      </w:r>
      <w:r w:rsidR="00046A74">
        <w:t>ing</w:t>
      </w:r>
      <w:r w:rsidR="00D47B57" w:rsidRPr="00D47B57">
        <w:t xml:space="preserve"> materials, products, waste, and employees. These emissions are from</w:t>
      </w:r>
      <w:r>
        <w:t xml:space="preserve"> mobile combustion sources </w:t>
      </w:r>
      <w:r w:rsidR="00046A74">
        <w:t>e.g.</w:t>
      </w:r>
      <w:r w:rsidR="00D47B57" w:rsidRPr="00D47B57">
        <w:t xml:space="preserve"> trucks, trains, ships, planes, buses, </w:t>
      </w:r>
      <w:r w:rsidR="00046A74">
        <w:t>cars</w:t>
      </w:r>
      <w:r w:rsidR="00D47B57" w:rsidRPr="00D47B57">
        <w:t>.</w:t>
      </w:r>
    </w:p>
    <w:p w14:paraId="1588785A" w14:textId="6F5AC44C" w:rsidR="00D47B57" w:rsidRDefault="00D47B57" w:rsidP="00260B4C">
      <w:pPr>
        <w:pStyle w:val="Heading3"/>
      </w:pPr>
      <w:r>
        <w:t xml:space="preserve">Scope 2 emissions </w:t>
      </w:r>
    </w:p>
    <w:p w14:paraId="13C18D18" w14:textId="3AE83115" w:rsidR="00EE74D1" w:rsidRDefault="00D47B57" w:rsidP="00D47B57">
      <w:r>
        <w:t xml:space="preserve">Scope 2 accounts for </w:t>
      </w:r>
      <w:r w:rsidR="00146794">
        <w:t>greenhouse gas</w:t>
      </w:r>
      <w:r>
        <w:t xml:space="preserve"> emissions generat</w:t>
      </w:r>
      <w:r w:rsidR="00EE74D1">
        <w:t>ed from</w:t>
      </w:r>
      <w:r>
        <w:t xml:space="preserve"> purchased electricity consumed by the company. Purchased electricity is electricity purchased or otherwise brought into the organi</w:t>
      </w:r>
      <w:r w:rsidR="00EE74D1">
        <w:t>s</w:t>
      </w:r>
      <w:r>
        <w:t>ational boundary of the company.</w:t>
      </w:r>
    </w:p>
    <w:p w14:paraId="479B1890" w14:textId="769ED1BC" w:rsidR="00D47B57" w:rsidRDefault="00D47B57" w:rsidP="00D47B57">
      <w:r>
        <w:t xml:space="preserve">Scope 2 emissions physically occur at the facility </w:t>
      </w:r>
      <w:r w:rsidR="00EE74D1">
        <w:t xml:space="preserve">where electricity is generated. </w:t>
      </w:r>
      <w:r>
        <w:t xml:space="preserve">As per the </w:t>
      </w:r>
      <w:hyperlink r:id="rId139" w:history="1">
        <w:r w:rsidRPr="004F3B8F">
          <w:rPr>
            <w:rStyle w:val="Hyperlink"/>
          </w:rPr>
          <w:t xml:space="preserve">Climate Active Carbon Neutral Standard </w:t>
        </w:r>
        <w:r w:rsidR="00146794" w:rsidRPr="004F3B8F">
          <w:rPr>
            <w:rStyle w:val="Hyperlink"/>
          </w:rPr>
          <w:t xml:space="preserve">for </w:t>
        </w:r>
        <w:r w:rsidRPr="004F3B8F">
          <w:rPr>
            <w:rStyle w:val="Hyperlink"/>
          </w:rPr>
          <w:t>Organisations,</w:t>
        </w:r>
      </w:hyperlink>
      <w:r>
        <w:t xml:space="preserve"> </w:t>
      </w:r>
      <w:r w:rsidR="00EE74D1">
        <w:t>a</w:t>
      </w:r>
      <w:r>
        <w:t>ll electricity consumed by buildings, machinery or vehicles in the organisation’s control (this includes servers or other machines off-site)</w:t>
      </w:r>
      <w:r w:rsidR="00EE74D1">
        <w:t xml:space="preserve"> </w:t>
      </w:r>
      <w:r w:rsidR="00EE74D1" w:rsidRPr="00C75E21">
        <w:t>must be included in the emissions boundary.</w:t>
      </w:r>
    </w:p>
    <w:p w14:paraId="6B2E6A03" w14:textId="0A7D9231" w:rsidR="00D47B57" w:rsidRDefault="00D47B57" w:rsidP="00D47B57">
      <w:r>
        <w:t xml:space="preserve">Scope 3 emissions associated with the use of </w:t>
      </w:r>
      <w:r w:rsidR="00EE74D1">
        <w:t>electricity</w:t>
      </w:r>
      <w:r>
        <w:t xml:space="preserve"> are also included under the Standard and are calculated when entering activity data for Scope </w:t>
      </w:r>
      <w:r w:rsidR="00DC6A84">
        <w:t xml:space="preserve">2 </w:t>
      </w:r>
      <w:r>
        <w:t>sources.</w:t>
      </w:r>
    </w:p>
    <w:p w14:paraId="6490302D" w14:textId="68C6F01A" w:rsidR="0035204B" w:rsidRDefault="00EE74D1" w:rsidP="00EE74D1">
      <w:pPr>
        <w:pStyle w:val="Heading4"/>
      </w:pPr>
      <w:r>
        <w:t>Location-</w:t>
      </w:r>
      <w:r w:rsidR="0035204B">
        <w:t xml:space="preserve">based method </w:t>
      </w:r>
    </w:p>
    <w:p w14:paraId="179A23C5" w14:textId="0A951A53" w:rsidR="00D47B57" w:rsidRDefault="00D47B57" w:rsidP="00D47B57">
      <w:r>
        <w:t>The location-based method provides a picture of a business’s electricity emissions in the context of its location, and the emissions intensity of the electricity grid it relies on. It reflects the average emissions intensity of the electricity grid in the location (state) in which energy consumption occurs. The location-based method does not allow for any claims of renewable electricity from grid-imported electricity usage.</w:t>
      </w:r>
    </w:p>
    <w:p w14:paraId="247E83CC" w14:textId="42F549CC" w:rsidR="00EE74D1" w:rsidRDefault="00B9218C" w:rsidP="00EE74D1">
      <w:pPr>
        <w:pStyle w:val="Heading4"/>
      </w:pPr>
      <w:r>
        <w:t>Market-</w:t>
      </w:r>
      <w:r w:rsidR="00EE74D1">
        <w:t xml:space="preserve">based method </w:t>
      </w:r>
    </w:p>
    <w:p w14:paraId="5A22DA77" w14:textId="60261537" w:rsidR="00B9218C" w:rsidRDefault="00D47B57" w:rsidP="00B9218C">
      <w:pPr>
        <w:spacing w:after="240"/>
      </w:pPr>
      <w:r>
        <w:t>The market-based method provides a picture of a business’s electricity emissions in the context of its renewable energy investments. It reflects the emissions intensity of different electricity products, mark</w:t>
      </w:r>
      <w:r w:rsidR="00B9218C">
        <w:t>ets and investments. It uses a residual mix factor</w:t>
      </w:r>
      <w:r>
        <w:t xml:space="preserve"> (RMF) to allow for unique claims on the zero emissions attribute of renewables without double-counting.</w:t>
      </w:r>
    </w:p>
    <w:p w14:paraId="379673EB" w14:textId="5B9EE22C" w:rsidR="00203128" w:rsidRDefault="00D47B57" w:rsidP="00260B4C">
      <w:pPr>
        <w:pStyle w:val="Heading3"/>
      </w:pPr>
      <w:r>
        <w:lastRenderedPageBreak/>
        <w:t>S</w:t>
      </w:r>
      <w:r w:rsidR="00203128">
        <w:t xml:space="preserve">cope 3 emissions </w:t>
      </w:r>
    </w:p>
    <w:p w14:paraId="22A28698" w14:textId="4DC0D8C2" w:rsidR="00203128" w:rsidRDefault="00DA2D02" w:rsidP="001C7D4F">
      <w:r>
        <w:t>Completing an inventory of a business’s scope 3 emissions can be complex. To help with this process, and to improve consistency, comprehensiveness and comparability of different organisations</w:t>
      </w:r>
      <w:r w:rsidR="00906CBD">
        <w:t>’</w:t>
      </w:r>
      <w:r>
        <w:t xml:space="preserve"> carbon neutral claims, the</w:t>
      </w:r>
      <w:r w:rsidR="008F6778">
        <w:t xml:space="preserve"> section below lists 15 scope 3 </w:t>
      </w:r>
      <w:proofErr w:type="gramStart"/>
      <w:r w:rsidR="008F6778">
        <w:t>categories, and</w:t>
      </w:r>
      <w:proofErr w:type="gramEnd"/>
      <w:r w:rsidR="008F6778">
        <w:t xml:space="preserve"> provides general information about the </w:t>
      </w:r>
      <w:r w:rsidR="002B0DC0">
        <w:t>types</w:t>
      </w:r>
      <w:r w:rsidR="00775D85">
        <w:t xml:space="preserve"> of </w:t>
      </w:r>
      <w:r w:rsidR="008F6778">
        <w:t>activities</w:t>
      </w:r>
      <w:r w:rsidR="00775D85">
        <w:t xml:space="preserve"> that should be accounted for </w:t>
      </w:r>
      <w:r w:rsidR="008F6778">
        <w:t>in each category.</w:t>
      </w:r>
      <w:r>
        <w:t xml:space="preserve"> </w:t>
      </w:r>
    </w:p>
    <w:p w14:paraId="05AA185F" w14:textId="33B1A182" w:rsidR="00203128" w:rsidRPr="00EC1B84" w:rsidRDefault="00B9218C" w:rsidP="00260B4C">
      <w:pPr>
        <w:pStyle w:val="Heading4"/>
        <w:rPr>
          <w:rFonts w:eastAsia="Times New Roman"/>
        </w:rPr>
      </w:pPr>
      <w:r>
        <w:rPr>
          <w:rFonts w:eastAsia="Times New Roman"/>
        </w:rPr>
        <w:t>Relevance t</w:t>
      </w:r>
      <w:r w:rsidR="00203128" w:rsidRPr="00EC1B84">
        <w:rPr>
          <w:rFonts w:eastAsia="Times New Roman"/>
        </w:rPr>
        <w:t xml:space="preserve">est </w:t>
      </w:r>
    </w:p>
    <w:p w14:paraId="55C389A6" w14:textId="77777777" w:rsidR="00136123" w:rsidRDefault="00203128" w:rsidP="00B9218C">
      <w:r w:rsidRPr="00C75E21">
        <w:rPr>
          <w:b/>
        </w:rPr>
        <w:t>Size</w:t>
      </w:r>
      <w:r w:rsidR="00B9218C" w:rsidRPr="00C75E21">
        <w:rPr>
          <w:b/>
        </w:rPr>
        <w:t>:</w:t>
      </w:r>
      <w:r w:rsidR="00B9218C" w:rsidRPr="00B9218C">
        <w:t xml:space="preserve"> t</w:t>
      </w:r>
      <w:r w:rsidRPr="00B9218C">
        <w:t>he emissions from a particular source are likely to be large relative to the organisation’s electricity, stationary energy and fuel emissions</w:t>
      </w:r>
      <w:r w:rsidR="00B9218C" w:rsidRPr="00B9218C">
        <w:t>.</w:t>
      </w:r>
    </w:p>
    <w:p w14:paraId="62332126" w14:textId="412539F5" w:rsidR="00203128" w:rsidRPr="00B9218C" w:rsidRDefault="00136123" w:rsidP="00B9218C">
      <w:r>
        <w:t xml:space="preserve">The entity in charge of preparing the carbon inventory for a business should </w:t>
      </w:r>
      <w:r w:rsidR="0033458D">
        <w:t>judge</w:t>
      </w:r>
      <w:r w:rsidR="008150E5">
        <w:t xml:space="preserve"> what constitutes ‘large’ in this </w:t>
      </w:r>
      <w:proofErr w:type="gramStart"/>
      <w:r w:rsidR="008150E5">
        <w:t>context, and</w:t>
      </w:r>
      <w:proofErr w:type="gramEnd"/>
      <w:r w:rsidR="008150E5">
        <w:t xml:space="preserve"> apply this definition consistently when testing all emission sources for relevance. </w:t>
      </w:r>
    </w:p>
    <w:p w14:paraId="2CC3540F" w14:textId="794E85AF" w:rsidR="00203128" w:rsidRPr="00B9218C" w:rsidRDefault="00203128" w:rsidP="00B9218C">
      <w:r w:rsidRPr="00C75E21">
        <w:rPr>
          <w:b/>
        </w:rPr>
        <w:t>Influence</w:t>
      </w:r>
      <w:r w:rsidR="00B9218C" w:rsidRPr="00C75E21">
        <w:rPr>
          <w:b/>
        </w:rPr>
        <w:t>:</w:t>
      </w:r>
      <w:r w:rsidR="00B9218C">
        <w:t xml:space="preserve"> t</w:t>
      </w:r>
      <w:r w:rsidRPr="00B9218C">
        <w:t>he responsible entity has the potential to influence the reduction of emissions from a particular source.</w:t>
      </w:r>
    </w:p>
    <w:p w14:paraId="3263404D" w14:textId="5A581639" w:rsidR="00203128" w:rsidRDefault="00203128" w:rsidP="00B9218C">
      <w:r w:rsidRPr="00C75E21">
        <w:rPr>
          <w:b/>
        </w:rPr>
        <w:t>Risk</w:t>
      </w:r>
      <w:r w:rsidR="00B9218C" w:rsidRPr="00C75E21">
        <w:rPr>
          <w:b/>
        </w:rPr>
        <w:t>:</w:t>
      </w:r>
      <w:r w:rsidR="00B9218C">
        <w:t xml:space="preserve"> t</w:t>
      </w:r>
      <w:r w:rsidRPr="00B9218C">
        <w:t>he emissions from a particular source contribute to the organisation’s greenhouse gas risk exposure.</w:t>
      </w:r>
    </w:p>
    <w:p w14:paraId="129A4449" w14:textId="5200501C" w:rsidR="008F6778" w:rsidRDefault="008F6778" w:rsidP="00B9218C">
      <w:r>
        <w:t>Examples of factors that can contribute to an organisation’s greenhouse gas risk exposure include:</w:t>
      </w:r>
    </w:p>
    <w:p w14:paraId="509728AD" w14:textId="6DA8FA90" w:rsidR="008F6778" w:rsidRDefault="00B01705" w:rsidP="004F0345">
      <w:pPr>
        <w:pStyle w:val="ListParagraph"/>
        <w:numPr>
          <w:ilvl w:val="0"/>
          <w:numId w:val="54"/>
        </w:numPr>
      </w:pPr>
      <w:r>
        <w:t>l</w:t>
      </w:r>
      <w:r w:rsidR="008F6778">
        <w:t>aws or regulations relating to greenhouse gas emissions that have been introduced in regions where the organisation, its suppliers, or its customers operate</w:t>
      </w:r>
    </w:p>
    <w:p w14:paraId="6F2A3154" w14:textId="0AC4B3CE" w:rsidR="008F6778" w:rsidRDefault="00B01705" w:rsidP="004F0345">
      <w:pPr>
        <w:pStyle w:val="ListParagraph"/>
        <w:numPr>
          <w:ilvl w:val="0"/>
          <w:numId w:val="54"/>
        </w:numPr>
      </w:pPr>
      <w:r>
        <w:t>i</w:t>
      </w:r>
      <w:r w:rsidR="008F6778">
        <w:t>nterruptions to businesses in an organisation’s supply chain, or suppliers passing on higher costs from energy- or emissions-intensive products onto customers</w:t>
      </w:r>
    </w:p>
    <w:p w14:paraId="2F8B4667" w14:textId="2007472F" w:rsidR="008F6778" w:rsidRDefault="00B01705" w:rsidP="004F0345">
      <w:pPr>
        <w:pStyle w:val="ListParagraph"/>
        <w:numPr>
          <w:ilvl w:val="0"/>
          <w:numId w:val="54"/>
        </w:numPr>
      </w:pPr>
      <w:r>
        <w:t>c</w:t>
      </w:r>
      <w:r w:rsidR="008F6778">
        <w:t>hanges in demand for products according to its emissions intensity</w:t>
      </w:r>
    </w:p>
    <w:p w14:paraId="158DB73B" w14:textId="7DD18D0C" w:rsidR="008F6778" w:rsidRDefault="00B01705" w:rsidP="004F0345">
      <w:pPr>
        <w:pStyle w:val="ListParagraph"/>
        <w:numPr>
          <w:ilvl w:val="0"/>
          <w:numId w:val="54"/>
        </w:numPr>
      </w:pPr>
      <w:r>
        <w:t>g</w:t>
      </w:r>
      <w:r w:rsidR="008F6778">
        <w:t xml:space="preserve">reenhouse-gas-related </w:t>
      </w:r>
      <w:r w:rsidR="00892B50">
        <w:t>l</w:t>
      </w:r>
      <w:r w:rsidR="008F6778">
        <w:t>awsuits directed at the organisation or entity in the value chain</w:t>
      </w:r>
      <w:r>
        <w:t>, and</w:t>
      </w:r>
    </w:p>
    <w:p w14:paraId="59113F50" w14:textId="30356318" w:rsidR="008F6778" w:rsidRPr="00B9218C" w:rsidRDefault="00B01705" w:rsidP="004F0345">
      <w:pPr>
        <w:pStyle w:val="ListParagraph"/>
        <w:numPr>
          <w:ilvl w:val="0"/>
          <w:numId w:val="54"/>
        </w:numPr>
      </w:pPr>
      <w:r>
        <w:t>n</w:t>
      </w:r>
      <w:r w:rsidR="008F6778">
        <w:t>egative media coverage or actions from consumers or stakeholders relating to the organisation’s greenhouse gas management practices, or the practices of entities in the value chain</w:t>
      </w:r>
      <w:r>
        <w:t>.</w:t>
      </w:r>
    </w:p>
    <w:p w14:paraId="238066EF" w14:textId="7AB266C3" w:rsidR="00203128" w:rsidRDefault="00203128" w:rsidP="00B9218C">
      <w:r w:rsidRPr="00C75E21">
        <w:rPr>
          <w:b/>
        </w:rPr>
        <w:t>Stakeholders</w:t>
      </w:r>
      <w:r w:rsidR="00B9218C" w:rsidRPr="00C75E21">
        <w:rPr>
          <w:b/>
        </w:rPr>
        <w:t>:</w:t>
      </w:r>
      <w:r w:rsidR="00B9218C">
        <w:t xml:space="preserve"> k</w:t>
      </w:r>
      <w:r w:rsidRPr="00B9218C">
        <w:t>ey stakeholders deem the emissions from a particular source are relevant.</w:t>
      </w:r>
    </w:p>
    <w:p w14:paraId="6F1AAB59" w14:textId="4A87C5FE" w:rsidR="008F6778" w:rsidRPr="00B9218C" w:rsidRDefault="008F6778" w:rsidP="00B9218C">
      <w:r>
        <w:t xml:space="preserve">Examples of stakeholders </w:t>
      </w:r>
      <w:r w:rsidR="00136123">
        <w:t>may include executive staff at the organisation, other employees, suppliers, investors, shareholders, customers, or civil society.</w:t>
      </w:r>
    </w:p>
    <w:p w14:paraId="74FE1F2D" w14:textId="6CC1C16B" w:rsidR="00203128" w:rsidRDefault="00203128" w:rsidP="00B9218C">
      <w:r w:rsidRPr="00C75E21">
        <w:rPr>
          <w:b/>
        </w:rPr>
        <w:t>Outsourcing</w:t>
      </w:r>
      <w:r w:rsidR="00B9218C" w:rsidRPr="00C75E21">
        <w:rPr>
          <w:b/>
        </w:rPr>
        <w:t>:</w:t>
      </w:r>
      <w:r w:rsidR="00B9218C">
        <w:t xml:space="preserve"> t</w:t>
      </w:r>
      <w:r w:rsidRPr="00B9218C">
        <w:t>he emissions are from outsourced activities previously undertaken within the organisation’s boundary, or from outsourced activities typically undertaken within the boundary for comparable organisations.</w:t>
      </w:r>
    </w:p>
    <w:p w14:paraId="48325BDD" w14:textId="33C952CA" w:rsidR="001916C2" w:rsidRDefault="001916C2" w:rsidP="00B9218C">
      <w:r>
        <w:br w:type="page"/>
      </w:r>
    </w:p>
    <w:p w14:paraId="76D7207E" w14:textId="7A48794B" w:rsidR="00EA2076" w:rsidRDefault="00C75E21" w:rsidP="00260B4C">
      <w:pPr>
        <w:pStyle w:val="Heading4"/>
        <w:rPr>
          <w:rFonts w:eastAsia="Times New Roman"/>
        </w:rPr>
      </w:pPr>
      <w:r>
        <w:rPr>
          <w:rFonts w:eastAsia="Times New Roman"/>
        </w:rPr>
        <w:lastRenderedPageBreak/>
        <w:t>S</w:t>
      </w:r>
      <w:r w:rsidR="00EA2076" w:rsidRPr="00422181">
        <w:rPr>
          <w:rFonts w:eastAsia="Times New Roman"/>
        </w:rPr>
        <w:t xml:space="preserve">cope 3 emissions </w:t>
      </w:r>
      <w:r w:rsidR="006D70D5">
        <w:rPr>
          <w:rFonts w:eastAsia="Times New Roman"/>
        </w:rPr>
        <w:t>categories</w:t>
      </w:r>
    </w:p>
    <w:p w14:paraId="01DD98BB" w14:textId="63EE05FB" w:rsidR="006D70D5" w:rsidRPr="001C7D4F" w:rsidRDefault="00BC2077" w:rsidP="001C7D4F">
      <w:r>
        <w:t>The following information has been adapted from</w:t>
      </w:r>
      <w:r w:rsidR="006D70D5">
        <w:t xml:space="preserve"> the </w:t>
      </w:r>
      <w:r w:rsidR="006D70D5" w:rsidRPr="00F862A4">
        <w:t>G</w:t>
      </w:r>
      <w:r w:rsidR="006D70D5">
        <w:t>reenhouse Gas P</w:t>
      </w:r>
      <w:r w:rsidR="006D70D5" w:rsidRPr="00F862A4">
        <w:t>rotocol</w:t>
      </w:r>
      <w:r w:rsidR="006D70D5">
        <w:t xml:space="preserve"> Scope 3 Accounting and Reporting </w:t>
      </w:r>
      <w:hyperlink r:id="rId140" w:history="1">
        <w:r w:rsidR="006D70D5" w:rsidRPr="00906CBD">
          <w:rPr>
            <w:rStyle w:val="Hyperlink"/>
          </w:rPr>
          <w:t>Standard</w:t>
        </w:r>
      </w:hyperlink>
      <w:r w:rsidR="006D70D5">
        <w:t xml:space="preserve"> and accompanying Scope 3 Calculation </w:t>
      </w:r>
      <w:hyperlink r:id="rId141" w:history="1">
        <w:r w:rsidR="006D70D5" w:rsidRPr="00906CBD">
          <w:rPr>
            <w:rStyle w:val="Hyperlink"/>
          </w:rPr>
          <w:t>Guidance</w:t>
        </w:r>
      </w:hyperlink>
      <w:r w:rsidR="006D70D5">
        <w:t>.</w:t>
      </w:r>
    </w:p>
    <w:p w14:paraId="535290E5" w14:textId="77777777" w:rsidR="006D70D5" w:rsidRPr="00FC7C51" w:rsidRDefault="006D70D5" w:rsidP="001C7D4F">
      <w:pPr>
        <w:rPr>
          <w:u w:val="single"/>
        </w:rPr>
      </w:pPr>
      <w:r w:rsidRPr="00FC7C51">
        <w:rPr>
          <w:u w:val="single"/>
        </w:rPr>
        <w:t>Upstream scope 3 emissions</w:t>
      </w:r>
    </w:p>
    <w:p w14:paraId="553B562A" w14:textId="3FB905CF" w:rsidR="006D70D5" w:rsidRPr="007F6952" w:rsidRDefault="006D70D5" w:rsidP="00D772DC">
      <w:pPr>
        <w:pStyle w:val="Bullets"/>
        <w:rPr>
          <w:b/>
          <w:lang w:val="en-AU"/>
        </w:rPr>
      </w:pPr>
      <w:r w:rsidRPr="007F6952">
        <w:rPr>
          <w:lang w:val="en-AU"/>
        </w:rPr>
        <w:t>Purchased goods and services (category 1)</w:t>
      </w:r>
    </w:p>
    <w:p w14:paraId="17E9CB37" w14:textId="043BB76A" w:rsidR="006D70D5" w:rsidRDefault="006D70D5" w:rsidP="002E0353">
      <w:pPr>
        <w:pStyle w:val="ListParagraph"/>
        <w:ind w:left="568"/>
      </w:pPr>
      <w:r>
        <w:t xml:space="preserve">Extraction, production, and transportation of goods and services purchased or acquired by </w:t>
      </w:r>
      <w:r w:rsidR="0038259C">
        <w:t xml:space="preserve">the </w:t>
      </w:r>
      <w:r>
        <w:t>reporting entity in the reporting year</w:t>
      </w:r>
      <w:r w:rsidR="004D2AFC">
        <w:t xml:space="preserve">, which has not already been reported in the other upstream scope 3 emissions categories (categories 2-8). </w:t>
      </w:r>
    </w:p>
    <w:p w14:paraId="672A4923" w14:textId="77777777" w:rsidR="004D2AFC" w:rsidRDefault="004D2AFC" w:rsidP="001C7D4F">
      <w:pPr>
        <w:pStyle w:val="ListParagraph"/>
      </w:pPr>
    </w:p>
    <w:p w14:paraId="094E1DE9" w14:textId="03FFBD02" w:rsidR="006D70D5" w:rsidRDefault="00343310" w:rsidP="002E0353">
      <w:pPr>
        <w:pStyle w:val="ListParagraph"/>
        <w:ind w:left="568"/>
      </w:pPr>
      <w:r>
        <w:t xml:space="preserve">This may include: </w:t>
      </w:r>
    </w:p>
    <w:p w14:paraId="4F517B9B" w14:textId="3C3C0D20" w:rsidR="00343310" w:rsidRDefault="0038259C" w:rsidP="004F0345">
      <w:pPr>
        <w:pStyle w:val="ListParagraph"/>
        <w:numPr>
          <w:ilvl w:val="0"/>
          <w:numId w:val="55"/>
        </w:numPr>
      </w:pPr>
      <w:r>
        <w:t>i</w:t>
      </w:r>
      <w:r w:rsidR="00343310">
        <w:t>ntermediate goods (e.g. materials, components and parts) that the business purchases to process, transform or include in another product</w:t>
      </w:r>
    </w:p>
    <w:p w14:paraId="4431351F" w14:textId="66D04A4E" w:rsidR="00343310" w:rsidRDefault="0038259C" w:rsidP="004F0345">
      <w:pPr>
        <w:pStyle w:val="ListParagraph"/>
        <w:numPr>
          <w:ilvl w:val="0"/>
          <w:numId w:val="55"/>
        </w:numPr>
      </w:pPr>
      <w:r>
        <w:t>f</w:t>
      </w:r>
      <w:r w:rsidR="00343310">
        <w:t>inal goods purchased for resale (applicable to retail and distribution companies only)</w:t>
      </w:r>
    </w:p>
    <w:p w14:paraId="58E5D1EF" w14:textId="5FBF8FB0" w:rsidR="00343310" w:rsidRDefault="0038259C" w:rsidP="004F0345">
      <w:pPr>
        <w:pStyle w:val="ListParagraph"/>
        <w:numPr>
          <w:ilvl w:val="0"/>
          <w:numId w:val="55"/>
        </w:numPr>
      </w:pPr>
      <w:r>
        <w:t>p</w:t>
      </w:r>
      <w:r w:rsidR="00343310">
        <w:t>roducts used in office settings, such as office supplies, furniture, computers, telephones, IT support, consulting services, and any cleaning or landscaping services</w:t>
      </w:r>
    </w:p>
    <w:p w14:paraId="05F4D65C" w14:textId="50514046" w:rsidR="00343310" w:rsidRDefault="0038259C" w:rsidP="004F0345">
      <w:pPr>
        <w:pStyle w:val="ListParagraph"/>
        <w:numPr>
          <w:ilvl w:val="0"/>
          <w:numId w:val="55"/>
        </w:numPr>
      </w:pPr>
      <w:r>
        <w:t>p</w:t>
      </w:r>
      <w:r w:rsidR="00343310">
        <w:t>roducts used when completing maintenance and repairs, such as spare parts and replacement parts</w:t>
      </w:r>
      <w:r>
        <w:t>.</w:t>
      </w:r>
      <w:r w:rsidR="00343310">
        <w:t xml:space="preserve"> </w:t>
      </w:r>
    </w:p>
    <w:p w14:paraId="4D216C4F" w14:textId="60A4A30E" w:rsidR="006D70D5" w:rsidRPr="007F6952" w:rsidRDefault="006D70D5" w:rsidP="002E0353">
      <w:pPr>
        <w:pStyle w:val="Bullets"/>
        <w:rPr>
          <w:lang w:val="en-AU"/>
        </w:rPr>
      </w:pPr>
      <w:r w:rsidRPr="007F6952">
        <w:rPr>
          <w:lang w:val="en-AU"/>
        </w:rPr>
        <w:t>Capital goods (category 2)</w:t>
      </w:r>
    </w:p>
    <w:p w14:paraId="5AA5AF69" w14:textId="418A3E88" w:rsidR="004D2AFC" w:rsidRDefault="004D2AFC" w:rsidP="002E0353">
      <w:pPr>
        <w:ind w:left="568"/>
      </w:pPr>
      <w:r>
        <w:t xml:space="preserve">Extraction, production and transportation of capital goods purchased and acquired by the reporting entity in the reporting year. </w:t>
      </w:r>
    </w:p>
    <w:p w14:paraId="3DECF329" w14:textId="7DFCD4AD" w:rsidR="00BC2077" w:rsidRDefault="00BC2077" w:rsidP="002E0353">
      <w:pPr>
        <w:ind w:left="568"/>
      </w:pPr>
      <w:r>
        <w:t>Capital goods are final goods that are not immediately consumed or further processed by an organisation</w:t>
      </w:r>
      <w:r w:rsidR="0038259C">
        <w:t>. They</w:t>
      </w:r>
      <w:r>
        <w:t xml:space="preserve"> are instead used in their current form by the organisation to manufacture a product, provide a service, or sell, store and deliver merchandise. Examples of capital goods include equipment, machinery, buildings, facilities, and vehicles. </w:t>
      </w:r>
    </w:p>
    <w:p w14:paraId="546C7A82" w14:textId="460CF009" w:rsidR="006D70D5" w:rsidRPr="007F6952" w:rsidRDefault="006D70D5" w:rsidP="002E0353">
      <w:pPr>
        <w:pStyle w:val="Bullets"/>
        <w:rPr>
          <w:lang w:val="en-AU"/>
        </w:rPr>
      </w:pPr>
      <w:r w:rsidRPr="007F6952">
        <w:rPr>
          <w:lang w:val="en-AU"/>
        </w:rPr>
        <w:t>Fuel- and energy-related activities (category 3)</w:t>
      </w:r>
    </w:p>
    <w:p w14:paraId="254315C5" w14:textId="089ADA7B" w:rsidR="00343310" w:rsidRPr="002E0353" w:rsidRDefault="006D70D5" w:rsidP="002E0353">
      <w:pPr>
        <w:ind w:left="568"/>
        <w:rPr>
          <w:rFonts w:eastAsia="Calibri" w:cs="Times New Roman"/>
        </w:rPr>
      </w:pPr>
      <w:r w:rsidRPr="002E0353">
        <w:rPr>
          <w:rFonts w:eastAsia="Calibri" w:cs="Times New Roman"/>
        </w:rPr>
        <w:t xml:space="preserve">Extraction, production, and transportation of fuels and energy purchased or acquired by the reporting </w:t>
      </w:r>
      <w:r w:rsidR="004D2AFC" w:rsidRPr="002E0353">
        <w:rPr>
          <w:rFonts w:eastAsia="Calibri" w:cs="Times New Roman"/>
        </w:rPr>
        <w:t>entity</w:t>
      </w:r>
      <w:r w:rsidRPr="002E0353">
        <w:rPr>
          <w:rFonts w:eastAsia="Calibri" w:cs="Times New Roman"/>
        </w:rPr>
        <w:t xml:space="preserve"> in the reporting year, not already accounted for in scope 1 or scope 2. </w:t>
      </w:r>
    </w:p>
    <w:p w14:paraId="415316A6" w14:textId="665B670F" w:rsidR="00343310" w:rsidRPr="002E0353" w:rsidRDefault="00343310" w:rsidP="002E0353">
      <w:pPr>
        <w:ind w:left="568"/>
        <w:rPr>
          <w:rFonts w:eastAsia="Calibri" w:cs="Times New Roman"/>
        </w:rPr>
      </w:pPr>
      <w:r w:rsidRPr="002E0353">
        <w:rPr>
          <w:rFonts w:eastAsia="Calibri" w:cs="Times New Roman"/>
        </w:rPr>
        <w:t xml:space="preserve">This can include 4 different activities: </w:t>
      </w:r>
    </w:p>
    <w:p w14:paraId="1E455F08" w14:textId="15658075" w:rsidR="00343310" w:rsidRPr="002E0353" w:rsidRDefault="00FC7C51" w:rsidP="004F0345">
      <w:pPr>
        <w:pStyle w:val="ListParagraph"/>
        <w:numPr>
          <w:ilvl w:val="0"/>
          <w:numId w:val="56"/>
        </w:numPr>
      </w:pPr>
      <w:r w:rsidRPr="002E0353">
        <w:t>u</w:t>
      </w:r>
      <w:r w:rsidR="00343310" w:rsidRPr="002E0353">
        <w:t>pstream emissions of purchased fuels (applicable to end users of fuels)</w:t>
      </w:r>
    </w:p>
    <w:p w14:paraId="73CF0B6F" w14:textId="228BF992" w:rsidR="00343310" w:rsidRPr="002E0353" w:rsidRDefault="00FC7C51" w:rsidP="004F0345">
      <w:pPr>
        <w:pStyle w:val="ListParagraph"/>
        <w:numPr>
          <w:ilvl w:val="0"/>
          <w:numId w:val="56"/>
        </w:numPr>
      </w:pPr>
      <w:r w:rsidRPr="002E0353">
        <w:t>u</w:t>
      </w:r>
      <w:r w:rsidR="00343310" w:rsidRPr="002E0353">
        <w:t>pstream emissions of purchased electricity (applicable to end users of electricity, steam, heating and cooling)</w:t>
      </w:r>
    </w:p>
    <w:p w14:paraId="54DF74FC" w14:textId="0C58A9F7" w:rsidR="00343310" w:rsidRPr="002E0353" w:rsidRDefault="00FC7C51" w:rsidP="004F0345">
      <w:pPr>
        <w:pStyle w:val="ListParagraph"/>
        <w:numPr>
          <w:ilvl w:val="0"/>
          <w:numId w:val="56"/>
        </w:numPr>
      </w:pPr>
      <w:r w:rsidRPr="002E0353">
        <w:t>t</w:t>
      </w:r>
      <w:r w:rsidR="00343310" w:rsidRPr="002E0353">
        <w:t>ransmission and distribution losses (applicable to end users of electricity, steam, heating and cooling)</w:t>
      </w:r>
    </w:p>
    <w:p w14:paraId="533C1CDD" w14:textId="3657BCFD" w:rsidR="006D70D5" w:rsidRDefault="00FC7C51" w:rsidP="004F0345">
      <w:pPr>
        <w:pStyle w:val="ListParagraph"/>
        <w:numPr>
          <w:ilvl w:val="0"/>
          <w:numId w:val="56"/>
        </w:numPr>
      </w:pPr>
      <w:r w:rsidRPr="002E0353">
        <w:t>g</w:t>
      </w:r>
      <w:r w:rsidR="00343310" w:rsidRPr="002E0353">
        <w:t>eneration of purchased electricity that is sold to end users (applicable to utility companies and energy retailers)</w:t>
      </w:r>
    </w:p>
    <w:p w14:paraId="5F3AD457" w14:textId="687AFEDF" w:rsidR="00573C87" w:rsidRPr="007F6952" w:rsidRDefault="00573C87" w:rsidP="002E0353">
      <w:pPr>
        <w:pStyle w:val="Bullets"/>
        <w:rPr>
          <w:lang w:val="en-AU"/>
        </w:rPr>
      </w:pPr>
      <w:r w:rsidRPr="007F6952">
        <w:rPr>
          <w:lang w:val="en-AU"/>
        </w:rPr>
        <w:t>Upstream transportation and distribution (category 4)</w:t>
      </w:r>
    </w:p>
    <w:p w14:paraId="643BA615" w14:textId="04EAA4C7" w:rsidR="006D70D5" w:rsidRPr="007F6952" w:rsidRDefault="006D70D5" w:rsidP="002E0353">
      <w:pPr>
        <w:pStyle w:val="Bullets"/>
        <w:numPr>
          <w:ilvl w:val="0"/>
          <w:numId w:val="0"/>
        </w:numPr>
        <w:ind w:left="567"/>
        <w:rPr>
          <w:lang w:val="en-AU"/>
        </w:rPr>
      </w:pPr>
      <w:r w:rsidRPr="007F6952">
        <w:rPr>
          <w:lang w:val="en-AU"/>
        </w:rPr>
        <w:t xml:space="preserve">Transportation and distribution of products purchased by the reporting entity in the reporting year between the entity’s suppliers and its own operations. This movement of goods is undertaken in vehicles and facilities not owned or controlled by the reporting entity. </w:t>
      </w:r>
    </w:p>
    <w:p w14:paraId="6132E517" w14:textId="77777777" w:rsidR="00961F1B" w:rsidRPr="007F6952" w:rsidRDefault="00343310" w:rsidP="002E0353">
      <w:pPr>
        <w:pStyle w:val="Bullets"/>
        <w:numPr>
          <w:ilvl w:val="0"/>
          <w:numId w:val="0"/>
        </w:numPr>
        <w:ind w:left="567"/>
        <w:rPr>
          <w:lang w:val="en-AU"/>
        </w:rPr>
      </w:pPr>
      <w:r w:rsidRPr="007F6952">
        <w:rPr>
          <w:lang w:val="en-AU"/>
        </w:rPr>
        <w:t xml:space="preserve">Emissions may arise from the following transportation and distribution activities throughout the value chain: </w:t>
      </w:r>
    </w:p>
    <w:p w14:paraId="55D41743" w14:textId="673E9939" w:rsidR="00961F1B" w:rsidRPr="002E0353" w:rsidRDefault="000C6361" w:rsidP="004F0345">
      <w:pPr>
        <w:pStyle w:val="ListParagraph"/>
        <w:numPr>
          <w:ilvl w:val="0"/>
          <w:numId w:val="57"/>
        </w:numPr>
      </w:pPr>
      <w:r w:rsidRPr="002E0353">
        <w:lastRenderedPageBreak/>
        <w:t>a</w:t>
      </w:r>
      <w:r w:rsidR="00343310" w:rsidRPr="002E0353">
        <w:t>ir transport</w:t>
      </w:r>
    </w:p>
    <w:p w14:paraId="67593D4D" w14:textId="6A439A03" w:rsidR="00961F1B" w:rsidRPr="002E0353" w:rsidRDefault="000C6361" w:rsidP="004F0345">
      <w:pPr>
        <w:pStyle w:val="ListParagraph"/>
        <w:numPr>
          <w:ilvl w:val="0"/>
          <w:numId w:val="57"/>
        </w:numPr>
      </w:pPr>
      <w:r w:rsidRPr="002E0353">
        <w:t>r</w:t>
      </w:r>
      <w:r w:rsidR="00343310" w:rsidRPr="002E0353">
        <w:t>ail transport</w:t>
      </w:r>
    </w:p>
    <w:p w14:paraId="7B4D5B68" w14:textId="0E2601BB" w:rsidR="00961F1B" w:rsidRPr="002E0353" w:rsidRDefault="000C6361" w:rsidP="004F0345">
      <w:pPr>
        <w:pStyle w:val="ListParagraph"/>
        <w:numPr>
          <w:ilvl w:val="0"/>
          <w:numId w:val="57"/>
        </w:numPr>
      </w:pPr>
      <w:r w:rsidRPr="002E0353">
        <w:t>r</w:t>
      </w:r>
      <w:r w:rsidR="00343310" w:rsidRPr="002E0353">
        <w:t>oad transport</w:t>
      </w:r>
    </w:p>
    <w:p w14:paraId="76DFC599" w14:textId="7B2B15C1" w:rsidR="00961F1B" w:rsidRPr="002E0353" w:rsidRDefault="000C6361" w:rsidP="004F0345">
      <w:pPr>
        <w:pStyle w:val="ListParagraph"/>
        <w:numPr>
          <w:ilvl w:val="0"/>
          <w:numId w:val="57"/>
        </w:numPr>
      </w:pPr>
      <w:r w:rsidRPr="002E0353">
        <w:t>m</w:t>
      </w:r>
      <w:r w:rsidR="00343310" w:rsidRPr="002E0353">
        <w:t>arine transport</w:t>
      </w:r>
    </w:p>
    <w:p w14:paraId="5FF5F542" w14:textId="097AC306" w:rsidR="002E0353" w:rsidRPr="002E0353" w:rsidRDefault="000C6361" w:rsidP="004F0345">
      <w:pPr>
        <w:pStyle w:val="ListParagraph"/>
        <w:numPr>
          <w:ilvl w:val="0"/>
          <w:numId w:val="57"/>
        </w:numPr>
      </w:pPr>
      <w:r w:rsidRPr="002E0353">
        <w:t>s</w:t>
      </w:r>
      <w:r w:rsidR="00343310" w:rsidRPr="002E0353">
        <w:t>torage of purchased products in warehouses, distribution centres, and retail facilities</w:t>
      </w:r>
      <w:r w:rsidRPr="002E0353">
        <w:t>.</w:t>
      </w:r>
    </w:p>
    <w:p w14:paraId="4DC111AF" w14:textId="3F2C8283" w:rsidR="00203128" w:rsidRPr="007F6952" w:rsidRDefault="00203128" w:rsidP="002E0353">
      <w:pPr>
        <w:pStyle w:val="Bullets"/>
        <w:rPr>
          <w:lang w:val="en-AU"/>
        </w:rPr>
      </w:pPr>
      <w:r w:rsidRPr="007F6952">
        <w:rPr>
          <w:lang w:val="en-AU"/>
        </w:rPr>
        <w:t xml:space="preserve">Waste generated in operations </w:t>
      </w:r>
      <w:r w:rsidR="000C70DC" w:rsidRPr="007F6952">
        <w:rPr>
          <w:lang w:val="en-AU"/>
        </w:rPr>
        <w:t>(</w:t>
      </w:r>
      <w:r w:rsidR="006D70D5" w:rsidRPr="007F6952">
        <w:rPr>
          <w:lang w:val="en-AU"/>
        </w:rPr>
        <w:t>c</w:t>
      </w:r>
      <w:r w:rsidR="000C70DC" w:rsidRPr="007F6952">
        <w:rPr>
          <w:lang w:val="en-AU"/>
        </w:rPr>
        <w:t>ategory 5)</w:t>
      </w:r>
    </w:p>
    <w:p w14:paraId="7A84C473" w14:textId="5988772A" w:rsidR="000C70DC" w:rsidRPr="007A3E3B" w:rsidRDefault="00203128" w:rsidP="00260B4C">
      <w:pPr>
        <w:ind w:left="568"/>
        <w:rPr>
          <w:rFonts w:eastAsia="Calibri" w:cs="Times New Roman"/>
        </w:rPr>
      </w:pPr>
      <w:r w:rsidRPr="00422181">
        <w:rPr>
          <w:rFonts w:eastAsia="Calibri" w:cs="Times New Roman"/>
        </w:rPr>
        <w:t xml:space="preserve">Disposal and treatment of waste generated in the reporting </w:t>
      </w:r>
      <w:r w:rsidR="004D2AFC">
        <w:rPr>
          <w:rFonts w:eastAsia="Calibri" w:cs="Times New Roman"/>
        </w:rPr>
        <w:t>entity</w:t>
      </w:r>
      <w:r w:rsidR="004D2AFC" w:rsidRPr="00422181">
        <w:rPr>
          <w:rFonts w:eastAsia="Calibri" w:cs="Times New Roman"/>
        </w:rPr>
        <w:t xml:space="preserve">’s </w:t>
      </w:r>
      <w:r w:rsidRPr="00422181">
        <w:rPr>
          <w:rFonts w:eastAsia="Calibri" w:cs="Times New Roman"/>
        </w:rPr>
        <w:t>operations in the reporting year (in facilities not owned or contr</w:t>
      </w:r>
      <w:r w:rsidR="00EA2076" w:rsidRPr="002A0C65">
        <w:rPr>
          <w:rFonts w:eastAsia="Calibri" w:cs="Times New Roman"/>
        </w:rPr>
        <w:t xml:space="preserve">olled by the reporting </w:t>
      </w:r>
      <w:r w:rsidR="004D2AFC">
        <w:rPr>
          <w:rFonts w:eastAsia="Calibri" w:cs="Times New Roman"/>
        </w:rPr>
        <w:t>entity).</w:t>
      </w:r>
      <w:r w:rsidR="00EA2076">
        <w:rPr>
          <w:rFonts w:eastAsia="Calibri" w:cs="Times New Roman"/>
        </w:rPr>
        <w:t xml:space="preserve"> </w:t>
      </w:r>
      <w:r w:rsidR="00EA2076" w:rsidRPr="00422181">
        <w:rPr>
          <w:rFonts w:cstheme="majorHAnsi"/>
          <w:szCs w:val="20"/>
        </w:rPr>
        <w:t>Waste treatment activities may include:</w:t>
      </w:r>
    </w:p>
    <w:p w14:paraId="2D02543A" w14:textId="551B6D65" w:rsidR="00EA2076" w:rsidRPr="002E0353" w:rsidRDefault="000C70DC" w:rsidP="004F0345">
      <w:pPr>
        <w:pStyle w:val="ListParagraph"/>
        <w:numPr>
          <w:ilvl w:val="0"/>
          <w:numId w:val="58"/>
        </w:numPr>
      </w:pPr>
      <w:r w:rsidRPr="002E0353">
        <w:t>d</w:t>
      </w:r>
      <w:r w:rsidR="00EA2076" w:rsidRPr="002E0353">
        <w:t>isposal in a landfill</w:t>
      </w:r>
    </w:p>
    <w:p w14:paraId="4D660FCF" w14:textId="518FDC15" w:rsidR="00EA2076" w:rsidRPr="002E0353" w:rsidRDefault="000C70DC" w:rsidP="004F0345">
      <w:pPr>
        <w:pStyle w:val="ListParagraph"/>
        <w:numPr>
          <w:ilvl w:val="0"/>
          <w:numId w:val="58"/>
        </w:numPr>
      </w:pPr>
      <w:r w:rsidRPr="002E0353">
        <w:t>d</w:t>
      </w:r>
      <w:r w:rsidR="00EA2076" w:rsidRPr="002E0353">
        <w:t>isposal in a landfi</w:t>
      </w:r>
      <w:r w:rsidRPr="002E0353">
        <w:t xml:space="preserve">ll with landfill-gas-to-energy </w:t>
      </w:r>
      <w:r w:rsidR="00EA2076" w:rsidRPr="002E0353">
        <w:t>– that is, combustion of landfill gas to generate electricity</w:t>
      </w:r>
    </w:p>
    <w:p w14:paraId="5F7950C3" w14:textId="7DA10331" w:rsidR="00EA2076" w:rsidRPr="002E0353" w:rsidRDefault="000C70DC" w:rsidP="004F0345">
      <w:pPr>
        <w:pStyle w:val="ListParagraph"/>
        <w:numPr>
          <w:ilvl w:val="0"/>
          <w:numId w:val="58"/>
        </w:numPr>
      </w:pPr>
      <w:r w:rsidRPr="002E0353">
        <w:t>r</w:t>
      </w:r>
      <w:r w:rsidR="00EA2076" w:rsidRPr="002E0353">
        <w:t>ecovery for recycling</w:t>
      </w:r>
    </w:p>
    <w:p w14:paraId="4C1C3D81" w14:textId="55416643" w:rsidR="00EA2076" w:rsidRPr="002E0353" w:rsidRDefault="000C70DC" w:rsidP="004F0345">
      <w:pPr>
        <w:pStyle w:val="ListParagraph"/>
        <w:numPr>
          <w:ilvl w:val="0"/>
          <w:numId w:val="58"/>
        </w:numPr>
      </w:pPr>
      <w:r w:rsidRPr="002E0353">
        <w:t>i</w:t>
      </w:r>
      <w:r w:rsidR="00EA2076" w:rsidRPr="002E0353">
        <w:t>ncineration</w:t>
      </w:r>
    </w:p>
    <w:p w14:paraId="72705095" w14:textId="02A08C91" w:rsidR="00EA2076" w:rsidRPr="002E0353" w:rsidRDefault="000C70DC" w:rsidP="004F0345">
      <w:pPr>
        <w:pStyle w:val="ListParagraph"/>
        <w:numPr>
          <w:ilvl w:val="0"/>
          <w:numId w:val="58"/>
        </w:numPr>
      </w:pPr>
      <w:r w:rsidRPr="002E0353">
        <w:t>c</w:t>
      </w:r>
      <w:r w:rsidR="00EA2076" w:rsidRPr="002E0353">
        <w:t>omposting</w:t>
      </w:r>
    </w:p>
    <w:p w14:paraId="59D05259" w14:textId="63507E24" w:rsidR="00EA2076" w:rsidRPr="002E0353" w:rsidRDefault="000C70DC" w:rsidP="004F0345">
      <w:pPr>
        <w:pStyle w:val="ListParagraph"/>
        <w:numPr>
          <w:ilvl w:val="0"/>
          <w:numId w:val="58"/>
        </w:numPr>
      </w:pPr>
      <w:r w:rsidRPr="002E0353">
        <w:t xml:space="preserve">waste-to-energy or energy-from-waste </w:t>
      </w:r>
      <w:r w:rsidR="00EA2076" w:rsidRPr="002E0353">
        <w:t>– that is, combu</w:t>
      </w:r>
      <w:r w:rsidRPr="002E0353">
        <w:t>stion of municipal solid waste</w:t>
      </w:r>
      <w:r w:rsidR="00EA2076" w:rsidRPr="002E0353">
        <w:t xml:space="preserve"> to generate electricity</w:t>
      </w:r>
    </w:p>
    <w:p w14:paraId="27F401AA" w14:textId="4262833F" w:rsidR="00EA2076" w:rsidRPr="000C70DC" w:rsidRDefault="000C70DC" w:rsidP="004F0345">
      <w:pPr>
        <w:pStyle w:val="ListParagraph"/>
        <w:numPr>
          <w:ilvl w:val="0"/>
          <w:numId w:val="58"/>
        </w:numPr>
      </w:pPr>
      <w:r w:rsidRPr="002E0353">
        <w:t>w</w:t>
      </w:r>
      <w:r w:rsidR="00EA2076" w:rsidRPr="002E0353">
        <w:t>astewater tr</w:t>
      </w:r>
      <w:r w:rsidR="00EA2076" w:rsidRPr="000C70DC">
        <w:t>eatment.</w:t>
      </w:r>
    </w:p>
    <w:p w14:paraId="55766D36" w14:textId="029B7A8D" w:rsidR="000C70DC" w:rsidRDefault="00EA2076" w:rsidP="00146794">
      <w:pPr>
        <w:autoSpaceDE w:val="0"/>
        <w:autoSpaceDN w:val="0"/>
        <w:adjustRightInd w:val="0"/>
        <w:ind w:left="567"/>
        <w:rPr>
          <w:rFonts w:cstheme="majorHAnsi"/>
          <w:szCs w:val="20"/>
        </w:rPr>
      </w:pPr>
      <w:r w:rsidRPr="00422181">
        <w:rPr>
          <w:rFonts w:cstheme="majorHAnsi"/>
          <w:szCs w:val="20"/>
        </w:rPr>
        <w:t xml:space="preserve">A reporting </w:t>
      </w:r>
      <w:r w:rsidR="00A610FA">
        <w:rPr>
          <w:rFonts w:cstheme="majorHAnsi"/>
          <w:szCs w:val="20"/>
        </w:rPr>
        <w:t>entity</w:t>
      </w:r>
      <w:r w:rsidR="00A610FA" w:rsidRPr="00422181">
        <w:rPr>
          <w:rFonts w:cstheme="majorHAnsi"/>
          <w:szCs w:val="20"/>
        </w:rPr>
        <w:t xml:space="preserve">’s </w:t>
      </w:r>
      <w:r w:rsidRPr="00422181">
        <w:rPr>
          <w:rFonts w:cstheme="majorHAnsi"/>
          <w:szCs w:val="20"/>
        </w:rPr>
        <w:t>scope 3 emissions from waste generated in operations derive from the scope 1 and scope 2</w:t>
      </w:r>
      <w:r>
        <w:rPr>
          <w:rFonts w:cstheme="majorHAnsi"/>
          <w:szCs w:val="20"/>
        </w:rPr>
        <w:t xml:space="preserve"> </w:t>
      </w:r>
      <w:r w:rsidRPr="00422181">
        <w:rPr>
          <w:rFonts w:cstheme="majorHAnsi"/>
          <w:szCs w:val="20"/>
        </w:rPr>
        <w:t>emissions of solid waste and wastewater management companies. Companies may optionally include emissions from</w:t>
      </w:r>
      <w:r>
        <w:rPr>
          <w:rFonts w:cstheme="majorHAnsi"/>
          <w:szCs w:val="20"/>
        </w:rPr>
        <w:t xml:space="preserve"> </w:t>
      </w:r>
      <w:r w:rsidR="000C70DC">
        <w:rPr>
          <w:rFonts w:cstheme="majorHAnsi"/>
          <w:szCs w:val="20"/>
        </w:rPr>
        <w:t xml:space="preserve">waste </w:t>
      </w:r>
      <w:r w:rsidRPr="00422181">
        <w:rPr>
          <w:rFonts w:cstheme="majorHAnsi"/>
          <w:szCs w:val="20"/>
        </w:rPr>
        <w:t>transportation in vehi</w:t>
      </w:r>
      <w:r w:rsidR="000C70DC">
        <w:rPr>
          <w:rFonts w:cstheme="majorHAnsi"/>
          <w:szCs w:val="20"/>
        </w:rPr>
        <w:t>cles operated by a third party.</w:t>
      </w:r>
    </w:p>
    <w:p w14:paraId="02D05818" w14:textId="2CB3F02B" w:rsidR="00203128" w:rsidRPr="007F6952" w:rsidRDefault="00203128" w:rsidP="002E0353">
      <w:pPr>
        <w:pStyle w:val="Bullets"/>
        <w:rPr>
          <w:lang w:val="en-AU"/>
        </w:rPr>
      </w:pPr>
      <w:r w:rsidRPr="007F6952">
        <w:rPr>
          <w:lang w:val="en-AU"/>
        </w:rPr>
        <w:t>Business travel</w:t>
      </w:r>
      <w:r w:rsidR="00370A4D" w:rsidRPr="007F6952">
        <w:rPr>
          <w:lang w:val="en-AU"/>
        </w:rPr>
        <w:t xml:space="preserve"> (</w:t>
      </w:r>
      <w:r w:rsidR="006D70D5" w:rsidRPr="007F6952">
        <w:rPr>
          <w:lang w:val="en-AU"/>
        </w:rPr>
        <w:t>c</w:t>
      </w:r>
      <w:r w:rsidR="00370A4D" w:rsidRPr="007F6952">
        <w:rPr>
          <w:lang w:val="en-AU"/>
        </w:rPr>
        <w:t>ategory 6)</w:t>
      </w:r>
      <w:r w:rsidRPr="007F6952">
        <w:rPr>
          <w:lang w:val="en-AU"/>
        </w:rPr>
        <w:t xml:space="preserve"> </w:t>
      </w:r>
    </w:p>
    <w:p w14:paraId="55950545" w14:textId="7798F09D" w:rsidR="000C70DC" w:rsidRPr="00422181" w:rsidRDefault="00370A4D" w:rsidP="00260B4C">
      <w:pPr>
        <w:autoSpaceDE w:val="0"/>
        <w:autoSpaceDN w:val="0"/>
        <w:adjustRightInd w:val="0"/>
        <w:spacing w:line="240" w:lineRule="auto"/>
        <w:ind w:left="568"/>
        <w:rPr>
          <w:rFonts w:cstheme="majorHAnsi"/>
          <w:szCs w:val="20"/>
        </w:rPr>
      </w:pPr>
      <w:r>
        <w:rPr>
          <w:rFonts w:cstheme="majorHAnsi"/>
          <w:szCs w:val="20"/>
        </w:rPr>
        <w:t>E</w:t>
      </w:r>
      <w:r w:rsidR="00203128" w:rsidRPr="00422181">
        <w:rPr>
          <w:rFonts w:cstheme="majorHAnsi"/>
          <w:szCs w:val="20"/>
        </w:rPr>
        <w:t>mployee</w:t>
      </w:r>
      <w:r>
        <w:rPr>
          <w:rFonts w:cstheme="majorHAnsi"/>
          <w:szCs w:val="20"/>
        </w:rPr>
        <w:t xml:space="preserve"> transport</w:t>
      </w:r>
      <w:r w:rsidR="006D70D5">
        <w:rPr>
          <w:rFonts w:cstheme="majorHAnsi"/>
          <w:szCs w:val="20"/>
        </w:rPr>
        <w:t>ation</w:t>
      </w:r>
      <w:r w:rsidR="00203128" w:rsidRPr="00422181">
        <w:rPr>
          <w:rFonts w:cstheme="majorHAnsi"/>
          <w:szCs w:val="20"/>
        </w:rPr>
        <w:t xml:space="preserve"> for business-related activities during the reporting year (in vehicles not owned or ope</w:t>
      </w:r>
      <w:r w:rsidR="00EA2076" w:rsidRPr="00422181">
        <w:rPr>
          <w:rFonts w:cstheme="majorHAnsi"/>
          <w:szCs w:val="20"/>
        </w:rPr>
        <w:t xml:space="preserve">rated by the reporting </w:t>
      </w:r>
      <w:r w:rsidR="006D70D5">
        <w:rPr>
          <w:rFonts w:cstheme="majorHAnsi"/>
          <w:szCs w:val="20"/>
        </w:rPr>
        <w:t>entity</w:t>
      </w:r>
      <w:r w:rsidR="00EA2076" w:rsidRPr="00422181">
        <w:rPr>
          <w:rFonts w:cstheme="majorHAnsi"/>
          <w:szCs w:val="20"/>
        </w:rPr>
        <w:t>). Emissions from business travel may arise from:</w:t>
      </w:r>
    </w:p>
    <w:p w14:paraId="2473F2C9" w14:textId="75AC9459" w:rsidR="00EA2076" w:rsidRPr="002E0353" w:rsidRDefault="000C70DC" w:rsidP="004F0345">
      <w:pPr>
        <w:pStyle w:val="ListParagraph"/>
        <w:numPr>
          <w:ilvl w:val="0"/>
          <w:numId w:val="59"/>
        </w:numPr>
      </w:pPr>
      <w:r w:rsidRPr="002E0353">
        <w:t>a</w:t>
      </w:r>
      <w:r w:rsidR="00EA2076" w:rsidRPr="002E0353">
        <w:t>ir travel</w:t>
      </w:r>
    </w:p>
    <w:p w14:paraId="0F35C26B" w14:textId="0BF78D71" w:rsidR="00EA2076" w:rsidRPr="002E0353" w:rsidRDefault="000C70DC" w:rsidP="004F0345">
      <w:pPr>
        <w:pStyle w:val="ListParagraph"/>
        <w:numPr>
          <w:ilvl w:val="0"/>
          <w:numId w:val="59"/>
        </w:numPr>
      </w:pPr>
      <w:r w:rsidRPr="002E0353">
        <w:t>r</w:t>
      </w:r>
      <w:r w:rsidR="00EA2076" w:rsidRPr="002E0353">
        <w:t>ail travel</w:t>
      </w:r>
    </w:p>
    <w:p w14:paraId="1C703B98" w14:textId="0D8AD17B" w:rsidR="00EA2076" w:rsidRPr="002E0353" w:rsidRDefault="000C70DC" w:rsidP="004F0345">
      <w:pPr>
        <w:pStyle w:val="ListParagraph"/>
        <w:numPr>
          <w:ilvl w:val="0"/>
          <w:numId w:val="59"/>
        </w:numPr>
      </w:pPr>
      <w:r w:rsidRPr="002E0353">
        <w:t>b</w:t>
      </w:r>
      <w:r w:rsidR="00EA2076" w:rsidRPr="002E0353">
        <w:t>us travel</w:t>
      </w:r>
    </w:p>
    <w:p w14:paraId="72B6E219" w14:textId="42920C1F" w:rsidR="00EA2076" w:rsidRPr="002E0353" w:rsidRDefault="000C70DC" w:rsidP="004F0345">
      <w:pPr>
        <w:pStyle w:val="ListParagraph"/>
        <w:numPr>
          <w:ilvl w:val="0"/>
          <w:numId w:val="59"/>
        </w:numPr>
      </w:pPr>
      <w:r w:rsidRPr="002E0353">
        <w:t>a</w:t>
      </w:r>
      <w:r w:rsidR="00370A4D" w:rsidRPr="002E0353">
        <w:t>utomobile travel (e.g.</w:t>
      </w:r>
      <w:r w:rsidR="00EA2076" w:rsidRPr="002E0353">
        <w:t xml:space="preserve"> business travel in rental cars or employee-owned vehicles other than employee commuting to and from work)</w:t>
      </w:r>
    </w:p>
    <w:p w14:paraId="6D0CC188" w14:textId="2ED5368A" w:rsidR="00EA2076" w:rsidRDefault="000C70DC" w:rsidP="004F0345">
      <w:pPr>
        <w:pStyle w:val="ListParagraph"/>
        <w:numPr>
          <w:ilvl w:val="0"/>
          <w:numId w:val="59"/>
        </w:numPr>
      </w:pPr>
      <w:r w:rsidRPr="002E0353">
        <w:t>o</w:t>
      </w:r>
      <w:r w:rsidR="00EA2076" w:rsidRPr="002E0353">
        <w:t>th</w:t>
      </w:r>
      <w:r w:rsidR="00EA2076" w:rsidRPr="007A3E3B">
        <w:t>er modes</w:t>
      </w:r>
      <w:r w:rsidR="00EA2076" w:rsidRPr="000C70DC">
        <w:t xml:space="preserve"> of travel.</w:t>
      </w:r>
    </w:p>
    <w:p w14:paraId="21A3DF9C" w14:textId="464A74F5" w:rsidR="00260B4C" w:rsidRDefault="00370A4D" w:rsidP="00146794">
      <w:pPr>
        <w:autoSpaceDE w:val="0"/>
        <w:autoSpaceDN w:val="0"/>
        <w:adjustRightInd w:val="0"/>
        <w:spacing w:line="276" w:lineRule="auto"/>
        <w:ind w:left="568"/>
        <w:rPr>
          <w:rFonts w:cstheme="majorHAnsi"/>
          <w:szCs w:val="20"/>
        </w:rPr>
      </w:pPr>
      <w:r>
        <w:rPr>
          <w:rFonts w:cstheme="majorHAnsi"/>
          <w:szCs w:val="20"/>
        </w:rPr>
        <w:t>It is optional for organisations to</w:t>
      </w:r>
      <w:r w:rsidR="00EA2076" w:rsidRPr="00422181">
        <w:rPr>
          <w:rFonts w:cstheme="majorHAnsi"/>
          <w:szCs w:val="20"/>
        </w:rPr>
        <w:t xml:space="preserve"> include emissions from business </w:t>
      </w:r>
      <w:r w:rsidRPr="00422181">
        <w:rPr>
          <w:rFonts w:cstheme="majorHAnsi"/>
          <w:szCs w:val="20"/>
        </w:rPr>
        <w:t>travellers</w:t>
      </w:r>
      <w:r w:rsidR="00EA2076" w:rsidRPr="00422181">
        <w:rPr>
          <w:rFonts w:cstheme="majorHAnsi"/>
          <w:szCs w:val="20"/>
        </w:rPr>
        <w:t xml:space="preserve"> staying in hotels.</w:t>
      </w:r>
      <w:r w:rsidR="00146794">
        <w:rPr>
          <w:rFonts w:cstheme="majorHAnsi"/>
          <w:szCs w:val="20"/>
        </w:rPr>
        <w:t xml:space="preserve"> </w:t>
      </w:r>
    </w:p>
    <w:p w14:paraId="6542C727" w14:textId="29830001" w:rsidR="00370A4D" w:rsidRDefault="00EA2076" w:rsidP="00260B4C">
      <w:pPr>
        <w:autoSpaceDE w:val="0"/>
        <w:autoSpaceDN w:val="0"/>
        <w:adjustRightInd w:val="0"/>
        <w:spacing w:after="0" w:line="240" w:lineRule="auto"/>
        <w:ind w:left="568"/>
        <w:rPr>
          <w:rFonts w:cstheme="majorHAnsi"/>
          <w:szCs w:val="20"/>
        </w:rPr>
      </w:pPr>
      <w:r w:rsidRPr="00422181">
        <w:rPr>
          <w:rFonts w:cstheme="majorHAnsi"/>
          <w:szCs w:val="20"/>
        </w:rPr>
        <w:t>A reporting company’s scope 3 emissions from business travel include the scope 1 and scope 2 emissions of</w:t>
      </w:r>
      <w:r w:rsidR="00370A4D">
        <w:rPr>
          <w:rFonts w:cstheme="majorHAnsi"/>
          <w:szCs w:val="20"/>
        </w:rPr>
        <w:t xml:space="preserve"> transportation companies (e.g.</w:t>
      </w:r>
      <w:r w:rsidRPr="00422181">
        <w:rPr>
          <w:rFonts w:cstheme="majorHAnsi"/>
          <w:szCs w:val="20"/>
        </w:rPr>
        <w:t xml:space="preserve"> airlines).</w:t>
      </w:r>
    </w:p>
    <w:p w14:paraId="28D2F5D2" w14:textId="77777777" w:rsidR="00146794" w:rsidRDefault="00146794" w:rsidP="00260B4C">
      <w:pPr>
        <w:autoSpaceDE w:val="0"/>
        <w:autoSpaceDN w:val="0"/>
        <w:adjustRightInd w:val="0"/>
        <w:spacing w:after="0" w:line="240" w:lineRule="auto"/>
        <w:ind w:left="568"/>
        <w:rPr>
          <w:rFonts w:cstheme="majorHAnsi"/>
          <w:szCs w:val="20"/>
        </w:rPr>
      </w:pPr>
    </w:p>
    <w:p w14:paraId="3AEDA51E" w14:textId="6001C5EF" w:rsidR="00203128" w:rsidRPr="007F6952" w:rsidRDefault="00203128" w:rsidP="002E0353">
      <w:pPr>
        <w:pStyle w:val="Bullets"/>
        <w:rPr>
          <w:lang w:val="en-AU"/>
        </w:rPr>
      </w:pPr>
      <w:r w:rsidRPr="007F6952">
        <w:rPr>
          <w:lang w:val="en-AU"/>
        </w:rPr>
        <w:t xml:space="preserve">Employee commuting </w:t>
      </w:r>
      <w:r w:rsidR="00370A4D" w:rsidRPr="007F6952">
        <w:rPr>
          <w:lang w:val="en-AU"/>
        </w:rPr>
        <w:t>(</w:t>
      </w:r>
      <w:r w:rsidR="006D70D5" w:rsidRPr="007F6952">
        <w:rPr>
          <w:lang w:val="en-AU"/>
        </w:rPr>
        <w:t>c</w:t>
      </w:r>
      <w:r w:rsidR="00370A4D" w:rsidRPr="007F6952">
        <w:rPr>
          <w:lang w:val="en-AU"/>
        </w:rPr>
        <w:t>ategory 7)</w:t>
      </w:r>
    </w:p>
    <w:p w14:paraId="34A1B6C6" w14:textId="6E152174" w:rsidR="00203128" w:rsidRPr="00422181" w:rsidRDefault="00370A4D" w:rsidP="00260B4C">
      <w:pPr>
        <w:ind w:left="568"/>
        <w:rPr>
          <w:rFonts w:eastAsia="Calibri" w:cs="Times New Roman"/>
        </w:rPr>
      </w:pPr>
      <w:r>
        <w:rPr>
          <w:rFonts w:eastAsia="Calibri" w:cs="Times New Roman"/>
        </w:rPr>
        <w:t>Employee t</w:t>
      </w:r>
      <w:r w:rsidR="00203128" w:rsidRPr="00422181">
        <w:rPr>
          <w:rFonts w:eastAsia="Calibri" w:cs="Times New Roman"/>
        </w:rPr>
        <w:t>ransport</w:t>
      </w:r>
      <w:r w:rsidR="006D70D5">
        <w:rPr>
          <w:rFonts w:eastAsia="Calibri" w:cs="Times New Roman"/>
        </w:rPr>
        <w:t>ation</w:t>
      </w:r>
      <w:r w:rsidR="00203128" w:rsidRPr="00422181">
        <w:rPr>
          <w:rFonts w:eastAsia="Calibri" w:cs="Times New Roman"/>
        </w:rPr>
        <w:t xml:space="preserve"> between their homes and their worksites during the reporting year (in vehicles not owned or operated by the reporting</w:t>
      </w:r>
      <w:r w:rsidR="006D70D5">
        <w:rPr>
          <w:rFonts w:eastAsia="Calibri" w:cs="Times New Roman"/>
        </w:rPr>
        <w:t xml:space="preserve"> entity</w:t>
      </w:r>
      <w:r w:rsidR="00203128" w:rsidRPr="00422181">
        <w:rPr>
          <w:rFonts w:eastAsia="Calibri" w:cs="Times New Roman"/>
        </w:rPr>
        <w:t>)</w:t>
      </w:r>
      <w:r>
        <w:rPr>
          <w:rFonts w:eastAsia="Calibri" w:cs="Times New Roman"/>
        </w:rPr>
        <w:t>.</w:t>
      </w:r>
      <w:r w:rsidR="00203128" w:rsidRPr="00422181">
        <w:rPr>
          <w:rFonts w:eastAsia="Calibri" w:cs="Times New Roman"/>
        </w:rPr>
        <w:t xml:space="preserve"> </w:t>
      </w:r>
    </w:p>
    <w:p w14:paraId="29197D21" w14:textId="77777777" w:rsidR="00EA2076" w:rsidRDefault="00EA2076" w:rsidP="00260B4C">
      <w:pPr>
        <w:autoSpaceDE w:val="0"/>
        <w:autoSpaceDN w:val="0"/>
        <w:adjustRightInd w:val="0"/>
        <w:spacing w:after="0" w:line="240" w:lineRule="auto"/>
        <w:ind w:left="568"/>
        <w:rPr>
          <w:rFonts w:cstheme="majorHAnsi"/>
          <w:szCs w:val="20"/>
        </w:rPr>
      </w:pPr>
      <w:r w:rsidRPr="00422181">
        <w:rPr>
          <w:rFonts w:cstheme="majorHAnsi"/>
          <w:szCs w:val="20"/>
        </w:rPr>
        <w:t>Emissions from employee commuting may arise from:</w:t>
      </w:r>
    </w:p>
    <w:p w14:paraId="3B3CE445" w14:textId="77777777" w:rsidR="00370A4D" w:rsidRDefault="00370A4D" w:rsidP="00EA2076">
      <w:pPr>
        <w:autoSpaceDE w:val="0"/>
        <w:autoSpaceDN w:val="0"/>
        <w:adjustRightInd w:val="0"/>
        <w:spacing w:after="0" w:line="240" w:lineRule="auto"/>
        <w:rPr>
          <w:rFonts w:cstheme="majorHAnsi"/>
          <w:szCs w:val="20"/>
        </w:rPr>
      </w:pPr>
    </w:p>
    <w:p w14:paraId="48A896C5" w14:textId="0BF81B3D" w:rsidR="00EA2076" w:rsidRPr="002E0353" w:rsidRDefault="00370A4D" w:rsidP="004F0345">
      <w:pPr>
        <w:pStyle w:val="ListParagraph"/>
        <w:numPr>
          <w:ilvl w:val="0"/>
          <w:numId w:val="60"/>
        </w:numPr>
      </w:pPr>
      <w:r w:rsidRPr="002E0353">
        <w:t>a</w:t>
      </w:r>
      <w:r w:rsidR="00EA2076" w:rsidRPr="002E0353">
        <w:t>utomobile travel</w:t>
      </w:r>
    </w:p>
    <w:p w14:paraId="06ACD3BE" w14:textId="01083FC6" w:rsidR="00EA2076" w:rsidRPr="002E0353" w:rsidRDefault="00370A4D" w:rsidP="004F0345">
      <w:pPr>
        <w:pStyle w:val="ListParagraph"/>
        <w:numPr>
          <w:ilvl w:val="0"/>
          <w:numId w:val="60"/>
        </w:numPr>
      </w:pPr>
      <w:r w:rsidRPr="002E0353">
        <w:t>b</w:t>
      </w:r>
      <w:r w:rsidR="00EA2076" w:rsidRPr="002E0353">
        <w:t>us travel</w:t>
      </w:r>
    </w:p>
    <w:p w14:paraId="2F43E123" w14:textId="284B95A0" w:rsidR="00EA2076" w:rsidRPr="002E0353" w:rsidRDefault="00370A4D" w:rsidP="004F0345">
      <w:pPr>
        <w:pStyle w:val="ListParagraph"/>
        <w:numPr>
          <w:ilvl w:val="0"/>
          <w:numId w:val="60"/>
        </w:numPr>
      </w:pPr>
      <w:r w:rsidRPr="002E0353">
        <w:t>r</w:t>
      </w:r>
      <w:r w:rsidR="00EA2076" w:rsidRPr="002E0353">
        <w:t>ail travel</w:t>
      </w:r>
    </w:p>
    <w:p w14:paraId="5A20CFA2" w14:textId="7E8D6F68" w:rsidR="00EA2076" w:rsidRPr="002E0353" w:rsidRDefault="00370A4D" w:rsidP="004F0345">
      <w:pPr>
        <w:pStyle w:val="ListParagraph"/>
        <w:numPr>
          <w:ilvl w:val="0"/>
          <w:numId w:val="60"/>
        </w:numPr>
      </w:pPr>
      <w:r w:rsidRPr="002E0353">
        <w:t>a</w:t>
      </w:r>
      <w:r w:rsidR="00EA2076" w:rsidRPr="002E0353">
        <w:t>ir travel</w:t>
      </w:r>
    </w:p>
    <w:p w14:paraId="7ACCF149" w14:textId="3BB154C7" w:rsidR="00370A4D" w:rsidRPr="00370A4D" w:rsidRDefault="00370A4D" w:rsidP="004F0345">
      <w:pPr>
        <w:pStyle w:val="ListParagraph"/>
        <w:numPr>
          <w:ilvl w:val="0"/>
          <w:numId w:val="60"/>
        </w:numPr>
      </w:pPr>
      <w:r w:rsidRPr="002E0353">
        <w:lastRenderedPageBreak/>
        <w:t>o</w:t>
      </w:r>
      <w:r w:rsidR="00EA2076" w:rsidRPr="002E0353">
        <w:t>ther</w:t>
      </w:r>
      <w:r w:rsidR="00EA2076" w:rsidRPr="00370A4D">
        <w:t xml:space="preserve"> modes of transportation (e.g. </w:t>
      </w:r>
      <w:r w:rsidR="006D70D5">
        <w:t>water transport</w:t>
      </w:r>
      <w:r w:rsidR="00EA2076" w:rsidRPr="00370A4D">
        <w:t>, bicycling, walking).</w:t>
      </w:r>
    </w:p>
    <w:p w14:paraId="0DD04B51" w14:textId="58C650AA" w:rsidR="00203128" w:rsidRDefault="00EA2076" w:rsidP="00146794">
      <w:pPr>
        <w:autoSpaceDE w:val="0"/>
        <w:autoSpaceDN w:val="0"/>
        <w:adjustRightInd w:val="0"/>
        <w:spacing w:line="276" w:lineRule="auto"/>
        <w:ind w:left="568"/>
        <w:rPr>
          <w:rFonts w:cstheme="majorHAnsi"/>
          <w:szCs w:val="20"/>
        </w:rPr>
      </w:pPr>
      <w:r w:rsidRPr="00422181">
        <w:rPr>
          <w:rFonts w:cstheme="majorHAnsi"/>
          <w:szCs w:val="20"/>
        </w:rPr>
        <w:t>Companies may include e</w:t>
      </w:r>
      <w:r w:rsidR="00370A4D">
        <w:rPr>
          <w:rFonts w:cstheme="majorHAnsi"/>
          <w:szCs w:val="20"/>
        </w:rPr>
        <w:t>missions from teleworking (i.e.</w:t>
      </w:r>
      <w:r w:rsidRPr="00422181">
        <w:rPr>
          <w:rFonts w:cstheme="majorHAnsi"/>
          <w:szCs w:val="20"/>
        </w:rPr>
        <w:t xml:space="preserve"> employees working remotely) in this category.</w:t>
      </w:r>
      <w:r>
        <w:rPr>
          <w:rFonts w:cstheme="majorHAnsi"/>
          <w:szCs w:val="20"/>
        </w:rPr>
        <w:t xml:space="preserve"> </w:t>
      </w:r>
      <w:r w:rsidRPr="00422181">
        <w:rPr>
          <w:rFonts w:cstheme="majorHAnsi"/>
          <w:szCs w:val="20"/>
        </w:rPr>
        <w:t>A reporting company’s scope 3 emissions from employee commuting include the scope 1 and scope 2 emissions of</w:t>
      </w:r>
      <w:r>
        <w:rPr>
          <w:rFonts w:cstheme="majorHAnsi"/>
          <w:szCs w:val="20"/>
        </w:rPr>
        <w:t xml:space="preserve"> </w:t>
      </w:r>
      <w:r w:rsidRPr="00422181">
        <w:rPr>
          <w:rFonts w:cstheme="majorHAnsi"/>
          <w:szCs w:val="20"/>
        </w:rPr>
        <w:t>employees and third-party transportation providers.</w:t>
      </w:r>
    </w:p>
    <w:p w14:paraId="618335AE" w14:textId="6A4E7058" w:rsidR="006D70D5" w:rsidRPr="007F6952" w:rsidRDefault="00573C87" w:rsidP="002E0353">
      <w:pPr>
        <w:pStyle w:val="Bullets"/>
        <w:rPr>
          <w:lang w:val="en-AU"/>
        </w:rPr>
      </w:pPr>
      <w:r w:rsidRPr="007F6952">
        <w:rPr>
          <w:lang w:val="en-AU"/>
        </w:rPr>
        <w:t>Upstream leased assets (category 8)</w:t>
      </w:r>
    </w:p>
    <w:p w14:paraId="0851374F" w14:textId="3646A809" w:rsidR="00573C87" w:rsidRPr="002E0353" w:rsidRDefault="00573C87"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Operation of assets leased by the reporting entity (the lessee) in the reporting year, which are not included in the scope 1 and 2 emissions reported already by the lessee. </w:t>
      </w:r>
      <w:r w:rsidR="00426B19" w:rsidRPr="002E0353">
        <w:rPr>
          <w:rFonts w:eastAsia="Times New Roman" w:cstheme="majorHAnsi"/>
          <w:szCs w:val="20"/>
        </w:rPr>
        <w:t xml:space="preserve">This should include the scope 1 and 2 emissions of lessors that occur from operating the asset, such as from energy use of a building. </w:t>
      </w:r>
    </w:p>
    <w:p w14:paraId="44E11326" w14:textId="4CC6A62A" w:rsidR="002652CE" w:rsidRPr="002E0353" w:rsidRDefault="002652CE"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For businesses that own and lease assets to others (i.e. lessors), see category 13 (Downstream leased assets). </w:t>
      </w:r>
    </w:p>
    <w:p w14:paraId="0176DAFF" w14:textId="31EEBB30" w:rsidR="00426B19" w:rsidRPr="002E0353" w:rsidRDefault="00426B19" w:rsidP="001C7D4F">
      <w:pPr>
        <w:autoSpaceDE w:val="0"/>
        <w:autoSpaceDN w:val="0"/>
        <w:adjustRightInd w:val="0"/>
        <w:spacing w:line="276" w:lineRule="auto"/>
        <w:rPr>
          <w:rFonts w:eastAsia="Times New Roman" w:cstheme="majorHAnsi"/>
          <w:szCs w:val="20"/>
          <w:u w:val="single"/>
        </w:rPr>
      </w:pPr>
      <w:r w:rsidRPr="002E0353">
        <w:rPr>
          <w:rFonts w:eastAsia="Times New Roman" w:cstheme="majorHAnsi"/>
          <w:szCs w:val="20"/>
          <w:u w:val="single"/>
        </w:rPr>
        <w:t>Downstream scope 3 emissions</w:t>
      </w:r>
    </w:p>
    <w:p w14:paraId="1AB1CC13" w14:textId="6B588001" w:rsidR="00426B19" w:rsidRPr="007F6952" w:rsidRDefault="00426B19" w:rsidP="002E0353">
      <w:pPr>
        <w:pStyle w:val="Bullets"/>
        <w:rPr>
          <w:lang w:val="en-AU"/>
        </w:rPr>
      </w:pPr>
      <w:r w:rsidRPr="007F6952">
        <w:rPr>
          <w:lang w:val="en-AU"/>
        </w:rPr>
        <w:t>Downstream transportatio</w:t>
      </w:r>
      <w:r w:rsidR="005D3581" w:rsidRPr="007F6952">
        <w:rPr>
          <w:lang w:val="en-AU"/>
        </w:rPr>
        <w:t>n</w:t>
      </w:r>
      <w:r w:rsidRPr="007F6952">
        <w:rPr>
          <w:lang w:val="en-AU"/>
        </w:rPr>
        <w:t xml:space="preserve"> and distribution</w:t>
      </w:r>
      <w:r w:rsidR="00254559" w:rsidRPr="007F6952">
        <w:rPr>
          <w:lang w:val="en-AU"/>
        </w:rPr>
        <w:t xml:space="preserve"> (category 9)</w:t>
      </w:r>
    </w:p>
    <w:p w14:paraId="6E243323" w14:textId="7FB82F5F" w:rsidR="006D70D5" w:rsidRPr="002E0353" w:rsidRDefault="005D3581"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Transportation and distribution of products sold by the reporting entity in the reporting year </w:t>
      </w:r>
      <w:r w:rsidR="00254559" w:rsidRPr="002E0353">
        <w:rPr>
          <w:rFonts w:eastAsia="Times New Roman" w:cstheme="majorHAnsi"/>
          <w:szCs w:val="20"/>
        </w:rPr>
        <w:t xml:space="preserve">between the entity’s operations and the end customer, where this movement of goods takes place in vehicles and facilities not owned or controlled by the reporting entity. </w:t>
      </w:r>
    </w:p>
    <w:p w14:paraId="365B944A" w14:textId="5B22BC0B" w:rsidR="002572BB" w:rsidRPr="002E0353" w:rsidRDefault="002572BB"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If a business pays for the transportation and/or distribution of its sold products to a retailer, th</w:t>
      </w:r>
      <w:r w:rsidR="00457CCB" w:rsidRPr="002E0353">
        <w:rPr>
          <w:rFonts w:eastAsia="Times New Roman" w:cstheme="majorHAnsi"/>
          <w:szCs w:val="20"/>
        </w:rPr>
        <w:t xml:space="preserve">is is </w:t>
      </w:r>
      <w:r w:rsidRPr="002E0353">
        <w:rPr>
          <w:rFonts w:eastAsia="Times New Roman" w:cstheme="majorHAnsi"/>
          <w:szCs w:val="20"/>
        </w:rPr>
        <w:t xml:space="preserve">accounted for in category 4 (upstream transportation and distribution), not category 9, as </w:t>
      </w:r>
      <w:r w:rsidR="00457CCB" w:rsidRPr="002E0353">
        <w:rPr>
          <w:rFonts w:eastAsia="Times New Roman" w:cstheme="majorHAnsi"/>
          <w:szCs w:val="20"/>
        </w:rPr>
        <w:t>it is</w:t>
      </w:r>
      <w:r w:rsidRPr="002E0353">
        <w:rPr>
          <w:rFonts w:eastAsia="Times New Roman" w:cstheme="majorHAnsi"/>
          <w:szCs w:val="20"/>
        </w:rPr>
        <w:t xml:space="preserve"> considered a purchased good and service. Category 9 only includes emissions from transportation and distribution of products after the point of sale. </w:t>
      </w:r>
    </w:p>
    <w:p w14:paraId="2BC7D6D0" w14:textId="7254A330" w:rsidR="002652CE" w:rsidRPr="002E0353" w:rsidRDefault="002652CE"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Emissions from downstream transportation and distribution can arise from: </w:t>
      </w:r>
    </w:p>
    <w:p w14:paraId="399A321D" w14:textId="085D9994" w:rsidR="002652CE" w:rsidRPr="002E0353" w:rsidRDefault="00457CCB" w:rsidP="004F0345">
      <w:pPr>
        <w:pStyle w:val="ListParagraph"/>
        <w:numPr>
          <w:ilvl w:val="0"/>
          <w:numId w:val="61"/>
        </w:numPr>
      </w:pPr>
      <w:r w:rsidRPr="002E0353">
        <w:t>s</w:t>
      </w:r>
      <w:r w:rsidR="002652CE" w:rsidRPr="002E0353">
        <w:t>torage of sold products in warehouses and distribution centres</w:t>
      </w:r>
    </w:p>
    <w:p w14:paraId="64150CB6" w14:textId="09D97AD1" w:rsidR="002652CE" w:rsidRPr="002E0353" w:rsidRDefault="00457CCB" w:rsidP="004F0345">
      <w:pPr>
        <w:pStyle w:val="ListParagraph"/>
        <w:numPr>
          <w:ilvl w:val="0"/>
          <w:numId w:val="61"/>
        </w:numPr>
      </w:pPr>
      <w:r w:rsidRPr="002E0353">
        <w:t>s</w:t>
      </w:r>
      <w:r w:rsidR="002652CE" w:rsidRPr="002E0353">
        <w:t>torage of sold products in retail facilities</w:t>
      </w:r>
    </w:p>
    <w:p w14:paraId="04086668" w14:textId="7749524E" w:rsidR="002652CE" w:rsidRPr="002E0353" w:rsidRDefault="00457CCB" w:rsidP="004F0345">
      <w:pPr>
        <w:pStyle w:val="ListParagraph"/>
        <w:numPr>
          <w:ilvl w:val="0"/>
          <w:numId w:val="61"/>
        </w:numPr>
      </w:pPr>
      <w:r w:rsidRPr="002E0353">
        <w:t>a</w:t>
      </w:r>
      <w:r w:rsidR="002652CE" w:rsidRPr="002E0353">
        <w:t>ir transport</w:t>
      </w:r>
    </w:p>
    <w:p w14:paraId="43484F35" w14:textId="52E764E2" w:rsidR="002652CE" w:rsidRPr="002E0353" w:rsidRDefault="00457CCB" w:rsidP="004F0345">
      <w:pPr>
        <w:pStyle w:val="ListParagraph"/>
        <w:numPr>
          <w:ilvl w:val="0"/>
          <w:numId w:val="61"/>
        </w:numPr>
      </w:pPr>
      <w:r w:rsidRPr="002E0353">
        <w:t>r</w:t>
      </w:r>
      <w:r w:rsidR="002652CE" w:rsidRPr="002E0353">
        <w:t>ail transport</w:t>
      </w:r>
    </w:p>
    <w:p w14:paraId="5E66CEB9" w14:textId="12161755" w:rsidR="002652CE" w:rsidRPr="002E0353" w:rsidRDefault="00457CCB" w:rsidP="004F0345">
      <w:pPr>
        <w:pStyle w:val="ListParagraph"/>
        <w:numPr>
          <w:ilvl w:val="0"/>
          <w:numId w:val="61"/>
        </w:numPr>
      </w:pPr>
      <w:r w:rsidRPr="002E0353">
        <w:t>r</w:t>
      </w:r>
      <w:r w:rsidR="002652CE" w:rsidRPr="002E0353">
        <w:t>oad transport</w:t>
      </w:r>
    </w:p>
    <w:p w14:paraId="3D339A6D" w14:textId="391B6241" w:rsidR="00254559" w:rsidRPr="002E0353" w:rsidRDefault="00457CCB" w:rsidP="004F0345">
      <w:pPr>
        <w:pStyle w:val="ListParagraph"/>
        <w:numPr>
          <w:ilvl w:val="0"/>
          <w:numId w:val="61"/>
        </w:numPr>
      </w:pPr>
      <w:r w:rsidRPr="002E0353">
        <w:t>m</w:t>
      </w:r>
      <w:r w:rsidR="002652CE">
        <w:t>arine transport</w:t>
      </w:r>
      <w:r w:rsidR="002E0353">
        <w:t>.</w:t>
      </w:r>
    </w:p>
    <w:p w14:paraId="4C3CE8E9" w14:textId="2070811D" w:rsidR="00254559" w:rsidRPr="007F6952" w:rsidRDefault="00254559" w:rsidP="002E0353">
      <w:pPr>
        <w:pStyle w:val="Bullets"/>
        <w:rPr>
          <w:lang w:val="en-AU"/>
        </w:rPr>
      </w:pPr>
      <w:r w:rsidRPr="007F6952">
        <w:rPr>
          <w:lang w:val="en-AU"/>
        </w:rPr>
        <w:t>Processing of sold products (category 10)</w:t>
      </w:r>
    </w:p>
    <w:p w14:paraId="3B3D83D1" w14:textId="178ABFD3" w:rsidR="00254559" w:rsidRPr="002E0353" w:rsidRDefault="00254559"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Processing of intermediate products sold in the reporting year by downstream companies, such as manufacturers. This should include the scope 1 and 2 emissions </w:t>
      </w:r>
      <w:r w:rsidR="00890EE5" w:rsidRPr="002E0353">
        <w:rPr>
          <w:rFonts w:eastAsia="Times New Roman" w:cstheme="majorHAnsi"/>
          <w:szCs w:val="20"/>
        </w:rPr>
        <w:t>from</w:t>
      </w:r>
      <w:r w:rsidRPr="002E0353">
        <w:rPr>
          <w:rFonts w:eastAsia="Times New Roman" w:cstheme="majorHAnsi"/>
          <w:szCs w:val="20"/>
        </w:rPr>
        <w:t xml:space="preserve"> downstream companies that occur during processing, such as from energy use. </w:t>
      </w:r>
    </w:p>
    <w:p w14:paraId="5748D429" w14:textId="64BB2966" w:rsidR="00DC6548" w:rsidRPr="002E0353" w:rsidRDefault="001F17ED"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Sometimes a business may not know the eventual end use of</w:t>
      </w:r>
      <w:r w:rsidR="00890EE5" w:rsidRPr="002E0353">
        <w:rPr>
          <w:rFonts w:eastAsia="Times New Roman" w:cstheme="majorHAnsi"/>
          <w:szCs w:val="20"/>
        </w:rPr>
        <w:t xml:space="preserve"> the </w:t>
      </w:r>
      <w:r w:rsidRPr="002E0353">
        <w:rPr>
          <w:rFonts w:eastAsia="Times New Roman" w:cstheme="majorHAnsi"/>
          <w:szCs w:val="20"/>
        </w:rPr>
        <w:t>intermediate products they sell to customers, such as when the product can have a range of downstream applications. In this case, the business</w:t>
      </w:r>
      <w:r w:rsidR="00890EE5" w:rsidRPr="002E0353">
        <w:rPr>
          <w:rFonts w:eastAsia="Times New Roman" w:cstheme="majorHAnsi"/>
          <w:szCs w:val="20"/>
        </w:rPr>
        <w:t xml:space="preserve"> must</w:t>
      </w:r>
      <w:r w:rsidRPr="002E0353">
        <w:rPr>
          <w:rFonts w:eastAsia="Times New Roman" w:cstheme="majorHAnsi"/>
          <w:szCs w:val="20"/>
        </w:rPr>
        <w:t xml:space="preserve"> disclose and justify the exclusion of downstream emissions from the relevant scope 3 categories in their carbon inventory. </w:t>
      </w:r>
    </w:p>
    <w:p w14:paraId="6A4D7834" w14:textId="264FA5D2" w:rsidR="00DC6548" w:rsidRPr="007F6952" w:rsidRDefault="00DC6548" w:rsidP="002E0353">
      <w:pPr>
        <w:pStyle w:val="Bullets"/>
        <w:rPr>
          <w:lang w:val="en-AU"/>
        </w:rPr>
      </w:pPr>
      <w:r w:rsidRPr="007F6952">
        <w:rPr>
          <w:lang w:val="en-AU"/>
        </w:rPr>
        <w:t>Use of sold products (category 11)</w:t>
      </w:r>
    </w:p>
    <w:p w14:paraId="7577BD69" w14:textId="76261DB6" w:rsidR="00D772DC" w:rsidRDefault="00DC6548" w:rsidP="0001759C">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The end use of goods and services sold by the reporting entity in the reporting year. This should include the </w:t>
      </w:r>
      <w:r w:rsidR="00890EE5" w:rsidRPr="002E0353">
        <w:rPr>
          <w:rFonts w:eastAsia="Times New Roman" w:cstheme="majorHAnsi"/>
          <w:szCs w:val="20"/>
        </w:rPr>
        <w:t xml:space="preserve">emissions from the </w:t>
      </w:r>
      <w:r w:rsidRPr="002E0353">
        <w:rPr>
          <w:rFonts w:eastAsia="Times New Roman" w:cstheme="majorHAnsi"/>
          <w:szCs w:val="20"/>
        </w:rPr>
        <w:t xml:space="preserve">direct use-phase of sold products over their expected lifetime. </w:t>
      </w:r>
    </w:p>
    <w:p w14:paraId="777596C2" w14:textId="63D4DBFB" w:rsidR="001F17ED" w:rsidRDefault="001F17ED" w:rsidP="002E0353">
      <w:pPr>
        <w:autoSpaceDE w:val="0"/>
        <w:autoSpaceDN w:val="0"/>
        <w:adjustRightInd w:val="0"/>
        <w:spacing w:line="276" w:lineRule="auto"/>
        <w:ind w:left="568"/>
        <w:rPr>
          <w:rFonts w:eastAsia="Times New Roman" w:cstheme="majorHAnsi"/>
          <w:szCs w:val="20"/>
        </w:rPr>
      </w:pPr>
      <w:r>
        <w:rPr>
          <w:rFonts w:eastAsia="Times New Roman" w:cstheme="majorHAnsi"/>
          <w:szCs w:val="20"/>
        </w:rPr>
        <w:lastRenderedPageBreak/>
        <w:t xml:space="preserve">Examples may include: </w:t>
      </w:r>
    </w:p>
    <w:p w14:paraId="5EA175DF" w14:textId="1B040722" w:rsidR="001F17ED" w:rsidRPr="002E0353" w:rsidRDefault="00890EE5" w:rsidP="004F0345">
      <w:pPr>
        <w:pStyle w:val="ListParagraph"/>
        <w:numPr>
          <w:ilvl w:val="0"/>
          <w:numId w:val="62"/>
        </w:numPr>
      </w:pPr>
      <w:r w:rsidRPr="002E0353">
        <w:t>p</w:t>
      </w:r>
      <w:r w:rsidR="001F17ED" w:rsidRPr="002E0353">
        <w:t>roducts that directly consume energy during use, such as automobiles, aircraft, appliances, electronics and data centres</w:t>
      </w:r>
    </w:p>
    <w:p w14:paraId="39D5D20E" w14:textId="049251E3" w:rsidR="001F17ED" w:rsidRPr="002E0353" w:rsidRDefault="00890EE5" w:rsidP="004F0345">
      <w:pPr>
        <w:pStyle w:val="ListParagraph"/>
        <w:numPr>
          <w:ilvl w:val="0"/>
          <w:numId w:val="62"/>
        </w:numPr>
      </w:pPr>
      <w:r w:rsidRPr="002E0353">
        <w:t>f</w:t>
      </w:r>
      <w:r w:rsidR="001F17ED" w:rsidRPr="002E0353">
        <w:t>uels and feedstocks, such as petroleum products, natural gas or biofuels</w:t>
      </w:r>
    </w:p>
    <w:p w14:paraId="57FC6EA8" w14:textId="1E51DC4B" w:rsidR="00DC6548" w:rsidRPr="002E0353" w:rsidRDefault="00890EE5" w:rsidP="004F0345">
      <w:pPr>
        <w:pStyle w:val="ListParagraph"/>
        <w:numPr>
          <w:ilvl w:val="0"/>
          <w:numId w:val="62"/>
        </w:numPr>
      </w:pPr>
      <w:r w:rsidRPr="002E0353">
        <w:t>p</w:t>
      </w:r>
      <w:r w:rsidR="001F17ED" w:rsidRPr="002E0353">
        <w:t>roducts that contain or form greenhouse gases that are emitted during use, such as carbon dioxide, refrigeration and air conditioning equipment, industrial</w:t>
      </w:r>
      <w:r w:rsidR="001F17ED">
        <w:t xml:space="preserve"> gases, fire extinguishers, or fertilisers</w:t>
      </w:r>
      <w:r>
        <w:t>.</w:t>
      </w:r>
    </w:p>
    <w:p w14:paraId="1791CA4F" w14:textId="4B7B72A0" w:rsidR="00DC6548" w:rsidRPr="007F6952" w:rsidRDefault="00DC6548" w:rsidP="002E0353">
      <w:pPr>
        <w:pStyle w:val="Bullets"/>
        <w:rPr>
          <w:lang w:val="en-AU"/>
        </w:rPr>
      </w:pPr>
      <w:r w:rsidRPr="007F6952">
        <w:rPr>
          <w:lang w:val="en-AU"/>
        </w:rPr>
        <w:t>End-of-life treatment of sold products (category 12)</w:t>
      </w:r>
    </w:p>
    <w:p w14:paraId="049EC731" w14:textId="21241759" w:rsidR="00DC6548" w:rsidRPr="002E0353" w:rsidRDefault="00DC6548"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Waste disposal and treatment of products sold by the reporting entity in the reporting year at the end of their life. This should include the scope 1 and 2 emissions of waste management companies that occur during disposal or treatment of sold products. </w:t>
      </w:r>
      <w:r w:rsidR="0010264F" w:rsidRPr="002E0353">
        <w:rPr>
          <w:rFonts w:eastAsia="Times New Roman" w:cstheme="majorHAnsi"/>
          <w:szCs w:val="20"/>
        </w:rPr>
        <w:t xml:space="preserve">Potential end-of-life treatment methods (e.g. landfilling, incineration) are described in category 5. </w:t>
      </w:r>
    </w:p>
    <w:p w14:paraId="1FFBD17C" w14:textId="542E94D9" w:rsidR="00DC6548" w:rsidRPr="007F6952" w:rsidRDefault="00DC6548" w:rsidP="002E0353">
      <w:pPr>
        <w:pStyle w:val="Bullets"/>
        <w:rPr>
          <w:lang w:val="en-AU"/>
        </w:rPr>
      </w:pPr>
      <w:r w:rsidRPr="007F6952">
        <w:rPr>
          <w:lang w:val="en-AU"/>
        </w:rPr>
        <w:t>Downstream leased assets (category 13)</w:t>
      </w:r>
    </w:p>
    <w:p w14:paraId="0ACEF1C6" w14:textId="556E26B6" w:rsidR="001D2E5B" w:rsidRPr="002E0353" w:rsidRDefault="00DC6548" w:rsidP="002E0353">
      <w:pPr>
        <w:ind w:left="568"/>
      </w:pPr>
      <w:r w:rsidRPr="002E0353">
        <w:t xml:space="preserve">Operation of assets owned by the reporting company (the lessor) and leased to other entities in the reporting year, which are not already included in scope 1 and 2 emissions reported by the lessor. </w:t>
      </w:r>
    </w:p>
    <w:p w14:paraId="55396F99" w14:textId="540416B0" w:rsidR="00DC6548" w:rsidRPr="00D772DC" w:rsidRDefault="001D2E5B" w:rsidP="00D772DC">
      <w:pPr>
        <w:ind w:left="568"/>
      </w:pPr>
      <w:r w:rsidRPr="002E0353">
        <w:t>If a business does not find it useful to distinguish between products sold to customers (category 11) and products leased to customers (category 13), it may account for the latter by reporting emissions from leased products in category 11, ra</w:t>
      </w:r>
      <w:r>
        <w:t xml:space="preserve">ther than category 13. </w:t>
      </w:r>
    </w:p>
    <w:p w14:paraId="686D0BA5" w14:textId="3F7F9F4F" w:rsidR="00DC6548" w:rsidRPr="007F6952" w:rsidRDefault="00DC6548" w:rsidP="00D772DC">
      <w:pPr>
        <w:pStyle w:val="Bullets"/>
        <w:rPr>
          <w:lang w:val="en-AU"/>
        </w:rPr>
      </w:pPr>
      <w:r w:rsidRPr="007F6952">
        <w:rPr>
          <w:lang w:val="en-AU"/>
        </w:rPr>
        <w:t>Franchises (category 14)</w:t>
      </w:r>
    </w:p>
    <w:p w14:paraId="18651514" w14:textId="004FBD03" w:rsidR="00DC6548" w:rsidRPr="00D772DC" w:rsidRDefault="00DC6548" w:rsidP="00D772DC">
      <w:pPr>
        <w:autoSpaceDE w:val="0"/>
        <w:autoSpaceDN w:val="0"/>
        <w:adjustRightInd w:val="0"/>
        <w:spacing w:line="276" w:lineRule="auto"/>
        <w:ind w:left="568"/>
        <w:rPr>
          <w:rFonts w:eastAsia="Times New Roman" w:cstheme="majorHAnsi"/>
          <w:szCs w:val="20"/>
        </w:rPr>
      </w:pPr>
      <w:r w:rsidRPr="00D772DC">
        <w:rPr>
          <w:rFonts w:eastAsia="Times New Roman" w:cstheme="majorHAnsi"/>
          <w:szCs w:val="20"/>
        </w:rPr>
        <w:t>Operation of franchises in the reporting year, which are not already included in scope 1 and 2 emissi</w:t>
      </w:r>
      <w:r w:rsidR="001D2E5B" w:rsidRPr="00D772DC">
        <w:rPr>
          <w:rFonts w:eastAsia="Times New Roman" w:cstheme="majorHAnsi"/>
          <w:szCs w:val="20"/>
        </w:rPr>
        <w:t xml:space="preserve">ons reported by the franchisor. </w:t>
      </w:r>
    </w:p>
    <w:p w14:paraId="03EB36C9" w14:textId="3D127C4B" w:rsidR="004D2AFC" w:rsidRPr="00D772DC" w:rsidRDefault="001D2E5B" w:rsidP="00D772DC">
      <w:pPr>
        <w:autoSpaceDE w:val="0"/>
        <w:autoSpaceDN w:val="0"/>
        <w:adjustRightInd w:val="0"/>
        <w:spacing w:line="276" w:lineRule="auto"/>
        <w:ind w:left="568"/>
        <w:rPr>
          <w:rFonts w:eastAsia="Times New Roman" w:cstheme="majorHAnsi"/>
          <w:szCs w:val="20"/>
        </w:rPr>
      </w:pPr>
      <w:r w:rsidRPr="00D772DC">
        <w:rPr>
          <w:rFonts w:eastAsia="Times New Roman" w:cstheme="majorHAnsi"/>
          <w:szCs w:val="20"/>
        </w:rPr>
        <w:t xml:space="preserve">A franchise is a business operating under a licence to sell or distribute another company’s goods or services within a certain location. </w:t>
      </w:r>
    </w:p>
    <w:p w14:paraId="4A9904F5" w14:textId="7B16E093" w:rsidR="004D2AFC" w:rsidRPr="007F6952" w:rsidRDefault="004D2AFC" w:rsidP="00D772DC">
      <w:pPr>
        <w:pStyle w:val="Bullets"/>
        <w:rPr>
          <w:lang w:val="en-AU"/>
        </w:rPr>
      </w:pPr>
      <w:r w:rsidRPr="007F6952">
        <w:rPr>
          <w:lang w:val="en-AU"/>
        </w:rPr>
        <w:t>Investments (category 15)</w:t>
      </w:r>
    </w:p>
    <w:p w14:paraId="2EE023C2" w14:textId="1A2D4389" w:rsidR="00EA2076" w:rsidRPr="00D772DC" w:rsidRDefault="00EA2076" w:rsidP="00D772DC">
      <w:pPr>
        <w:ind w:left="568"/>
        <w:rPr>
          <w:rFonts w:cstheme="majorHAnsi"/>
          <w:szCs w:val="20"/>
        </w:rPr>
      </w:pPr>
      <w:r w:rsidRPr="00D772DC">
        <w:rPr>
          <w:rFonts w:cstheme="majorHAnsi"/>
          <w:szCs w:val="20"/>
        </w:rPr>
        <w:t>Operation of investments (including equity and debt investments</w:t>
      </w:r>
      <w:r w:rsidR="00D81C81" w:rsidRPr="00D772DC">
        <w:rPr>
          <w:rFonts w:cstheme="majorHAnsi"/>
          <w:szCs w:val="20"/>
        </w:rPr>
        <w:t xml:space="preserve">, </w:t>
      </w:r>
      <w:r w:rsidRPr="00D772DC">
        <w:rPr>
          <w:rFonts w:cstheme="majorHAnsi"/>
          <w:szCs w:val="20"/>
        </w:rPr>
        <w:t>project finance</w:t>
      </w:r>
      <w:r w:rsidR="00D81C81" w:rsidRPr="00D772DC">
        <w:rPr>
          <w:rFonts w:cstheme="majorHAnsi"/>
          <w:szCs w:val="20"/>
        </w:rPr>
        <w:t>, and management investments and client services</w:t>
      </w:r>
      <w:r w:rsidRPr="00D772DC">
        <w:rPr>
          <w:rFonts w:cstheme="majorHAnsi"/>
          <w:szCs w:val="20"/>
        </w:rPr>
        <w:t xml:space="preserve">) in the reporting year, not included in scope 1 or scope 2. </w:t>
      </w:r>
    </w:p>
    <w:p w14:paraId="23AA6A2C" w14:textId="7C4DE982" w:rsidR="00203128" w:rsidRPr="00CE796D" w:rsidRDefault="00D81C81" w:rsidP="00CE796D">
      <w:pPr>
        <w:ind w:left="568"/>
        <w:rPr>
          <w:rFonts w:cstheme="majorHAnsi"/>
          <w:szCs w:val="20"/>
        </w:rPr>
      </w:pPr>
      <w:r w:rsidRPr="00D772DC">
        <w:rPr>
          <w:rFonts w:cstheme="majorHAnsi"/>
          <w:szCs w:val="20"/>
        </w:rPr>
        <w:t xml:space="preserve">This category applies to investors and companies that provide financial services, as well as private financial institutions such as commercial banks, and public financial institutions and other entities with investments not included in scope 1 and 2. </w:t>
      </w:r>
    </w:p>
    <w:p w14:paraId="7AED46C2" w14:textId="77777777" w:rsidR="00867ACF" w:rsidRDefault="00867ACF">
      <w:pPr>
        <w:spacing w:line="259" w:lineRule="auto"/>
      </w:pPr>
      <w:r>
        <w:br w:type="page"/>
      </w:r>
    </w:p>
    <w:p w14:paraId="67393861" w14:textId="0BAE7786" w:rsidR="00867ACF" w:rsidRPr="007A3E3B" w:rsidRDefault="00542BF1" w:rsidP="007A3E3B">
      <w:pPr>
        <w:pStyle w:val="Heading1"/>
      </w:pPr>
      <w:bookmarkStart w:id="66" w:name="_Toc175307412"/>
      <w:r>
        <w:lastRenderedPageBreak/>
        <w:t>EMISSIONS</w:t>
      </w:r>
      <w:r w:rsidR="00867ACF" w:rsidRPr="007A3E3B">
        <w:t xml:space="preserve"> </w:t>
      </w:r>
      <w:r>
        <w:t>REDUCTION STRATEGY</w:t>
      </w:r>
      <w:bookmarkEnd w:id="66"/>
      <w:r w:rsidR="00867ACF" w:rsidRPr="007A3E3B">
        <w:t xml:space="preserve"> </w:t>
      </w:r>
    </w:p>
    <w:p w14:paraId="2576D667" w14:textId="6FD8E7A0" w:rsidR="00606130" w:rsidRPr="007A3E3B" w:rsidRDefault="00606130" w:rsidP="007A3E3B">
      <w:r w:rsidRPr="007A3E3B">
        <w:t xml:space="preserve">The emissions reductions strategy outlines the measures </w:t>
      </w:r>
      <w:r w:rsidR="007105A2">
        <w:t>you will take</w:t>
      </w:r>
      <w:r w:rsidRPr="007A3E3B">
        <w:t xml:space="preserve"> to reduce emissions over time, including a clear and succinct emissions reduction target.</w:t>
      </w:r>
    </w:p>
    <w:p w14:paraId="5C80878B" w14:textId="097FC3FB" w:rsidR="00FB2A72" w:rsidRDefault="00606130" w:rsidP="007A3E3B">
      <w:r w:rsidRPr="007A3E3B">
        <w:t>The requirements</w:t>
      </w:r>
      <w:r w:rsidR="007105A2">
        <w:t xml:space="preserve"> listed below</w:t>
      </w:r>
      <w:r w:rsidRPr="007A3E3B">
        <w:t xml:space="preserve"> are mandatory from CY2021 and FY</w:t>
      </w:r>
      <w:r w:rsidR="007105A2">
        <w:t>20</w:t>
      </w:r>
      <w:r w:rsidRPr="007A3E3B">
        <w:t>21-22</w:t>
      </w:r>
      <w:r w:rsidR="008C16AB">
        <w:t xml:space="preserve"> </w:t>
      </w:r>
      <w:r w:rsidR="008C16AB" w:rsidRPr="007A3E3B">
        <w:t>reporting period</w:t>
      </w:r>
      <w:r w:rsidR="008C16AB">
        <w:t>s</w:t>
      </w:r>
      <w:r w:rsidRPr="007A3E3B">
        <w:t xml:space="preserve">. </w:t>
      </w:r>
      <w:r w:rsidR="00FB2A72">
        <w:t>In this section,</w:t>
      </w:r>
      <w:r w:rsidR="003B071D">
        <w:t xml:space="preserve"> the term</w:t>
      </w:r>
      <w:r w:rsidR="00FB2A72">
        <w:t xml:space="preserve"> ‘must’ </w:t>
      </w:r>
      <w:proofErr w:type="gramStart"/>
      <w:r w:rsidR="003B071D">
        <w:t>is</w:t>
      </w:r>
      <w:proofErr w:type="gramEnd"/>
      <w:r w:rsidR="003B071D">
        <w:t xml:space="preserve"> used to indicate</w:t>
      </w:r>
      <w:r w:rsidR="00FB2A72">
        <w:t xml:space="preserve"> mandatory components or characteristics of the emissions reduction strategy;</w:t>
      </w:r>
      <w:r w:rsidR="003B071D">
        <w:t xml:space="preserve"> the term</w:t>
      </w:r>
      <w:r w:rsidR="00FB2A72">
        <w:t xml:space="preserve"> ‘should’ </w:t>
      </w:r>
      <w:proofErr w:type="gramStart"/>
      <w:r w:rsidR="003B071D">
        <w:t>is</w:t>
      </w:r>
      <w:proofErr w:type="gramEnd"/>
      <w:r w:rsidR="003B071D">
        <w:t xml:space="preserve"> used to indicate a recommendation, but not a requirement. </w:t>
      </w:r>
    </w:p>
    <w:p w14:paraId="7579D7ED" w14:textId="49DCB4FD" w:rsidR="00606130" w:rsidRPr="007A3E3B" w:rsidRDefault="00606130" w:rsidP="007A3E3B">
      <w:r w:rsidRPr="007A3E3B">
        <w:t>The emissions reductions strategy:</w:t>
      </w:r>
    </w:p>
    <w:p w14:paraId="2170536B" w14:textId="761B43A8" w:rsidR="001913AE" w:rsidRPr="007F6952" w:rsidRDefault="001913AE" w:rsidP="007A3E3B">
      <w:pPr>
        <w:pStyle w:val="Bullets"/>
        <w:rPr>
          <w:lang w:val="en-AU"/>
        </w:rPr>
      </w:pPr>
      <w:r w:rsidRPr="007F6952">
        <w:rPr>
          <w:b/>
          <w:lang w:val="en-AU"/>
        </w:rPr>
        <w:t xml:space="preserve">must </w:t>
      </w:r>
      <w:r w:rsidRPr="007F6952">
        <w:rPr>
          <w:lang w:val="en-AU"/>
        </w:rPr>
        <w:t xml:space="preserve">contain </w:t>
      </w:r>
      <w:r w:rsidR="00AD238C" w:rsidRPr="007F6952">
        <w:rPr>
          <w:lang w:val="en-AU"/>
        </w:rPr>
        <w:t>a quantified and</w:t>
      </w:r>
      <w:r w:rsidRPr="007F6952">
        <w:rPr>
          <w:lang w:val="en-AU"/>
        </w:rPr>
        <w:t xml:space="preserve"> time-bound emissions reduction target with an achievement date that is set at least 5 years in the future</w:t>
      </w:r>
    </w:p>
    <w:p w14:paraId="71324B00" w14:textId="7DD67284" w:rsidR="00D27A0F" w:rsidRPr="007F6952" w:rsidRDefault="001913AE" w:rsidP="001C7D4F">
      <w:pPr>
        <w:pStyle w:val="Bullets"/>
        <w:numPr>
          <w:ilvl w:val="1"/>
          <w:numId w:val="1"/>
        </w:numPr>
        <w:rPr>
          <w:lang w:val="en-AU"/>
        </w:rPr>
      </w:pPr>
      <w:r w:rsidRPr="007F6952">
        <w:rPr>
          <w:lang w:val="en-AU"/>
        </w:rPr>
        <w:t xml:space="preserve">For example, “Company X commits to reduce all emissions in our value chain by 20% </w:t>
      </w:r>
      <w:r w:rsidR="009276C2" w:rsidRPr="007F6952">
        <w:rPr>
          <w:lang w:val="en-AU"/>
        </w:rPr>
        <w:t>by</w:t>
      </w:r>
      <w:r w:rsidRPr="007F6952">
        <w:rPr>
          <w:lang w:val="en-AU"/>
        </w:rPr>
        <w:t xml:space="preserve"> 2030, from a 2021 base year</w:t>
      </w:r>
      <w:r w:rsidR="009276C2" w:rsidRPr="007F6952">
        <w:rPr>
          <w:lang w:val="en-AU"/>
        </w:rPr>
        <w:t>.</w:t>
      </w:r>
      <w:r w:rsidRPr="007F6952">
        <w:rPr>
          <w:lang w:val="en-AU"/>
        </w:rPr>
        <w:t>”</w:t>
      </w:r>
    </w:p>
    <w:p w14:paraId="3D6017D6" w14:textId="26F428DE" w:rsidR="001913AE" w:rsidRPr="007F6952" w:rsidRDefault="00D27A0F" w:rsidP="001C7D4F">
      <w:pPr>
        <w:pStyle w:val="Bullets"/>
        <w:numPr>
          <w:ilvl w:val="1"/>
          <w:numId w:val="1"/>
        </w:numPr>
        <w:rPr>
          <w:lang w:val="en-AU"/>
        </w:rPr>
      </w:pPr>
      <w:r w:rsidRPr="007F6952">
        <w:rPr>
          <w:lang w:val="en-AU"/>
        </w:rPr>
        <w:t xml:space="preserve">A business can set multiple targets or goals. For example, “Company Y commits to reduce scope 1 and 2 emissions by 40% </w:t>
      </w:r>
      <w:r w:rsidR="009276C2" w:rsidRPr="007F6952">
        <w:rPr>
          <w:lang w:val="en-AU"/>
        </w:rPr>
        <w:t>by</w:t>
      </w:r>
      <w:r w:rsidRPr="007F6952">
        <w:rPr>
          <w:lang w:val="en-AU"/>
        </w:rPr>
        <w:t xml:space="preserve"> 2030, compared to a 2019 base year. We also commit to reduce scope 3 emissions by 20% within the same timeframe, relative to the same baseline.”</w:t>
      </w:r>
    </w:p>
    <w:p w14:paraId="1720EB6C" w14:textId="4756AD9C" w:rsidR="00A5249F" w:rsidRPr="007F6952" w:rsidRDefault="00A5249F" w:rsidP="001C7D4F">
      <w:pPr>
        <w:pStyle w:val="Bullets"/>
        <w:numPr>
          <w:ilvl w:val="1"/>
          <w:numId w:val="1"/>
        </w:numPr>
        <w:rPr>
          <w:lang w:val="en-AU"/>
        </w:rPr>
      </w:pPr>
      <w:r w:rsidRPr="007F6952">
        <w:rPr>
          <w:lang w:val="en-AU"/>
        </w:rPr>
        <w:t xml:space="preserve">Product and service certifications can set both absolute reduction and emissions intensity reduction targets. </w:t>
      </w:r>
    </w:p>
    <w:p w14:paraId="242BE349" w14:textId="7BA21ED3" w:rsidR="00D27A0F" w:rsidRPr="007F6952" w:rsidRDefault="00D27A0F" w:rsidP="001C7D4F">
      <w:pPr>
        <w:pStyle w:val="Bullets"/>
        <w:numPr>
          <w:ilvl w:val="1"/>
          <w:numId w:val="1"/>
        </w:numPr>
        <w:rPr>
          <w:lang w:val="en-AU"/>
        </w:rPr>
      </w:pPr>
      <w:r w:rsidRPr="007F6952">
        <w:rPr>
          <w:lang w:val="en-AU"/>
        </w:rPr>
        <w:t xml:space="preserve">It is strongly recommended that any sub-targets, objectives and actions that contribute to achieving the overall emissions reduction target are also bound by clear deadlines. </w:t>
      </w:r>
    </w:p>
    <w:p w14:paraId="699EB629" w14:textId="12B0AD82" w:rsidR="001913AE" w:rsidRPr="007F6952" w:rsidRDefault="00606130" w:rsidP="007A3E3B">
      <w:pPr>
        <w:pStyle w:val="Bullets"/>
        <w:rPr>
          <w:lang w:val="en-AU"/>
        </w:rPr>
      </w:pPr>
      <w:r w:rsidRPr="007F6952">
        <w:rPr>
          <w:b/>
          <w:lang w:val="en-AU"/>
        </w:rPr>
        <w:t>must</w:t>
      </w:r>
      <w:r w:rsidRPr="007F6952">
        <w:rPr>
          <w:lang w:val="en-AU"/>
        </w:rPr>
        <w:t xml:space="preserve"> demonstrate an intention to reduce emissions, on average, over time </w:t>
      </w:r>
    </w:p>
    <w:p w14:paraId="7AC56507" w14:textId="399AA3BB" w:rsidR="00606130" w:rsidRPr="007F6952" w:rsidRDefault="00606130" w:rsidP="001C7D4F">
      <w:pPr>
        <w:pStyle w:val="Bullets"/>
        <w:numPr>
          <w:ilvl w:val="1"/>
          <w:numId w:val="1"/>
        </w:numPr>
        <w:rPr>
          <w:lang w:val="en-AU"/>
        </w:rPr>
      </w:pPr>
      <w:r w:rsidRPr="007F6952">
        <w:rPr>
          <w:lang w:val="en-AU"/>
        </w:rPr>
        <w:t xml:space="preserve">If emissions rise during a reporting period, members </w:t>
      </w:r>
      <w:r w:rsidR="001913AE" w:rsidRPr="007F6952">
        <w:rPr>
          <w:lang w:val="en-AU"/>
        </w:rPr>
        <w:t>must</w:t>
      </w:r>
      <w:r w:rsidRPr="007F6952">
        <w:rPr>
          <w:lang w:val="en-AU"/>
        </w:rPr>
        <w:t xml:space="preserve"> provide the re</w:t>
      </w:r>
      <w:r w:rsidR="007105A2" w:rsidRPr="007F6952">
        <w:rPr>
          <w:lang w:val="en-AU"/>
        </w:rPr>
        <w:t>asons for the increase, such as</w:t>
      </w:r>
      <w:r w:rsidRPr="007F6952">
        <w:rPr>
          <w:lang w:val="en-AU"/>
        </w:rPr>
        <w:t xml:space="preserve"> business growth, increased travel or transportation, including a previously excluded emissions source</w:t>
      </w:r>
    </w:p>
    <w:p w14:paraId="01C1B43C" w14:textId="561B750B" w:rsidR="00606130" w:rsidRPr="007F6952" w:rsidRDefault="00606130" w:rsidP="007A3E3B">
      <w:pPr>
        <w:pStyle w:val="Bullets"/>
        <w:rPr>
          <w:lang w:val="en-AU"/>
        </w:rPr>
      </w:pPr>
      <w:r w:rsidRPr="007F6952">
        <w:rPr>
          <w:b/>
          <w:lang w:val="en-AU"/>
        </w:rPr>
        <w:t>must</w:t>
      </w:r>
      <w:r w:rsidRPr="007F6952">
        <w:rPr>
          <w:lang w:val="en-AU"/>
        </w:rPr>
        <w:t xml:space="preserve"> have actions that are measurable </w:t>
      </w:r>
    </w:p>
    <w:p w14:paraId="35451E88" w14:textId="440D0CB7" w:rsidR="001913AE" w:rsidRPr="007F6952" w:rsidRDefault="00606130" w:rsidP="007A3E3B">
      <w:pPr>
        <w:pStyle w:val="Bullets"/>
        <w:rPr>
          <w:lang w:val="en-AU"/>
        </w:rPr>
      </w:pPr>
      <w:r w:rsidRPr="007F6952">
        <w:rPr>
          <w:b/>
          <w:lang w:val="en-AU"/>
        </w:rPr>
        <w:t>should</w:t>
      </w:r>
      <w:r w:rsidRPr="007F6952">
        <w:rPr>
          <w:lang w:val="en-AU"/>
        </w:rPr>
        <w:t xml:space="preserve"> be </w:t>
      </w:r>
      <w:r w:rsidR="00B54AF1" w:rsidRPr="007F6952">
        <w:rPr>
          <w:lang w:val="en-AU"/>
        </w:rPr>
        <w:t xml:space="preserve">able to be validated </w:t>
      </w:r>
    </w:p>
    <w:p w14:paraId="7F2C0A7B" w14:textId="46A7210D" w:rsidR="00606130" w:rsidRPr="007F6952" w:rsidRDefault="00606130" w:rsidP="001C7D4F">
      <w:pPr>
        <w:pStyle w:val="Bullets"/>
        <w:numPr>
          <w:ilvl w:val="1"/>
          <w:numId w:val="1"/>
        </w:numPr>
        <w:rPr>
          <w:lang w:val="en-AU"/>
        </w:rPr>
      </w:pPr>
      <w:r w:rsidRPr="007F6952">
        <w:rPr>
          <w:lang w:val="en-AU"/>
        </w:rPr>
        <w:t xml:space="preserve">For example, members should include hyperlinks to any public statement or other public material (such as reports or websites) that </w:t>
      </w:r>
      <w:r w:rsidR="009276C2" w:rsidRPr="007F6952">
        <w:rPr>
          <w:lang w:val="en-AU"/>
        </w:rPr>
        <w:t xml:space="preserve">shows </w:t>
      </w:r>
      <w:r w:rsidRPr="007F6952">
        <w:rPr>
          <w:lang w:val="en-AU"/>
        </w:rPr>
        <w:t>their commitment to reduce emissions is viable and provable</w:t>
      </w:r>
    </w:p>
    <w:p w14:paraId="579B02BA" w14:textId="4632079D" w:rsidR="00606130" w:rsidRPr="007F6952" w:rsidRDefault="00606130" w:rsidP="007A3E3B">
      <w:pPr>
        <w:pStyle w:val="Bullets"/>
        <w:rPr>
          <w:lang w:val="en-AU"/>
        </w:rPr>
      </w:pPr>
      <w:r w:rsidRPr="007F6952">
        <w:rPr>
          <w:b/>
          <w:lang w:val="en-AU"/>
        </w:rPr>
        <w:t>should</w:t>
      </w:r>
      <w:r w:rsidRPr="007F6952">
        <w:rPr>
          <w:lang w:val="en-AU"/>
        </w:rPr>
        <w:t xml:space="preserve"> disaggregate emissions reduction actions by scope and year.</w:t>
      </w:r>
    </w:p>
    <w:p w14:paraId="7D5B44C5" w14:textId="6C242A1B" w:rsidR="007105A2" w:rsidRPr="007F6952" w:rsidRDefault="00FB2A72">
      <w:pPr>
        <w:pStyle w:val="Bullets"/>
        <w:numPr>
          <w:ilvl w:val="0"/>
          <w:numId w:val="0"/>
        </w:numPr>
        <w:rPr>
          <w:lang w:val="en-AU"/>
        </w:rPr>
      </w:pPr>
      <w:r w:rsidRPr="007F6952">
        <w:rPr>
          <w:lang w:val="en-AU"/>
        </w:rPr>
        <w:t>If you believe you</w:t>
      </w:r>
      <w:r w:rsidR="00135B92" w:rsidRPr="007F6952">
        <w:rPr>
          <w:lang w:val="en-AU"/>
        </w:rPr>
        <w:t xml:space="preserve">r emissions reduction strategy will not meet these requirements, you should contact the Climate Active team at </w:t>
      </w:r>
      <w:hyperlink r:id="rId142" w:history="1">
        <w:r w:rsidR="00135B92" w:rsidRPr="007F6952">
          <w:rPr>
            <w:rStyle w:val="Hyperlink"/>
            <w:lang w:val="en-AU"/>
          </w:rPr>
          <w:t>climate.active@</w:t>
        </w:r>
        <w:r w:rsidR="00D074A0">
          <w:rPr>
            <w:rStyle w:val="Hyperlink"/>
            <w:lang w:val="en-AU"/>
          </w:rPr>
          <w:t>dcceew</w:t>
        </w:r>
        <w:r w:rsidR="00135B92" w:rsidRPr="007F6952">
          <w:rPr>
            <w:rStyle w:val="Hyperlink"/>
            <w:lang w:val="en-AU"/>
          </w:rPr>
          <w:t>.gov.au</w:t>
        </w:r>
      </w:hyperlink>
      <w:r w:rsidR="00135B92" w:rsidRPr="007F6952">
        <w:rPr>
          <w:lang w:val="en-AU"/>
        </w:rPr>
        <w:t xml:space="preserve"> before submitting your PDS and other reporting documents. You will need to outline your business</w:t>
      </w:r>
      <w:r w:rsidR="009276C2" w:rsidRPr="007F6952">
        <w:rPr>
          <w:lang w:val="en-AU"/>
        </w:rPr>
        <w:t>’s</w:t>
      </w:r>
      <w:r w:rsidR="00135B92" w:rsidRPr="007F6952">
        <w:rPr>
          <w:lang w:val="en-AU"/>
        </w:rPr>
        <w:t xml:space="preserve"> circumstances and explain why they prevent you from meeting the above requirements. </w:t>
      </w:r>
    </w:p>
    <w:p w14:paraId="4F16F9CE" w14:textId="0E047E66" w:rsidR="00606130" w:rsidRDefault="00867ACF" w:rsidP="00B9507E">
      <w:pPr>
        <w:pStyle w:val="Heading3"/>
      </w:pPr>
      <w:r w:rsidRPr="00397496">
        <w:t>Example</w:t>
      </w:r>
      <w:r w:rsidR="00B9507E">
        <w:t xml:space="preserve"> 1 - </w:t>
      </w:r>
      <w:r w:rsidR="00606130">
        <w:t>Product/</w:t>
      </w:r>
      <w:r w:rsidR="00397496">
        <w:t>s</w:t>
      </w:r>
      <w:r w:rsidR="00606130">
        <w:t xml:space="preserve">ervice certification </w:t>
      </w:r>
    </w:p>
    <w:p w14:paraId="3F7A27C2" w14:textId="03FF57B2" w:rsidR="00606130" w:rsidRPr="00740E4F" w:rsidRDefault="007105A2" w:rsidP="00606130">
      <w:pPr>
        <w:rPr>
          <w:sz w:val="22"/>
        </w:rPr>
      </w:pPr>
      <w:r w:rsidRPr="00740E4F">
        <w:t xml:space="preserve">Company </w:t>
      </w:r>
      <w:r w:rsidR="00B9507E">
        <w:t>A</w:t>
      </w:r>
      <w:r w:rsidR="00606130" w:rsidRPr="00740E4F">
        <w:t xml:space="preserve"> commits to reduce scope 1, 2 and 3 emissions by 30% per product by 2030 compared to a 201</w:t>
      </w:r>
      <w:r w:rsidR="00635F5B">
        <w:t>8</w:t>
      </w:r>
      <w:r w:rsidR="00606130" w:rsidRPr="00740E4F">
        <w:t xml:space="preserve"> baseline. </w:t>
      </w:r>
      <w:r w:rsidR="00740E4F" w:rsidRPr="00740E4F">
        <w:t xml:space="preserve">Company </w:t>
      </w:r>
      <w:r w:rsidR="00394757">
        <w:t>A</w:t>
      </w:r>
      <w:r w:rsidR="00606130" w:rsidRPr="00740E4F">
        <w:t xml:space="preserve"> also commits to reduce total emissions of its business operations by </w:t>
      </w:r>
      <w:r w:rsidR="00A5249F">
        <w:t>4</w:t>
      </w:r>
      <w:r w:rsidR="00606130" w:rsidRPr="00740E4F">
        <w:t>0% by 202</w:t>
      </w:r>
      <w:r w:rsidR="00A5249F">
        <w:t>8</w:t>
      </w:r>
      <w:r w:rsidR="00606130" w:rsidRPr="00740E4F">
        <w:t>, from a 201</w:t>
      </w:r>
      <w:r w:rsidR="00A5249F">
        <w:t>8</w:t>
      </w:r>
      <w:r w:rsidR="00606130" w:rsidRPr="00740E4F">
        <w:t xml:space="preserve"> baseline.</w:t>
      </w:r>
    </w:p>
    <w:p w14:paraId="4C5401BC" w14:textId="28A887D5" w:rsidR="00606130" w:rsidRPr="00740E4F" w:rsidRDefault="00606130" w:rsidP="00606130">
      <w:r w:rsidRPr="00740E4F">
        <w:t>The emission reduction strategy for the product</w:t>
      </w:r>
      <w:r w:rsidR="007105A2" w:rsidRPr="00740E4F">
        <w:t xml:space="preserve"> will</w:t>
      </w:r>
      <w:r w:rsidRPr="00740E4F">
        <w:t xml:space="preserve"> include the following actions: </w:t>
      </w:r>
    </w:p>
    <w:p w14:paraId="4DD37558" w14:textId="77777777" w:rsidR="00606130" w:rsidRPr="007F6952" w:rsidRDefault="00606130" w:rsidP="00740E4F">
      <w:pPr>
        <w:pStyle w:val="Bullets"/>
        <w:rPr>
          <w:lang w:val="en-AU"/>
        </w:rPr>
      </w:pPr>
      <w:r w:rsidRPr="007F6952">
        <w:rPr>
          <w:lang w:val="en-AU"/>
        </w:rPr>
        <w:lastRenderedPageBreak/>
        <w:t xml:space="preserve">Scope 1 emissions will be reduced by: </w:t>
      </w:r>
    </w:p>
    <w:p w14:paraId="444987F6" w14:textId="19E89662" w:rsidR="00606130" w:rsidRPr="007F6952" w:rsidRDefault="00606130" w:rsidP="00740E4F">
      <w:pPr>
        <w:pStyle w:val="Bullets"/>
        <w:numPr>
          <w:ilvl w:val="1"/>
          <w:numId w:val="1"/>
        </w:numPr>
        <w:rPr>
          <w:lang w:val="en-AU"/>
        </w:rPr>
      </w:pPr>
      <w:r w:rsidRPr="007F6952">
        <w:rPr>
          <w:lang w:val="en-AU"/>
        </w:rPr>
        <w:t xml:space="preserve">Monitoring the natural gas usage at the factory and reducing this by 10% each year. </w:t>
      </w:r>
      <w:r w:rsidR="00B9507E" w:rsidRPr="007F6952">
        <w:rPr>
          <w:lang w:val="en-AU"/>
        </w:rPr>
        <w:t>M</w:t>
      </w:r>
      <w:r w:rsidRPr="007F6952">
        <w:rPr>
          <w:lang w:val="en-AU"/>
        </w:rPr>
        <w:t>onitoring will include a thorough investigation of the pipes</w:t>
      </w:r>
      <w:r w:rsidR="00B9507E" w:rsidRPr="007F6952">
        <w:rPr>
          <w:lang w:val="en-AU"/>
        </w:rPr>
        <w:t xml:space="preserve"> </w:t>
      </w:r>
      <w:r w:rsidRPr="007F6952">
        <w:rPr>
          <w:lang w:val="en-AU"/>
        </w:rPr>
        <w:t>and</w:t>
      </w:r>
      <w:r w:rsidR="00B9507E" w:rsidRPr="007F6952">
        <w:rPr>
          <w:lang w:val="en-AU"/>
        </w:rPr>
        <w:t xml:space="preserve"> an</w:t>
      </w:r>
      <w:r w:rsidRPr="007F6952">
        <w:rPr>
          <w:lang w:val="en-AU"/>
        </w:rPr>
        <w:t xml:space="preserve"> increas</w:t>
      </w:r>
      <w:r w:rsidR="00B9507E" w:rsidRPr="007F6952">
        <w:rPr>
          <w:lang w:val="en-AU"/>
        </w:rPr>
        <w:t>e in</w:t>
      </w:r>
      <w:r w:rsidRPr="007F6952">
        <w:rPr>
          <w:lang w:val="en-AU"/>
        </w:rPr>
        <w:t xml:space="preserve"> maintenance and repair routines. </w:t>
      </w:r>
    </w:p>
    <w:p w14:paraId="53F1BDC9" w14:textId="5E56573F" w:rsidR="00606130" w:rsidRPr="007F6952" w:rsidRDefault="00B9507E" w:rsidP="00740E4F">
      <w:pPr>
        <w:pStyle w:val="Bullets"/>
        <w:numPr>
          <w:ilvl w:val="1"/>
          <w:numId w:val="1"/>
        </w:numPr>
        <w:rPr>
          <w:lang w:val="en-AU"/>
        </w:rPr>
      </w:pPr>
      <w:r w:rsidRPr="007F6952">
        <w:rPr>
          <w:lang w:val="en-AU"/>
        </w:rPr>
        <w:t>An i</w:t>
      </w:r>
      <w:r w:rsidR="00606130" w:rsidRPr="007F6952">
        <w:rPr>
          <w:lang w:val="en-AU"/>
        </w:rPr>
        <w:t>ncreased maintenance and repair schedule</w:t>
      </w:r>
      <w:r w:rsidRPr="007F6952">
        <w:rPr>
          <w:lang w:val="en-AU"/>
        </w:rPr>
        <w:t xml:space="preserve"> of the diesel generator</w:t>
      </w:r>
      <w:r w:rsidR="00606130" w:rsidRPr="007F6952">
        <w:rPr>
          <w:lang w:val="en-AU"/>
        </w:rPr>
        <w:t xml:space="preserve"> to ensure it is functionally efficient. We will also explore using lower emission diesels, such as bio diesel to reduce the footprint of the generator. </w:t>
      </w:r>
      <w:r w:rsidR="00DB491D" w:rsidRPr="007F6952">
        <w:rPr>
          <w:lang w:val="en-AU"/>
        </w:rPr>
        <w:t>Ultimately,</w:t>
      </w:r>
      <w:r w:rsidR="00606130" w:rsidRPr="007F6952">
        <w:rPr>
          <w:lang w:val="en-AU"/>
        </w:rPr>
        <w:t xml:space="preserve"> we plan to move to a factory with solar panels installed (see scope 2 emission reduction strategies). </w:t>
      </w:r>
    </w:p>
    <w:p w14:paraId="7C0AA48D" w14:textId="77777777" w:rsidR="00606130" w:rsidRPr="007F6952" w:rsidRDefault="00606130" w:rsidP="00740E4F">
      <w:pPr>
        <w:pStyle w:val="Bullets"/>
        <w:rPr>
          <w:lang w:val="en-AU"/>
        </w:rPr>
      </w:pPr>
      <w:r w:rsidRPr="007F6952">
        <w:rPr>
          <w:lang w:val="en-AU"/>
        </w:rPr>
        <w:t>Scope 2 emissions will be reduced by:</w:t>
      </w:r>
    </w:p>
    <w:p w14:paraId="3F57C1F0" w14:textId="2373D325" w:rsidR="00606130" w:rsidRPr="007F6952" w:rsidRDefault="00606130" w:rsidP="00740E4F">
      <w:pPr>
        <w:pStyle w:val="Bullets"/>
        <w:numPr>
          <w:ilvl w:val="1"/>
          <w:numId w:val="1"/>
        </w:numPr>
        <w:rPr>
          <w:lang w:val="en-AU"/>
        </w:rPr>
      </w:pPr>
      <w:r w:rsidRPr="007F6952">
        <w:rPr>
          <w:lang w:val="en-AU"/>
        </w:rPr>
        <w:t>Moving to a factor</w:t>
      </w:r>
      <w:r w:rsidR="00B9507E" w:rsidRPr="007F6952">
        <w:rPr>
          <w:lang w:val="en-AU"/>
        </w:rPr>
        <w:t>y</w:t>
      </w:r>
      <w:r w:rsidRPr="007F6952">
        <w:rPr>
          <w:lang w:val="en-AU"/>
        </w:rPr>
        <w:t xml:space="preserve"> </w:t>
      </w:r>
      <w:r w:rsidR="00B9507E" w:rsidRPr="007F6952">
        <w:rPr>
          <w:lang w:val="en-AU"/>
        </w:rPr>
        <w:t>with</w:t>
      </w:r>
      <w:r w:rsidRPr="007F6952">
        <w:rPr>
          <w:lang w:val="en-AU"/>
        </w:rPr>
        <w:t xml:space="preserve"> solar panels installed on the roof in the next 3 years. This will be supported by battery backup and </w:t>
      </w:r>
      <w:r w:rsidR="00FD53AB">
        <w:rPr>
          <w:lang w:val="en-AU"/>
        </w:rPr>
        <w:t>by matching</w:t>
      </w:r>
      <w:r w:rsidRPr="007F6952">
        <w:rPr>
          <w:lang w:val="en-AU"/>
        </w:rPr>
        <w:t xml:space="preserve"> 100% </w:t>
      </w:r>
      <w:r w:rsidR="00FD53AB">
        <w:rPr>
          <w:lang w:val="en-AU"/>
        </w:rPr>
        <w:t xml:space="preserve">of purchased grid </w:t>
      </w:r>
      <w:r w:rsidRPr="007F6952">
        <w:rPr>
          <w:lang w:val="en-AU"/>
        </w:rPr>
        <w:t xml:space="preserve">electricity </w:t>
      </w:r>
      <w:r w:rsidR="00FD53AB">
        <w:rPr>
          <w:lang w:val="en-AU"/>
        </w:rPr>
        <w:t xml:space="preserve">with </w:t>
      </w:r>
      <w:r w:rsidR="001F6075">
        <w:rPr>
          <w:lang w:val="en-AU"/>
        </w:rPr>
        <w:t>renewable sources of generation (</w:t>
      </w:r>
      <w:r w:rsidRPr="007F6952">
        <w:rPr>
          <w:lang w:val="en-AU"/>
        </w:rPr>
        <w:t>e.g.</w:t>
      </w:r>
      <w:r w:rsidR="001F6075">
        <w:rPr>
          <w:lang w:val="en-AU"/>
        </w:rPr>
        <w:t xml:space="preserve"> via </w:t>
      </w:r>
      <w:proofErr w:type="spellStart"/>
      <w:r w:rsidRPr="007F6952">
        <w:rPr>
          <w:lang w:val="en-AU"/>
        </w:rPr>
        <w:t>GreenPower</w:t>
      </w:r>
      <w:proofErr w:type="spellEnd"/>
      <w:r w:rsidRPr="007F6952">
        <w:rPr>
          <w:lang w:val="en-AU"/>
        </w:rPr>
        <w:t xml:space="preserve">) when electricity demand is greater than capacity from the solar panels. </w:t>
      </w:r>
    </w:p>
    <w:p w14:paraId="24B7F2D3" w14:textId="77777777" w:rsidR="00606130" w:rsidRPr="007F6952" w:rsidRDefault="00606130" w:rsidP="00740E4F">
      <w:pPr>
        <w:pStyle w:val="Bullets"/>
        <w:rPr>
          <w:lang w:val="en-AU"/>
        </w:rPr>
      </w:pPr>
      <w:r w:rsidRPr="007F6952">
        <w:rPr>
          <w:lang w:val="en-AU"/>
        </w:rPr>
        <w:t>Scope 3 emissions will be reduced by:</w:t>
      </w:r>
    </w:p>
    <w:p w14:paraId="3FEB4BF0" w14:textId="77777777" w:rsidR="00606130" w:rsidRPr="007F6952" w:rsidRDefault="00606130" w:rsidP="00740E4F">
      <w:pPr>
        <w:pStyle w:val="Bullets"/>
        <w:numPr>
          <w:ilvl w:val="1"/>
          <w:numId w:val="1"/>
        </w:numPr>
        <w:rPr>
          <w:lang w:val="en-AU"/>
        </w:rPr>
      </w:pPr>
      <w:r w:rsidRPr="007F6952">
        <w:rPr>
          <w:lang w:val="en-AU"/>
        </w:rPr>
        <w:t xml:space="preserve">Changing product packaging from plastic to recycled cardboard over the next 5 years. </w:t>
      </w:r>
    </w:p>
    <w:p w14:paraId="40CD145F" w14:textId="77777777" w:rsidR="00606130" w:rsidRPr="007F6952" w:rsidRDefault="00606130" w:rsidP="00740E4F">
      <w:pPr>
        <w:pStyle w:val="Bullets"/>
        <w:numPr>
          <w:ilvl w:val="1"/>
          <w:numId w:val="1"/>
        </w:numPr>
        <w:rPr>
          <w:lang w:val="en-AU"/>
        </w:rPr>
      </w:pPr>
      <w:r w:rsidRPr="007F6952">
        <w:rPr>
          <w:lang w:val="en-AU"/>
        </w:rPr>
        <w:t xml:space="preserve">Waste streaming and installing different bins for different waste types, reducing landfill over the next 4 years. </w:t>
      </w:r>
    </w:p>
    <w:p w14:paraId="2FD84B08" w14:textId="2D780876" w:rsidR="00606130" w:rsidRPr="00740E4F" w:rsidRDefault="00606130" w:rsidP="00606130">
      <w:r w:rsidRPr="00740E4F">
        <w:t>The emission reduction strategy for the business operations include</w:t>
      </w:r>
      <w:r w:rsidR="001F6075">
        <w:t>s</w:t>
      </w:r>
      <w:r w:rsidRPr="00740E4F">
        <w:t xml:space="preserve"> the following actions:</w:t>
      </w:r>
    </w:p>
    <w:p w14:paraId="17C32F80" w14:textId="77777777" w:rsidR="00606130" w:rsidRPr="007F6952" w:rsidRDefault="00606130" w:rsidP="00740E4F">
      <w:pPr>
        <w:pStyle w:val="Bullets"/>
        <w:rPr>
          <w:lang w:val="en-AU"/>
        </w:rPr>
      </w:pPr>
      <w:r w:rsidRPr="007F6952">
        <w:rPr>
          <w:lang w:val="en-AU"/>
        </w:rPr>
        <w:t xml:space="preserve">Scope 1 emissions will be reduced by: </w:t>
      </w:r>
    </w:p>
    <w:p w14:paraId="360200D1" w14:textId="5DC59809" w:rsidR="00606130" w:rsidRPr="007F6952" w:rsidRDefault="00606130" w:rsidP="00740E4F">
      <w:pPr>
        <w:pStyle w:val="Bullets"/>
        <w:numPr>
          <w:ilvl w:val="1"/>
          <w:numId w:val="1"/>
        </w:numPr>
        <w:rPr>
          <w:lang w:val="en-AU"/>
        </w:rPr>
      </w:pPr>
      <w:r w:rsidRPr="007F6952">
        <w:rPr>
          <w:lang w:val="en-AU"/>
        </w:rPr>
        <w:t xml:space="preserve">Purchasing </w:t>
      </w:r>
      <w:r w:rsidR="00394757" w:rsidRPr="007F6952">
        <w:rPr>
          <w:lang w:val="en-AU"/>
        </w:rPr>
        <w:t>two</w:t>
      </w:r>
      <w:r w:rsidRPr="007F6952">
        <w:rPr>
          <w:lang w:val="en-AU"/>
        </w:rPr>
        <w:t xml:space="preserve"> electric fleet vehicles to replace exiting petrol vehicles within 3 </w:t>
      </w:r>
      <w:proofErr w:type="gramStart"/>
      <w:r w:rsidRPr="007F6952">
        <w:rPr>
          <w:lang w:val="en-AU"/>
        </w:rPr>
        <w:t>years</w:t>
      </w:r>
      <w:r w:rsidR="00A5249F" w:rsidRPr="007F6952">
        <w:rPr>
          <w:lang w:val="en-AU"/>
        </w:rPr>
        <w:t>, and</w:t>
      </w:r>
      <w:proofErr w:type="gramEnd"/>
      <w:r w:rsidR="00A5249F" w:rsidRPr="007F6952">
        <w:rPr>
          <w:lang w:val="en-AU"/>
        </w:rPr>
        <w:t xml:space="preserve"> installing a charging station at the main office premises. </w:t>
      </w:r>
    </w:p>
    <w:p w14:paraId="05E61810" w14:textId="77777777" w:rsidR="00606130" w:rsidRPr="007F6952" w:rsidRDefault="00606130" w:rsidP="00740E4F">
      <w:pPr>
        <w:pStyle w:val="Bullets"/>
        <w:rPr>
          <w:lang w:val="en-AU"/>
        </w:rPr>
      </w:pPr>
      <w:r w:rsidRPr="007F6952">
        <w:rPr>
          <w:lang w:val="en-AU"/>
        </w:rPr>
        <w:t>Scope 2 emissions will be reduced by:</w:t>
      </w:r>
    </w:p>
    <w:p w14:paraId="6735D1E3" w14:textId="77777777" w:rsidR="00606130" w:rsidRPr="007F6952" w:rsidRDefault="00606130" w:rsidP="00740E4F">
      <w:pPr>
        <w:pStyle w:val="Bullets"/>
        <w:numPr>
          <w:ilvl w:val="1"/>
          <w:numId w:val="1"/>
        </w:numPr>
        <w:rPr>
          <w:lang w:val="en-AU"/>
        </w:rPr>
      </w:pPr>
      <w:r w:rsidRPr="007F6952">
        <w:rPr>
          <w:lang w:val="en-AU"/>
        </w:rPr>
        <w:t>Increasing the efficiency of the air conditioning units in the office by replacing older units with new efficient models.</w:t>
      </w:r>
    </w:p>
    <w:p w14:paraId="16C1D486" w14:textId="77777777" w:rsidR="00606130" w:rsidRPr="007F6952" w:rsidRDefault="00606130" w:rsidP="00740E4F">
      <w:pPr>
        <w:pStyle w:val="Bullets"/>
        <w:numPr>
          <w:ilvl w:val="1"/>
          <w:numId w:val="1"/>
        </w:numPr>
        <w:rPr>
          <w:lang w:val="en-AU"/>
        </w:rPr>
      </w:pPr>
      <w:r w:rsidRPr="007F6952">
        <w:rPr>
          <w:lang w:val="en-AU"/>
        </w:rPr>
        <w:t xml:space="preserve">As the main office is located within the factory, the move to a factory with solar panels will also reduce the scope 2 emissions from the business operations. The move will occur within the next three years. </w:t>
      </w:r>
    </w:p>
    <w:p w14:paraId="2502D11A" w14:textId="77777777" w:rsidR="00606130" w:rsidRPr="007F6952" w:rsidRDefault="00606130" w:rsidP="00740E4F">
      <w:pPr>
        <w:pStyle w:val="Bullets"/>
        <w:rPr>
          <w:lang w:val="en-AU"/>
        </w:rPr>
      </w:pPr>
      <w:r w:rsidRPr="007F6952">
        <w:rPr>
          <w:lang w:val="en-AU"/>
        </w:rPr>
        <w:t>Scope 3 emissions will be reduced by:</w:t>
      </w:r>
    </w:p>
    <w:p w14:paraId="0066741B" w14:textId="77777777" w:rsidR="00A5249F" w:rsidRPr="007F6952" w:rsidRDefault="00606130" w:rsidP="00740E4F">
      <w:pPr>
        <w:pStyle w:val="Bullets"/>
        <w:numPr>
          <w:ilvl w:val="1"/>
          <w:numId w:val="1"/>
        </w:numPr>
        <w:rPr>
          <w:lang w:val="en-AU"/>
        </w:rPr>
      </w:pPr>
      <w:r w:rsidRPr="007F6952">
        <w:rPr>
          <w:lang w:val="en-AU"/>
        </w:rPr>
        <w:t>Encouraging public transport and walking/cycling for the staff commute by providing end of trip facilities.</w:t>
      </w:r>
    </w:p>
    <w:p w14:paraId="580DE1BF" w14:textId="112F69D9" w:rsidR="00845873" w:rsidRDefault="00A5249F" w:rsidP="00740E4F">
      <w:pPr>
        <w:pStyle w:val="Bullets"/>
        <w:numPr>
          <w:ilvl w:val="1"/>
          <w:numId w:val="1"/>
        </w:numPr>
        <w:rPr>
          <w:lang w:val="en-AU"/>
        </w:rPr>
      </w:pPr>
      <w:r w:rsidRPr="007F6952">
        <w:rPr>
          <w:lang w:val="en-AU"/>
        </w:rPr>
        <w:t xml:space="preserve">Discouraging air and other vehicle travel to attend business meetings, where a teleconferencing format is suitable. </w:t>
      </w:r>
    </w:p>
    <w:p w14:paraId="08495DB8" w14:textId="26412E28" w:rsidR="00845873" w:rsidRDefault="008377D5" w:rsidP="004E6820">
      <w:pPr>
        <w:pStyle w:val="Bullets"/>
        <w:numPr>
          <w:ilvl w:val="0"/>
          <w:numId w:val="0"/>
        </w:numPr>
        <w:rPr>
          <w:lang w:val="en-AU"/>
        </w:rPr>
      </w:pPr>
      <w:r>
        <w:rPr>
          <w:lang w:val="en-AU"/>
        </w:rPr>
        <w:t xml:space="preserve">The table below documents </w:t>
      </w:r>
      <w:r w:rsidR="004E6820">
        <w:rPr>
          <w:lang w:val="en-AU"/>
        </w:rPr>
        <w:t xml:space="preserve">our emissions reduction progress to date. </w:t>
      </w:r>
    </w:p>
    <w:tbl>
      <w:tblPr>
        <w:tblW w:w="8222" w:type="dxa"/>
        <w:tblCellMar>
          <w:left w:w="0" w:type="dxa"/>
          <w:right w:w="0" w:type="dxa"/>
        </w:tblCellMar>
        <w:tblLook w:val="04A0" w:firstRow="1" w:lastRow="0" w:firstColumn="1" w:lastColumn="0" w:noHBand="0" w:noVBand="1"/>
      </w:tblPr>
      <w:tblGrid>
        <w:gridCol w:w="1985"/>
        <w:gridCol w:w="1417"/>
        <w:gridCol w:w="2552"/>
        <w:gridCol w:w="2268"/>
      </w:tblGrid>
      <w:tr w:rsidR="00845873" w:rsidRPr="008377D5" w14:paraId="620541E8" w14:textId="77777777" w:rsidTr="005A4FF3">
        <w:trPr>
          <w:trHeight w:val="20"/>
        </w:trPr>
        <w:tc>
          <w:tcPr>
            <w:tcW w:w="8222" w:type="dxa"/>
            <w:gridSpan w:val="4"/>
            <w:tcBorders>
              <w:top w:val="nil"/>
              <w:left w:val="nil"/>
              <w:bottom w:val="single" w:sz="8" w:space="0" w:color="9DD5D7"/>
              <w:right w:val="nil"/>
            </w:tcBorders>
            <w:shd w:val="clear" w:color="auto" w:fill="A7D4D4"/>
          </w:tcPr>
          <w:p w14:paraId="279A358E" w14:textId="77777777" w:rsidR="00845873" w:rsidRPr="008377D5" w:rsidRDefault="00845873" w:rsidP="005A4FF3">
            <w:pPr>
              <w:pStyle w:val="Tabletext"/>
              <w:ind w:left="34"/>
              <w:jc w:val="center"/>
              <w:rPr>
                <w:rFonts w:ascii="Fabriga" w:hAnsi="Fabriga"/>
                <w:b/>
                <w:sz w:val="20"/>
                <w:szCs w:val="20"/>
                <w:lang w:val="en-AU" w:eastAsia="en-US"/>
              </w:rPr>
            </w:pPr>
            <w:r w:rsidRPr="008377D5">
              <w:rPr>
                <w:rFonts w:ascii="Fabriga" w:hAnsi="Fabriga"/>
                <w:b/>
                <w:sz w:val="20"/>
                <w:szCs w:val="20"/>
                <w:lang w:val="en-AU" w:eastAsia="en-US"/>
              </w:rPr>
              <w:t>Emissions since base year</w:t>
            </w:r>
          </w:p>
        </w:tc>
      </w:tr>
      <w:tr w:rsidR="00845873" w:rsidRPr="008377D5" w14:paraId="549F1C69" w14:textId="77777777" w:rsidTr="005A4FF3">
        <w:trPr>
          <w:trHeight w:val="20"/>
        </w:trPr>
        <w:tc>
          <w:tcPr>
            <w:tcW w:w="1985" w:type="dxa"/>
            <w:tcBorders>
              <w:top w:val="nil"/>
              <w:left w:val="nil"/>
              <w:bottom w:val="single" w:sz="8" w:space="0" w:color="9DD5D7"/>
              <w:right w:val="nil"/>
            </w:tcBorders>
            <w:shd w:val="clear" w:color="auto" w:fill="E6F4F3"/>
            <w:noWrap/>
            <w:tcMar>
              <w:top w:w="0" w:type="dxa"/>
              <w:left w:w="108" w:type="dxa"/>
              <w:bottom w:w="0" w:type="dxa"/>
              <w:right w:w="108" w:type="dxa"/>
            </w:tcMar>
            <w:vAlign w:val="center"/>
            <w:hideMark/>
          </w:tcPr>
          <w:p w14:paraId="7EBE3965" w14:textId="77777777" w:rsidR="00845873" w:rsidRPr="008377D5" w:rsidRDefault="00845873" w:rsidP="005A4FF3">
            <w:pPr>
              <w:pStyle w:val="Tabletext"/>
              <w:ind w:left="34"/>
              <w:jc w:val="center"/>
              <w:rPr>
                <w:rFonts w:ascii="Fabriga" w:hAnsi="Fabriga"/>
                <w:i/>
                <w:color w:val="033323"/>
                <w:sz w:val="20"/>
                <w:szCs w:val="20"/>
                <w:lang w:val="en-AU" w:eastAsia="en-US"/>
              </w:rPr>
            </w:pPr>
          </w:p>
        </w:tc>
        <w:tc>
          <w:tcPr>
            <w:tcW w:w="1417" w:type="dxa"/>
            <w:tcBorders>
              <w:top w:val="nil"/>
              <w:left w:val="nil"/>
              <w:bottom w:val="single" w:sz="8" w:space="0" w:color="9DD5D7"/>
              <w:right w:val="nil"/>
            </w:tcBorders>
            <w:shd w:val="clear" w:color="auto" w:fill="E6F4F3"/>
          </w:tcPr>
          <w:p w14:paraId="62ACC8E8" w14:textId="77777777" w:rsidR="00845873" w:rsidRPr="008377D5" w:rsidRDefault="00845873" w:rsidP="005A4FF3">
            <w:pPr>
              <w:pStyle w:val="Tabletext"/>
              <w:ind w:left="34"/>
              <w:jc w:val="center"/>
              <w:rPr>
                <w:rFonts w:ascii="Fabriga" w:eastAsia="Times New Roman" w:hAnsi="Fabriga" w:cs="Arial"/>
                <w:color w:val="171717"/>
                <w:sz w:val="20"/>
                <w:szCs w:val="20"/>
                <w:lang w:val="en-AU"/>
              </w:rPr>
            </w:pPr>
          </w:p>
        </w:tc>
        <w:tc>
          <w:tcPr>
            <w:tcW w:w="2552" w:type="dxa"/>
            <w:tcBorders>
              <w:top w:val="nil"/>
              <w:left w:val="nil"/>
              <w:bottom w:val="single" w:sz="8" w:space="0" w:color="9DD5D7"/>
              <w:right w:val="nil"/>
            </w:tcBorders>
            <w:shd w:val="clear" w:color="auto" w:fill="auto"/>
            <w:noWrap/>
            <w:tcMar>
              <w:top w:w="0" w:type="dxa"/>
              <w:left w:w="108" w:type="dxa"/>
              <w:bottom w:w="0" w:type="dxa"/>
              <w:right w:w="108" w:type="dxa"/>
            </w:tcMar>
            <w:vAlign w:val="center"/>
            <w:hideMark/>
          </w:tcPr>
          <w:p w14:paraId="236B2F45" w14:textId="77777777" w:rsidR="00845873" w:rsidRPr="008377D5" w:rsidRDefault="00845873" w:rsidP="005A4FF3">
            <w:pPr>
              <w:pStyle w:val="Tabletext"/>
              <w:ind w:left="34"/>
              <w:jc w:val="center"/>
              <w:rPr>
                <w:rFonts w:ascii="Fabriga" w:eastAsia="Times New Roman" w:hAnsi="Fabriga" w:cs="Arial"/>
                <w:color w:val="171717"/>
                <w:sz w:val="20"/>
                <w:szCs w:val="20"/>
                <w:lang w:val="en-AU"/>
              </w:rPr>
            </w:pPr>
            <w:r w:rsidRPr="008377D5">
              <w:rPr>
                <w:rFonts w:ascii="Fabriga" w:eastAsia="Times New Roman" w:hAnsi="Fabriga" w:cs="Arial"/>
                <w:color w:val="171717"/>
                <w:sz w:val="20"/>
                <w:szCs w:val="20"/>
                <w:lang w:val="en-AU"/>
              </w:rPr>
              <w:t xml:space="preserve">Total emissions </w:t>
            </w:r>
          </w:p>
          <w:p w14:paraId="19A457CE" w14:textId="294DA978" w:rsidR="00845873" w:rsidRPr="008377D5" w:rsidRDefault="00845873" w:rsidP="005A4FF3">
            <w:pPr>
              <w:pStyle w:val="Tabletext"/>
              <w:ind w:left="34"/>
              <w:jc w:val="center"/>
              <w:rPr>
                <w:rFonts w:ascii="Fabriga" w:hAnsi="Fabriga"/>
                <w:sz w:val="20"/>
                <w:szCs w:val="20"/>
                <w:lang w:val="en-AU" w:eastAsia="en-US"/>
              </w:rPr>
            </w:pPr>
            <w:r w:rsidRPr="008377D5">
              <w:rPr>
                <w:rFonts w:ascii="Fabriga" w:eastAsia="Times New Roman" w:hAnsi="Fabriga" w:cs="Arial"/>
                <w:color w:val="171717"/>
                <w:sz w:val="20"/>
                <w:szCs w:val="20"/>
                <w:lang w:val="en-AU"/>
              </w:rPr>
              <w:t>(tCO</w:t>
            </w:r>
            <w:r w:rsidRPr="008377D5">
              <w:rPr>
                <w:rFonts w:ascii="Fabriga" w:eastAsia="Times New Roman" w:hAnsi="Fabriga" w:cs="Arial"/>
                <w:color w:val="171717"/>
                <w:sz w:val="20"/>
                <w:szCs w:val="20"/>
                <w:vertAlign w:val="subscript"/>
                <w:lang w:val="en-AU"/>
              </w:rPr>
              <w:t>2</w:t>
            </w:r>
            <w:r w:rsidRPr="008377D5">
              <w:rPr>
                <w:rFonts w:ascii="Fabriga" w:eastAsia="Times New Roman" w:hAnsi="Fabriga" w:cs="Arial"/>
                <w:color w:val="171717"/>
                <w:sz w:val="20"/>
                <w:szCs w:val="20"/>
                <w:lang w:val="en-AU"/>
              </w:rPr>
              <w:t>-e)</w:t>
            </w:r>
          </w:p>
        </w:tc>
        <w:tc>
          <w:tcPr>
            <w:tcW w:w="2268" w:type="dxa"/>
            <w:tcBorders>
              <w:top w:val="nil"/>
              <w:left w:val="nil"/>
              <w:bottom w:val="single" w:sz="8" w:space="0" w:color="9DD5D7"/>
              <w:right w:val="nil"/>
            </w:tcBorders>
            <w:shd w:val="clear" w:color="auto" w:fill="auto"/>
            <w:tcMar>
              <w:top w:w="0" w:type="dxa"/>
              <w:left w:w="108" w:type="dxa"/>
              <w:bottom w:w="0" w:type="dxa"/>
              <w:right w:w="108" w:type="dxa"/>
            </w:tcMar>
            <w:vAlign w:val="center"/>
            <w:hideMark/>
          </w:tcPr>
          <w:p w14:paraId="50C94669" w14:textId="32D1A893" w:rsidR="00845873" w:rsidRPr="008377D5" w:rsidRDefault="00845873" w:rsidP="005A4FF3">
            <w:pPr>
              <w:pStyle w:val="Tabletext"/>
              <w:ind w:left="34"/>
              <w:jc w:val="center"/>
              <w:rPr>
                <w:rFonts w:ascii="Fabriga" w:hAnsi="Fabriga"/>
                <w:sz w:val="20"/>
                <w:szCs w:val="20"/>
                <w:lang w:val="en-AU" w:eastAsia="en-US"/>
              </w:rPr>
            </w:pPr>
            <w:r w:rsidRPr="008377D5">
              <w:rPr>
                <w:rFonts w:ascii="Fabriga" w:eastAsia="Times New Roman" w:hAnsi="Fabriga" w:cs="Arial"/>
                <w:color w:val="171717"/>
                <w:sz w:val="20"/>
                <w:szCs w:val="20"/>
                <w:lang w:val="en-AU"/>
              </w:rPr>
              <w:t>Emissions intensity (tCO</w:t>
            </w:r>
            <w:r w:rsidRPr="008377D5">
              <w:rPr>
                <w:rFonts w:ascii="Fabriga" w:eastAsia="Times New Roman" w:hAnsi="Fabriga" w:cs="Arial"/>
                <w:color w:val="171717"/>
                <w:sz w:val="20"/>
                <w:szCs w:val="20"/>
                <w:vertAlign w:val="subscript"/>
                <w:lang w:val="en-AU"/>
              </w:rPr>
              <w:t>2</w:t>
            </w:r>
            <w:r w:rsidRPr="008377D5">
              <w:rPr>
                <w:rFonts w:ascii="Fabriga" w:eastAsia="Times New Roman" w:hAnsi="Fabriga" w:cs="Arial"/>
                <w:color w:val="171717"/>
                <w:sz w:val="20"/>
                <w:szCs w:val="20"/>
                <w:lang w:val="en-AU"/>
              </w:rPr>
              <w:t>-e/unit)</w:t>
            </w:r>
          </w:p>
        </w:tc>
      </w:tr>
      <w:tr w:rsidR="00845873" w:rsidRPr="008377D5" w14:paraId="4D4A3290" w14:textId="77777777" w:rsidTr="005A4FF3">
        <w:trPr>
          <w:trHeight w:val="397"/>
        </w:trPr>
        <w:tc>
          <w:tcPr>
            <w:tcW w:w="1985"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hideMark/>
          </w:tcPr>
          <w:p w14:paraId="7711C20E"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 xml:space="preserve">Base year: </w:t>
            </w:r>
          </w:p>
        </w:tc>
        <w:tc>
          <w:tcPr>
            <w:tcW w:w="1417" w:type="dxa"/>
            <w:tcBorders>
              <w:top w:val="single" w:sz="8" w:space="0" w:color="9DD5D7"/>
              <w:left w:val="nil"/>
              <w:bottom w:val="single" w:sz="8" w:space="0" w:color="9DD5D7"/>
              <w:right w:val="nil"/>
            </w:tcBorders>
            <w:shd w:val="clear" w:color="auto" w:fill="EDF6F6"/>
          </w:tcPr>
          <w:p w14:paraId="7F4E9216"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20XX-XX</w:t>
            </w:r>
          </w:p>
        </w:tc>
        <w:tc>
          <w:tcPr>
            <w:tcW w:w="2552"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044751B4" w14:textId="77777777" w:rsidR="00845873" w:rsidRPr="008377D5" w:rsidRDefault="00845873" w:rsidP="008377D5">
            <w:pPr>
              <w:pStyle w:val="Tabletext"/>
              <w:ind w:left="34"/>
              <w:jc w:val="center"/>
              <w:rPr>
                <w:rFonts w:ascii="Fabriga" w:hAnsi="Fabriga"/>
                <w:sz w:val="20"/>
                <w:szCs w:val="20"/>
                <w:lang w:val="en-AU" w:eastAsia="en-US"/>
              </w:rPr>
            </w:pPr>
          </w:p>
        </w:tc>
        <w:tc>
          <w:tcPr>
            <w:tcW w:w="2268"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3F1615AC" w14:textId="77777777" w:rsidR="00845873" w:rsidRPr="008377D5" w:rsidRDefault="00845873" w:rsidP="008377D5">
            <w:pPr>
              <w:pStyle w:val="Tabletext"/>
              <w:ind w:left="34"/>
              <w:jc w:val="center"/>
              <w:rPr>
                <w:rFonts w:ascii="Fabriga" w:hAnsi="Fabriga"/>
                <w:sz w:val="20"/>
                <w:szCs w:val="20"/>
                <w:lang w:val="en-AU" w:eastAsia="en-US"/>
              </w:rPr>
            </w:pPr>
          </w:p>
        </w:tc>
      </w:tr>
      <w:tr w:rsidR="00845873" w:rsidRPr="008377D5" w14:paraId="35CBE647" w14:textId="77777777" w:rsidTr="005A4FF3">
        <w:trPr>
          <w:trHeight w:val="397"/>
        </w:trPr>
        <w:tc>
          <w:tcPr>
            <w:tcW w:w="1985"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3282984D"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 xml:space="preserve">Year 1: </w:t>
            </w:r>
          </w:p>
        </w:tc>
        <w:tc>
          <w:tcPr>
            <w:tcW w:w="1417" w:type="dxa"/>
            <w:tcBorders>
              <w:top w:val="single" w:sz="8" w:space="0" w:color="9DD5D7"/>
              <w:left w:val="nil"/>
              <w:bottom w:val="single" w:sz="8" w:space="0" w:color="9DD5D7"/>
              <w:right w:val="nil"/>
            </w:tcBorders>
            <w:shd w:val="clear" w:color="auto" w:fill="EDF6F6"/>
          </w:tcPr>
          <w:p w14:paraId="5719A194"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20XX-XX</w:t>
            </w:r>
          </w:p>
        </w:tc>
        <w:tc>
          <w:tcPr>
            <w:tcW w:w="2552"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0D58A248" w14:textId="77777777" w:rsidR="00845873" w:rsidRPr="008377D5" w:rsidRDefault="00845873" w:rsidP="008377D5">
            <w:pPr>
              <w:pStyle w:val="Tabletext"/>
              <w:ind w:left="34"/>
              <w:jc w:val="center"/>
              <w:rPr>
                <w:rFonts w:ascii="Fabriga" w:hAnsi="Fabriga"/>
                <w:sz w:val="20"/>
                <w:szCs w:val="20"/>
                <w:lang w:val="en-AU" w:eastAsia="en-US"/>
              </w:rPr>
            </w:pPr>
          </w:p>
        </w:tc>
        <w:tc>
          <w:tcPr>
            <w:tcW w:w="2268"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1C564CC5" w14:textId="77777777" w:rsidR="00845873" w:rsidRPr="008377D5" w:rsidRDefault="00845873" w:rsidP="008377D5">
            <w:pPr>
              <w:pStyle w:val="Tabletext"/>
              <w:ind w:left="34"/>
              <w:jc w:val="center"/>
              <w:rPr>
                <w:rFonts w:ascii="Fabriga" w:hAnsi="Fabriga"/>
                <w:sz w:val="20"/>
                <w:szCs w:val="20"/>
                <w:lang w:val="en-AU" w:eastAsia="en-US"/>
              </w:rPr>
            </w:pPr>
          </w:p>
        </w:tc>
      </w:tr>
      <w:tr w:rsidR="00845873" w:rsidRPr="008377D5" w14:paraId="7FDE60AB" w14:textId="77777777" w:rsidTr="005A4FF3">
        <w:trPr>
          <w:trHeight w:val="397"/>
        </w:trPr>
        <w:tc>
          <w:tcPr>
            <w:tcW w:w="1985"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6A4DFAEC"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 xml:space="preserve">Year 2: </w:t>
            </w:r>
          </w:p>
        </w:tc>
        <w:tc>
          <w:tcPr>
            <w:tcW w:w="1417" w:type="dxa"/>
            <w:tcBorders>
              <w:top w:val="single" w:sz="8" w:space="0" w:color="9DD5D7"/>
              <w:left w:val="nil"/>
              <w:bottom w:val="single" w:sz="8" w:space="0" w:color="9DD5D7"/>
              <w:right w:val="nil"/>
            </w:tcBorders>
            <w:shd w:val="clear" w:color="auto" w:fill="EDF6F6"/>
          </w:tcPr>
          <w:p w14:paraId="4CA0145D" w14:textId="77777777" w:rsidR="00845873" w:rsidRPr="008377D5" w:rsidRDefault="00845873" w:rsidP="005A4FF3">
            <w:pPr>
              <w:pStyle w:val="Tabletext"/>
              <w:ind w:left="34"/>
              <w:rPr>
                <w:rFonts w:ascii="Fabriga" w:hAnsi="Fabriga"/>
                <w:sz w:val="20"/>
                <w:szCs w:val="20"/>
                <w:lang w:val="en-AU" w:eastAsia="en-US"/>
              </w:rPr>
            </w:pPr>
            <w:r w:rsidRPr="008377D5">
              <w:rPr>
                <w:rFonts w:ascii="Fabriga" w:hAnsi="Fabriga"/>
                <w:sz w:val="20"/>
                <w:szCs w:val="20"/>
                <w:lang w:val="en-AU" w:eastAsia="en-US"/>
              </w:rPr>
              <w:t>20XX-XX</w:t>
            </w:r>
          </w:p>
        </w:tc>
        <w:tc>
          <w:tcPr>
            <w:tcW w:w="2552"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343A0B74" w14:textId="77777777" w:rsidR="00845873" w:rsidRPr="008377D5" w:rsidRDefault="00845873" w:rsidP="008377D5">
            <w:pPr>
              <w:pStyle w:val="Tabletext"/>
              <w:ind w:left="34"/>
              <w:jc w:val="center"/>
              <w:rPr>
                <w:rFonts w:ascii="Fabriga" w:hAnsi="Fabriga"/>
                <w:sz w:val="20"/>
                <w:szCs w:val="20"/>
                <w:lang w:val="en-AU" w:eastAsia="en-US"/>
              </w:rPr>
            </w:pPr>
          </w:p>
        </w:tc>
        <w:tc>
          <w:tcPr>
            <w:tcW w:w="2268"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31D6288C" w14:textId="77777777" w:rsidR="00845873" w:rsidRPr="008377D5" w:rsidRDefault="00845873" w:rsidP="008377D5">
            <w:pPr>
              <w:pStyle w:val="Tabletext"/>
              <w:ind w:left="34"/>
              <w:jc w:val="center"/>
              <w:rPr>
                <w:rFonts w:ascii="Fabriga" w:hAnsi="Fabriga"/>
                <w:sz w:val="20"/>
                <w:szCs w:val="20"/>
                <w:lang w:val="en-AU" w:eastAsia="en-US"/>
              </w:rPr>
            </w:pPr>
          </w:p>
        </w:tc>
      </w:tr>
    </w:tbl>
    <w:p w14:paraId="781CA3AA" w14:textId="2D19F662" w:rsidR="00AE0A10" w:rsidRPr="007F6952" w:rsidRDefault="00AD40C7" w:rsidP="00845873">
      <w:pPr>
        <w:pStyle w:val="Bullets"/>
        <w:numPr>
          <w:ilvl w:val="0"/>
          <w:numId w:val="0"/>
        </w:numPr>
        <w:ind w:left="568" w:hanging="284"/>
        <w:rPr>
          <w:lang w:val="en-AU"/>
        </w:rPr>
      </w:pPr>
      <w:r w:rsidRPr="007F6952">
        <w:rPr>
          <w:lang w:val="en-AU"/>
        </w:rPr>
        <w:lastRenderedPageBreak/>
        <w:br/>
      </w:r>
      <w:r w:rsidR="00AE0A10" w:rsidRPr="007F6952">
        <w:rPr>
          <w:lang w:val="en-AU"/>
        </w:rPr>
        <w:br w:type="page"/>
      </w:r>
    </w:p>
    <w:p w14:paraId="7DBFAD0F" w14:textId="35C934BF" w:rsidR="00606130" w:rsidRDefault="00394757" w:rsidP="00394757">
      <w:pPr>
        <w:pStyle w:val="Heading3"/>
      </w:pPr>
      <w:r w:rsidRPr="00397496">
        <w:lastRenderedPageBreak/>
        <w:t>Example</w:t>
      </w:r>
      <w:r>
        <w:t xml:space="preserve"> 2 - </w:t>
      </w:r>
      <w:r w:rsidR="00F71D92" w:rsidRPr="00394757">
        <w:t>O</w:t>
      </w:r>
      <w:r w:rsidR="00606130" w:rsidRPr="00394757">
        <w:t>rganisation</w:t>
      </w:r>
      <w:r w:rsidR="00606130">
        <w:t xml:space="preserve"> certification</w:t>
      </w:r>
      <w:r w:rsidR="00F71D92">
        <w:t xml:space="preserve"> </w:t>
      </w:r>
    </w:p>
    <w:p w14:paraId="3D5F25D7" w14:textId="027EB71E" w:rsidR="00606130" w:rsidRPr="00397496" w:rsidRDefault="00397496" w:rsidP="00606130">
      <w:pPr>
        <w:rPr>
          <w:sz w:val="22"/>
        </w:rPr>
      </w:pPr>
      <w:r w:rsidRPr="00397496">
        <w:t xml:space="preserve">Company </w:t>
      </w:r>
      <w:r w:rsidR="00394757">
        <w:t>B</w:t>
      </w:r>
      <w:r w:rsidRPr="00397496">
        <w:t xml:space="preserve"> </w:t>
      </w:r>
      <w:r w:rsidR="00606130" w:rsidRPr="00397496">
        <w:t xml:space="preserve">commits to reduce </w:t>
      </w:r>
      <w:r w:rsidR="004973C1">
        <w:t xml:space="preserve">scope 1, 2 and 3 </w:t>
      </w:r>
      <w:r w:rsidR="00606130" w:rsidRPr="00397496">
        <w:t>emissions by 50%</w:t>
      </w:r>
      <w:r w:rsidR="004973C1">
        <w:t xml:space="preserve"> </w:t>
      </w:r>
      <w:r w:rsidR="009276C2">
        <w:t>by</w:t>
      </w:r>
      <w:r w:rsidR="004973C1">
        <w:t xml:space="preserve"> 2030, compared to a 2022</w:t>
      </w:r>
      <w:r w:rsidR="00606130" w:rsidRPr="00397496">
        <w:t xml:space="preserve"> </w:t>
      </w:r>
      <w:r w:rsidR="004973C1">
        <w:t>baseline</w:t>
      </w:r>
      <w:r w:rsidR="00606130" w:rsidRPr="00397496">
        <w:t xml:space="preserve">. This will include the following actions: </w:t>
      </w:r>
    </w:p>
    <w:p w14:paraId="063B79A8" w14:textId="77777777" w:rsidR="00606130" w:rsidRPr="007F6952" w:rsidRDefault="00606130" w:rsidP="00397496">
      <w:pPr>
        <w:pStyle w:val="Bullets"/>
        <w:rPr>
          <w:lang w:val="en-AU"/>
        </w:rPr>
      </w:pPr>
      <w:r w:rsidRPr="007F6952">
        <w:rPr>
          <w:lang w:val="en-AU"/>
        </w:rPr>
        <w:t xml:space="preserve">Scope 1 emissions will be reduced by: </w:t>
      </w:r>
    </w:p>
    <w:p w14:paraId="32B6DFA0" w14:textId="77777777" w:rsidR="00606130" w:rsidRPr="007F6952" w:rsidRDefault="00606130" w:rsidP="00397496">
      <w:pPr>
        <w:pStyle w:val="Bullets"/>
        <w:numPr>
          <w:ilvl w:val="1"/>
          <w:numId w:val="1"/>
        </w:numPr>
        <w:rPr>
          <w:lang w:val="en-AU"/>
        </w:rPr>
      </w:pPr>
      <w:r w:rsidRPr="007F6952">
        <w:rPr>
          <w:lang w:val="en-AU"/>
        </w:rPr>
        <w:t xml:space="preserve">Switching the fuel in the diesel generator from regular diesel to biodiesel in the next 2 years. By 2030, the </w:t>
      </w:r>
      <w:proofErr w:type="gramStart"/>
      <w:r w:rsidRPr="007F6952">
        <w:rPr>
          <w:lang w:val="en-AU"/>
        </w:rPr>
        <w:t>longer term</w:t>
      </w:r>
      <w:proofErr w:type="gramEnd"/>
      <w:r w:rsidRPr="007F6952">
        <w:rPr>
          <w:lang w:val="en-AU"/>
        </w:rPr>
        <w:t xml:space="preserve"> plan is to install solar panels and use battery backup during black outs rather than the diesel generator. </w:t>
      </w:r>
    </w:p>
    <w:p w14:paraId="2CADBC71" w14:textId="77777777" w:rsidR="00606130" w:rsidRPr="007F6952" w:rsidRDefault="00606130" w:rsidP="00397496">
      <w:pPr>
        <w:pStyle w:val="Bullets"/>
        <w:rPr>
          <w:lang w:val="en-AU"/>
        </w:rPr>
      </w:pPr>
      <w:r w:rsidRPr="007F6952">
        <w:rPr>
          <w:lang w:val="en-AU"/>
        </w:rPr>
        <w:t>Scope 2 emissions will be reduced by:</w:t>
      </w:r>
    </w:p>
    <w:p w14:paraId="20230130" w14:textId="77777777" w:rsidR="00606130" w:rsidRPr="007F6952" w:rsidRDefault="00606130" w:rsidP="00397496">
      <w:pPr>
        <w:pStyle w:val="Bullets"/>
        <w:numPr>
          <w:ilvl w:val="1"/>
          <w:numId w:val="1"/>
        </w:numPr>
        <w:rPr>
          <w:lang w:val="en-AU"/>
        </w:rPr>
      </w:pPr>
      <w:r w:rsidRPr="007F6952">
        <w:rPr>
          <w:lang w:val="en-AU"/>
        </w:rPr>
        <w:t xml:space="preserve">Increasing the efficiency of heating, ventilation and air conditioning units by replacing older units with new efficient models. </w:t>
      </w:r>
    </w:p>
    <w:p w14:paraId="79F14282" w14:textId="7FE5BBA2" w:rsidR="00606130" w:rsidRPr="007F6952" w:rsidRDefault="00E60074" w:rsidP="00397496">
      <w:pPr>
        <w:pStyle w:val="Bullets"/>
        <w:numPr>
          <w:ilvl w:val="1"/>
          <w:numId w:val="1"/>
        </w:numPr>
        <w:rPr>
          <w:lang w:val="en-AU"/>
        </w:rPr>
      </w:pPr>
      <w:r w:rsidRPr="007F6952">
        <w:rPr>
          <w:lang w:val="en-AU"/>
        </w:rPr>
        <w:t>M</w:t>
      </w:r>
      <w:r w:rsidR="00606130" w:rsidRPr="007F6952">
        <w:rPr>
          <w:lang w:val="en-AU"/>
        </w:rPr>
        <w:t>onitor</w:t>
      </w:r>
      <w:r w:rsidRPr="007F6952">
        <w:rPr>
          <w:lang w:val="en-AU"/>
        </w:rPr>
        <w:t xml:space="preserve">ing and checking data room temperatures </w:t>
      </w:r>
      <w:r w:rsidR="00606130" w:rsidRPr="007F6952">
        <w:rPr>
          <w:lang w:val="en-AU"/>
        </w:rPr>
        <w:t xml:space="preserve">to ensure they are set at an optimum temperature. Monitoring will occur </w:t>
      </w:r>
      <w:proofErr w:type="gramStart"/>
      <w:r w:rsidR="00606130" w:rsidRPr="007F6952">
        <w:rPr>
          <w:lang w:val="en-AU"/>
        </w:rPr>
        <w:t>on a monthly basis</w:t>
      </w:r>
      <w:proofErr w:type="gramEnd"/>
      <w:r w:rsidR="00606130" w:rsidRPr="007F6952">
        <w:rPr>
          <w:lang w:val="en-AU"/>
        </w:rPr>
        <w:t xml:space="preserve"> by the property team. </w:t>
      </w:r>
    </w:p>
    <w:p w14:paraId="37917EA5" w14:textId="7FE83728" w:rsidR="00606130" w:rsidRPr="007F6952" w:rsidRDefault="00606130" w:rsidP="00397496">
      <w:pPr>
        <w:pStyle w:val="Bullets"/>
        <w:numPr>
          <w:ilvl w:val="1"/>
          <w:numId w:val="1"/>
        </w:numPr>
        <w:rPr>
          <w:lang w:val="en-AU"/>
        </w:rPr>
      </w:pPr>
      <w:r w:rsidRPr="007F6952">
        <w:rPr>
          <w:lang w:val="en-AU"/>
        </w:rPr>
        <w:t>Replacing</w:t>
      </w:r>
      <w:r w:rsidR="002D23EF" w:rsidRPr="007F6952">
        <w:rPr>
          <w:lang w:val="en-AU"/>
        </w:rPr>
        <w:t xml:space="preserve"> all</w:t>
      </w:r>
      <w:r w:rsidRPr="007F6952">
        <w:rPr>
          <w:lang w:val="en-AU"/>
        </w:rPr>
        <w:t xml:space="preserve"> T8 light bulbs with LED fixtures in office buildings (where we have control over tenancy light and power) over the next 3 years. </w:t>
      </w:r>
    </w:p>
    <w:p w14:paraId="63B45EE0" w14:textId="2B5C4531" w:rsidR="00606130" w:rsidRPr="007F6952" w:rsidRDefault="00606130" w:rsidP="00397496">
      <w:pPr>
        <w:pStyle w:val="Bullets"/>
        <w:numPr>
          <w:ilvl w:val="1"/>
          <w:numId w:val="1"/>
        </w:numPr>
        <w:rPr>
          <w:lang w:val="en-AU"/>
        </w:rPr>
      </w:pPr>
      <w:r w:rsidRPr="007F6952">
        <w:rPr>
          <w:lang w:val="en-AU"/>
        </w:rPr>
        <w:t>Switching to 100% renewable electricity by 2025</w:t>
      </w:r>
      <w:r w:rsidR="00E60074" w:rsidRPr="007F6952">
        <w:rPr>
          <w:lang w:val="en-AU"/>
        </w:rPr>
        <w:t>.</w:t>
      </w:r>
      <w:r w:rsidRPr="007F6952">
        <w:rPr>
          <w:lang w:val="en-AU"/>
        </w:rPr>
        <w:t xml:space="preserve"> </w:t>
      </w:r>
    </w:p>
    <w:p w14:paraId="19A89689" w14:textId="2F4BF7EA" w:rsidR="00606130" w:rsidRPr="007F6952" w:rsidRDefault="00606130" w:rsidP="00E45156">
      <w:pPr>
        <w:pStyle w:val="Bullets"/>
        <w:rPr>
          <w:lang w:val="en-AU"/>
        </w:rPr>
      </w:pPr>
      <w:r w:rsidRPr="007F6952">
        <w:rPr>
          <w:lang w:val="en-AU"/>
        </w:rPr>
        <w:t>Scope 3 emissions will be reduced by</w:t>
      </w:r>
      <w:r w:rsidR="00E45156" w:rsidRPr="007F6952">
        <w:rPr>
          <w:lang w:val="en-AU"/>
        </w:rPr>
        <w:t>:</w:t>
      </w:r>
      <w:r w:rsidRPr="007F6952">
        <w:rPr>
          <w:lang w:val="en-AU"/>
        </w:rPr>
        <w:t xml:space="preserve"> </w:t>
      </w:r>
    </w:p>
    <w:p w14:paraId="6EF48A4B" w14:textId="6AE425A0" w:rsidR="00606130" w:rsidRPr="007F6952" w:rsidRDefault="00606130" w:rsidP="00E45156">
      <w:pPr>
        <w:pStyle w:val="Bullets"/>
        <w:numPr>
          <w:ilvl w:val="1"/>
          <w:numId w:val="1"/>
        </w:numPr>
        <w:rPr>
          <w:lang w:val="en-AU"/>
        </w:rPr>
      </w:pPr>
      <w:r w:rsidRPr="007F6952">
        <w:rPr>
          <w:lang w:val="en-AU"/>
        </w:rPr>
        <w:t>Waste streaming and installing bins for different waste types</w:t>
      </w:r>
      <w:r w:rsidR="00E60074" w:rsidRPr="007F6952">
        <w:rPr>
          <w:lang w:val="en-AU"/>
        </w:rPr>
        <w:t xml:space="preserve"> to</w:t>
      </w:r>
      <w:r w:rsidRPr="007F6952">
        <w:rPr>
          <w:lang w:val="en-AU"/>
        </w:rPr>
        <w:t xml:space="preserve"> reduc</w:t>
      </w:r>
      <w:r w:rsidR="00E60074" w:rsidRPr="007F6952">
        <w:rPr>
          <w:lang w:val="en-AU"/>
        </w:rPr>
        <w:t>e</w:t>
      </w:r>
      <w:r w:rsidRPr="007F6952">
        <w:rPr>
          <w:lang w:val="en-AU"/>
        </w:rPr>
        <w:t xml:space="preserve"> landfill over the next 4 years. </w:t>
      </w:r>
    </w:p>
    <w:p w14:paraId="366A4812" w14:textId="09356B38" w:rsidR="00606130" w:rsidRDefault="00606130" w:rsidP="00E45156">
      <w:pPr>
        <w:pStyle w:val="Bullets"/>
        <w:numPr>
          <w:ilvl w:val="1"/>
          <w:numId w:val="1"/>
        </w:numPr>
        <w:rPr>
          <w:lang w:val="en-AU"/>
        </w:rPr>
      </w:pPr>
      <w:r w:rsidRPr="007F6952">
        <w:rPr>
          <w:lang w:val="en-AU"/>
        </w:rPr>
        <w:t xml:space="preserve">Reducing flights by using </w:t>
      </w:r>
      <w:r w:rsidR="00E60074" w:rsidRPr="007F6952">
        <w:rPr>
          <w:lang w:val="en-AU"/>
        </w:rPr>
        <w:t>video conferencing</w:t>
      </w:r>
      <w:r w:rsidRPr="007F6952">
        <w:rPr>
          <w:lang w:val="en-AU"/>
        </w:rPr>
        <w:t xml:space="preserve"> instead of flying. </w:t>
      </w:r>
      <w:r w:rsidR="002D23EF" w:rsidRPr="007F6952">
        <w:rPr>
          <w:lang w:val="en-AU"/>
        </w:rPr>
        <w:t xml:space="preserve">We expect to reduce emissions from business travel by 60% </w:t>
      </w:r>
      <w:r w:rsidR="009276C2" w:rsidRPr="007F6952">
        <w:rPr>
          <w:lang w:val="en-AU"/>
        </w:rPr>
        <w:t>by</w:t>
      </w:r>
      <w:r w:rsidR="002D23EF" w:rsidRPr="007F6952">
        <w:rPr>
          <w:lang w:val="en-AU"/>
        </w:rPr>
        <w:t xml:space="preserve"> 2025, relative to our 2022 numbers.</w:t>
      </w:r>
    </w:p>
    <w:p w14:paraId="147FF8D5" w14:textId="192427AC" w:rsidR="004E6820" w:rsidRPr="007F6952" w:rsidRDefault="004E6820" w:rsidP="004E6820">
      <w:pPr>
        <w:pStyle w:val="Bullets"/>
        <w:numPr>
          <w:ilvl w:val="0"/>
          <w:numId w:val="0"/>
        </w:numPr>
      </w:pPr>
      <w:r>
        <w:t>The table below documents our emissions reduction progress to date.</w:t>
      </w:r>
    </w:p>
    <w:tbl>
      <w:tblPr>
        <w:tblW w:w="8505" w:type="dxa"/>
        <w:tblCellMar>
          <w:left w:w="0" w:type="dxa"/>
          <w:right w:w="0" w:type="dxa"/>
        </w:tblCellMar>
        <w:tblLook w:val="04A0" w:firstRow="1" w:lastRow="0" w:firstColumn="1" w:lastColumn="0" w:noHBand="0" w:noVBand="1"/>
      </w:tblPr>
      <w:tblGrid>
        <w:gridCol w:w="1701"/>
        <w:gridCol w:w="1414"/>
        <w:gridCol w:w="2743"/>
        <w:gridCol w:w="2647"/>
      </w:tblGrid>
      <w:tr w:rsidR="0083417B" w:rsidRPr="004E6820" w14:paraId="4010C78C" w14:textId="77777777" w:rsidTr="007B6925">
        <w:trPr>
          <w:trHeight w:val="20"/>
        </w:trPr>
        <w:tc>
          <w:tcPr>
            <w:tcW w:w="8505" w:type="dxa"/>
            <w:gridSpan w:val="4"/>
            <w:tcBorders>
              <w:top w:val="nil"/>
              <w:left w:val="nil"/>
              <w:bottom w:val="single" w:sz="8" w:space="0" w:color="9DD5D7"/>
              <w:right w:val="nil"/>
            </w:tcBorders>
            <w:shd w:val="clear" w:color="auto" w:fill="A7D4D4"/>
          </w:tcPr>
          <w:p w14:paraId="10A90AD2" w14:textId="77777777" w:rsidR="006F3754" w:rsidRPr="004E6820" w:rsidRDefault="006F3754" w:rsidP="00C9780D">
            <w:pPr>
              <w:pStyle w:val="Tabletext"/>
              <w:ind w:left="34"/>
              <w:jc w:val="center"/>
              <w:rPr>
                <w:rFonts w:ascii="Fabriga" w:hAnsi="Fabriga"/>
                <w:b/>
                <w:sz w:val="20"/>
                <w:szCs w:val="20"/>
                <w:lang w:val="en-AU" w:eastAsia="en-US"/>
              </w:rPr>
            </w:pPr>
            <w:r w:rsidRPr="004E6820">
              <w:rPr>
                <w:rFonts w:ascii="Fabriga" w:hAnsi="Fabriga"/>
                <w:b/>
                <w:sz w:val="20"/>
                <w:szCs w:val="20"/>
                <w:lang w:val="en-AU" w:eastAsia="en-US"/>
              </w:rPr>
              <w:t>Emissions since base year</w:t>
            </w:r>
          </w:p>
        </w:tc>
      </w:tr>
      <w:tr w:rsidR="00D32473" w:rsidRPr="004E6820" w14:paraId="2559FEC2" w14:textId="77777777" w:rsidTr="0083417B">
        <w:trPr>
          <w:trHeight w:val="20"/>
        </w:trPr>
        <w:tc>
          <w:tcPr>
            <w:tcW w:w="1701" w:type="dxa"/>
            <w:tcBorders>
              <w:top w:val="nil"/>
              <w:left w:val="nil"/>
              <w:bottom w:val="single" w:sz="8" w:space="0" w:color="9DD5D7"/>
              <w:right w:val="nil"/>
            </w:tcBorders>
            <w:shd w:val="clear" w:color="auto" w:fill="E6F4F3"/>
            <w:noWrap/>
            <w:tcMar>
              <w:top w:w="0" w:type="dxa"/>
              <w:left w:w="108" w:type="dxa"/>
              <w:bottom w:w="0" w:type="dxa"/>
              <w:right w:w="108" w:type="dxa"/>
            </w:tcMar>
            <w:vAlign w:val="center"/>
            <w:hideMark/>
          </w:tcPr>
          <w:p w14:paraId="5EC4149C" w14:textId="77777777" w:rsidR="006F3754" w:rsidRPr="004E6820" w:rsidRDefault="006F3754" w:rsidP="00C9780D">
            <w:pPr>
              <w:pStyle w:val="Tabletext"/>
              <w:ind w:left="34"/>
              <w:jc w:val="center"/>
              <w:rPr>
                <w:rFonts w:ascii="Fabriga" w:hAnsi="Fabriga"/>
                <w:i/>
                <w:color w:val="033323"/>
                <w:sz w:val="20"/>
                <w:szCs w:val="20"/>
                <w:lang w:val="en-AU" w:eastAsia="en-US"/>
              </w:rPr>
            </w:pPr>
          </w:p>
        </w:tc>
        <w:tc>
          <w:tcPr>
            <w:tcW w:w="1414" w:type="dxa"/>
            <w:tcBorders>
              <w:top w:val="nil"/>
              <w:left w:val="nil"/>
              <w:bottom w:val="single" w:sz="8" w:space="0" w:color="9DD5D7"/>
              <w:right w:val="nil"/>
            </w:tcBorders>
            <w:shd w:val="clear" w:color="auto" w:fill="E6F4F3"/>
          </w:tcPr>
          <w:p w14:paraId="23577AD7" w14:textId="77777777" w:rsidR="006F3754" w:rsidRPr="004E6820" w:rsidRDefault="006F3754" w:rsidP="00C9780D">
            <w:pPr>
              <w:pStyle w:val="Tabletext"/>
              <w:ind w:left="34"/>
              <w:jc w:val="center"/>
              <w:rPr>
                <w:rFonts w:ascii="Fabriga" w:eastAsia="Times New Roman" w:hAnsi="Fabriga" w:cs="Arial"/>
                <w:color w:val="171717"/>
                <w:sz w:val="20"/>
                <w:szCs w:val="20"/>
                <w:lang w:val="en-AU"/>
              </w:rPr>
            </w:pPr>
          </w:p>
        </w:tc>
        <w:tc>
          <w:tcPr>
            <w:tcW w:w="2743" w:type="dxa"/>
            <w:tcBorders>
              <w:top w:val="nil"/>
              <w:left w:val="nil"/>
              <w:bottom w:val="single" w:sz="8" w:space="0" w:color="9DD5D7"/>
              <w:right w:val="nil"/>
            </w:tcBorders>
            <w:shd w:val="clear" w:color="auto" w:fill="auto"/>
            <w:noWrap/>
            <w:tcMar>
              <w:top w:w="0" w:type="dxa"/>
              <w:left w:w="108" w:type="dxa"/>
              <w:bottom w:w="0" w:type="dxa"/>
              <w:right w:w="108" w:type="dxa"/>
            </w:tcMar>
            <w:vAlign w:val="center"/>
            <w:hideMark/>
          </w:tcPr>
          <w:p w14:paraId="6E105F99" w14:textId="77777777" w:rsidR="006F3754" w:rsidRPr="004E6820" w:rsidRDefault="006F3754" w:rsidP="004E6820">
            <w:pPr>
              <w:pStyle w:val="Tabletext"/>
              <w:ind w:left="34"/>
              <w:jc w:val="center"/>
              <w:rPr>
                <w:rFonts w:ascii="Fabriga" w:hAnsi="Fabriga"/>
                <w:sz w:val="20"/>
                <w:szCs w:val="20"/>
                <w:lang w:val="en-AU" w:eastAsia="en-US"/>
              </w:rPr>
            </w:pPr>
            <w:r w:rsidRPr="004E6820">
              <w:rPr>
                <w:rFonts w:ascii="Fabriga" w:eastAsia="Times New Roman" w:hAnsi="Fabriga" w:cs="Arial"/>
                <w:color w:val="171717"/>
                <w:sz w:val="20"/>
                <w:szCs w:val="20"/>
                <w:lang w:val="en-AU"/>
              </w:rPr>
              <w:t>Total tCO</w:t>
            </w:r>
            <w:r w:rsidRPr="004E6820">
              <w:rPr>
                <w:rFonts w:ascii="Fabriga" w:eastAsia="Times New Roman" w:hAnsi="Fabriga" w:cs="Arial"/>
                <w:color w:val="171717"/>
                <w:sz w:val="20"/>
                <w:szCs w:val="20"/>
                <w:vertAlign w:val="subscript"/>
                <w:lang w:val="en-AU"/>
              </w:rPr>
              <w:t>2</w:t>
            </w:r>
            <w:r w:rsidRPr="004E6820">
              <w:rPr>
                <w:rFonts w:ascii="Fabriga" w:eastAsia="Times New Roman" w:hAnsi="Fabriga" w:cs="Arial"/>
                <w:color w:val="171717"/>
                <w:sz w:val="20"/>
                <w:szCs w:val="20"/>
                <w:lang w:val="en-AU"/>
              </w:rPr>
              <w:t>-e (without uplift)</w:t>
            </w:r>
          </w:p>
        </w:tc>
        <w:tc>
          <w:tcPr>
            <w:tcW w:w="2647" w:type="dxa"/>
            <w:tcBorders>
              <w:top w:val="nil"/>
              <w:left w:val="nil"/>
              <w:bottom w:val="single" w:sz="8" w:space="0" w:color="9DD5D7"/>
              <w:right w:val="nil"/>
            </w:tcBorders>
            <w:shd w:val="clear" w:color="auto" w:fill="auto"/>
            <w:tcMar>
              <w:top w:w="0" w:type="dxa"/>
              <w:left w:w="108" w:type="dxa"/>
              <w:bottom w:w="0" w:type="dxa"/>
              <w:right w:w="108" w:type="dxa"/>
            </w:tcMar>
            <w:vAlign w:val="center"/>
            <w:hideMark/>
          </w:tcPr>
          <w:p w14:paraId="05305417" w14:textId="77777777" w:rsidR="006F3754" w:rsidRPr="004E6820" w:rsidRDefault="006F3754" w:rsidP="004E6820">
            <w:pPr>
              <w:pStyle w:val="Tabletext"/>
              <w:ind w:left="34"/>
              <w:jc w:val="center"/>
              <w:rPr>
                <w:rFonts w:ascii="Fabriga" w:hAnsi="Fabriga"/>
                <w:sz w:val="20"/>
                <w:szCs w:val="20"/>
                <w:lang w:val="en-AU" w:eastAsia="en-US"/>
              </w:rPr>
            </w:pPr>
            <w:r w:rsidRPr="004E6820">
              <w:rPr>
                <w:rFonts w:ascii="Fabriga" w:eastAsia="Times New Roman" w:hAnsi="Fabriga" w:cs="Arial"/>
                <w:color w:val="171717"/>
                <w:sz w:val="20"/>
                <w:szCs w:val="20"/>
                <w:lang w:val="en-AU"/>
              </w:rPr>
              <w:t>Total tCO</w:t>
            </w:r>
            <w:r w:rsidRPr="004E6820">
              <w:rPr>
                <w:rFonts w:ascii="Fabriga" w:eastAsia="Times New Roman" w:hAnsi="Fabriga" w:cs="Arial"/>
                <w:color w:val="171717"/>
                <w:sz w:val="20"/>
                <w:szCs w:val="20"/>
                <w:vertAlign w:val="subscript"/>
                <w:lang w:val="en-AU"/>
              </w:rPr>
              <w:t>2</w:t>
            </w:r>
            <w:r w:rsidRPr="004E6820">
              <w:rPr>
                <w:rFonts w:ascii="Fabriga" w:eastAsia="Times New Roman" w:hAnsi="Fabriga" w:cs="Arial"/>
                <w:color w:val="171717"/>
                <w:sz w:val="20"/>
                <w:szCs w:val="20"/>
                <w:lang w:val="en-AU"/>
              </w:rPr>
              <w:t>-e (with uplift)</w:t>
            </w:r>
          </w:p>
        </w:tc>
      </w:tr>
      <w:tr w:rsidR="00546102" w:rsidRPr="004E6820" w14:paraId="67DD4C18" w14:textId="77777777" w:rsidTr="0083417B">
        <w:trPr>
          <w:trHeight w:val="397"/>
        </w:trPr>
        <w:tc>
          <w:tcPr>
            <w:tcW w:w="1701"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hideMark/>
          </w:tcPr>
          <w:p w14:paraId="43C01391"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 xml:space="preserve">Base year: </w:t>
            </w:r>
          </w:p>
        </w:tc>
        <w:tc>
          <w:tcPr>
            <w:tcW w:w="1414" w:type="dxa"/>
            <w:tcBorders>
              <w:top w:val="single" w:sz="8" w:space="0" w:color="9DD5D7"/>
              <w:left w:val="nil"/>
              <w:bottom w:val="single" w:sz="8" w:space="0" w:color="9DD5D7"/>
              <w:right w:val="nil"/>
            </w:tcBorders>
            <w:shd w:val="clear" w:color="auto" w:fill="EDF6F6"/>
          </w:tcPr>
          <w:p w14:paraId="3ABB79DE"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20XX-XX</w:t>
            </w:r>
          </w:p>
        </w:tc>
        <w:tc>
          <w:tcPr>
            <w:tcW w:w="2743"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453F0B78" w14:textId="77777777" w:rsidR="006F3754" w:rsidRPr="004E6820" w:rsidRDefault="006F3754" w:rsidP="004E6820">
            <w:pPr>
              <w:pStyle w:val="Tabletext"/>
              <w:ind w:left="34"/>
              <w:jc w:val="center"/>
              <w:rPr>
                <w:rFonts w:ascii="Fabriga" w:hAnsi="Fabriga"/>
                <w:sz w:val="20"/>
                <w:szCs w:val="20"/>
                <w:lang w:val="en-AU" w:eastAsia="en-US"/>
              </w:rPr>
            </w:pPr>
          </w:p>
        </w:tc>
        <w:tc>
          <w:tcPr>
            <w:tcW w:w="2647"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1EA7E1EC" w14:textId="77777777" w:rsidR="006F3754" w:rsidRPr="004E6820" w:rsidRDefault="006F3754" w:rsidP="004E6820">
            <w:pPr>
              <w:pStyle w:val="Tabletext"/>
              <w:ind w:left="34"/>
              <w:jc w:val="center"/>
              <w:rPr>
                <w:rFonts w:ascii="Fabriga" w:hAnsi="Fabriga"/>
                <w:sz w:val="20"/>
                <w:szCs w:val="20"/>
                <w:lang w:val="en-AU" w:eastAsia="en-US"/>
              </w:rPr>
            </w:pPr>
          </w:p>
        </w:tc>
      </w:tr>
      <w:tr w:rsidR="00546102" w:rsidRPr="004E6820" w14:paraId="357B2C9B" w14:textId="77777777" w:rsidTr="0083417B">
        <w:trPr>
          <w:trHeight w:val="397"/>
        </w:trPr>
        <w:tc>
          <w:tcPr>
            <w:tcW w:w="1701"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02C3BF59"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 xml:space="preserve">Year 1: </w:t>
            </w:r>
          </w:p>
        </w:tc>
        <w:tc>
          <w:tcPr>
            <w:tcW w:w="1414" w:type="dxa"/>
            <w:tcBorders>
              <w:top w:val="single" w:sz="8" w:space="0" w:color="9DD5D7"/>
              <w:left w:val="nil"/>
              <w:bottom w:val="single" w:sz="8" w:space="0" w:color="9DD5D7"/>
              <w:right w:val="nil"/>
            </w:tcBorders>
            <w:shd w:val="clear" w:color="auto" w:fill="EDF6F6"/>
          </w:tcPr>
          <w:p w14:paraId="2A907E45"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20XX-XX</w:t>
            </w:r>
          </w:p>
        </w:tc>
        <w:tc>
          <w:tcPr>
            <w:tcW w:w="2743"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0448D4BF" w14:textId="77777777" w:rsidR="006F3754" w:rsidRPr="004E6820" w:rsidRDefault="006F3754" w:rsidP="004E6820">
            <w:pPr>
              <w:pStyle w:val="Tabletext"/>
              <w:ind w:left="34"/>
              <w:jc w:val="center"/>
              <w:rPr>
                <w:rFonts w:ascii="Fabriga" w:hAnsi="Fabriga"/>
                <w:sz w:val="20"/>
                <w:szCs w:val="20"/>
                <w:lang w:val="en-AU" w:eastAsia="en-US"/>
              </w:rPr>
            </w:pPr>
          </w:p>
        </w:tc>
        <w:tc>
          <w:tcPr>
            <w:tcW w:w="2647"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791645ED" w14:textId="77777777" w:rsidR="006F3754" w:rsidRPr="004E6820" w:rsidRDefault="006F3754" w:rsidP="004E6820">
            <w:pPr>
              <w:pStyle w:val="Tabletext"/>
              <w:ind w:left="34"/>
              <w:jc w:val="center"/>
              <w:rPr>
                <w:rFonts w:ascii="Fabriga" w:hAnsi="Fabriga"/>
                <w:sz w:val="20"/>
                <w:szCs w:val="20"/>
                <w:lang w:val="en-AU" w:eastAsia="en-US"/>
              </w:rPr>
            </w:pPr>
          </w:p>
        </w:tc>
      </w:tr>
      <w:tr w:rsidR="00546102" w:rsidRPr="004E6820" w14:paraId="613D769B" w14:textId="77777777" w:rsidTr="0083417B">
        <w:trPr>
          <w:trHeight w:val="397"/>
        </w:trPr>
        <w:tc>
          <w:tcPr>
            <w:tcW w:w="1701"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2C396E1B"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 xml:space="preserve">Year 2: </w:t>
            </w:r>
          </w:p>
        </w:tc>
        <w:tc>
          <w:tcPr>
            <w:tcW w:w="1414" w:type="dxa"/>
            <w:tcBorders>
              <w:top w:val="single" w:sz="8" w:space="0" w:color="9DD5D7"/>
              <w:left w:val="nil"/>
              <w:bottom w:val="single" w:sz="8" w:space="0" w:color="9DD5D7"/>
              <w:right w:val="nil"/>
            </w:tcBorders>
            <w:shd w:val="clear" w:color="auto" w:fill="EDF6F6"/>
          </w:tcPr>
          <w:p w14:paraId="3241C818" w14:textId="77777777" w:rsidR="006F3754" w:rsidRPr="004E6820" w:rsidRDefault="006F3754" w:rsidP="00C9780D">
            <w:pPr>
              <w:pStyle w:val="Tabletext"/>
              <w:ind w:left="34"/>
              <w:rPr>
                <w:rFonts w:ascii="Fabriga" w:hAnsi="Fabriga"/>
                <w:sz w:val="20"/>
                <w:szCs w:val="20"/>
                <w:lang w:val="en-AU" w:eastAsia="en-US"/>
              </w:rPr>
            </w:pPr>
            <w:r w:rsidRPr="004E6820">
              <w:rPr>
                <w:rFonts w:ascii="Fabriga" w:hAnsi="Fabriga"/>
                <w:sz w:val="20"/>
                <w:szCs w:val="20"/>
                <w:lang w:val="en-AU" w:eastAsia="en-US"/>
              </w:rPr>
              <w:t>20XX-XX</w:t>
            </w:r>
          </w:p>
        </w:tc>
        <w:tc>
          <w:tcPr>
            <w:tcW w:w="2743"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20A602BC" w14:textId="77777777" w:rsidR="006F3754" w:rsidRPr="004E6820" w:rsidRDefault="006F3754" w:rsidP="004E6820">
            <w:pPr>
              <w:pStyle w:val="Tabletext"/>
              <w:ind w:left="34"/>
              <w:jc w:val="center"/>
              <w:rPr>
                <w:rFonts w:ascii="Fabriga" w:hAnsi="Fabriga"/>
                <w:sz w:val="20"/>
                <w:szCs w:val="20"/>
                <w:lang w:val="en-AU" w:eastAsia="en-US"/>
              </w:rPr>
            </w:pPr>
          </w:p>
        </w:tc>
        <w:tc>
          <w:tcPr>
            <w:tcW w:w="2647"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1BC39AC0" w14:textId="77777777" w:rsidR="006F3754" w:rsidRPr="004E6820" w:rsidRDefault="006F3754" w:rsidP="004E6820">
            <w:pPr>
              <w:pStyle w:val="Tabletext"/>
              <w:ind w:left="34"/>
              <w:jc w:val="center"/>
              <w:rPr>
                <w:rFonts w:ascii="Fabriga" w:hAnsi="Fabriga"/>
                <w:sz w:val="20"/>
                <w:szCs w:val="20"/>
                <w:lang w:val="en-AU" w:eastAsia="en-US"/>
              </w:rPr>
            </w:pPr>
          </w:p>
        </w:tc>
      </w:tr>
    </w:tbl>
    <w:p w14:paraId="572F69AB" w14:textId="5058E042" w:rsidR="00867ACF" w:rsidRPr="004E6820" w:rsidRDefault="00D772DC" w:rsidP="00E45156">
      <w:pPr>
        <w:rPr>
          <w:szCs w:val="20"/>
        </w:rPr>
      </w:pPr>
      <w:r>
        <w:rPr>
          <w:sz w:val="16"/>
          <w:szCs w:val="16"/>
        </w:rPr>
        <w:br/>
      </w:r>
      <w:r w:rsidR="00867ACF" w:rsidRPr="004E6820">
        <w:rPr>
          <w:szCs w:val="20"/>
        </w:rPr>
        <w:t>For further guidance, refer to section 2.4 of the Climate Active Carbon Neutral Standard for Organisations.</w:t>
      </w:r>
    </w:p>
    <w:p w14:paraId="04E37A19" w14:textId="77777777" w:rsidR="00D772DC" w:rsidRDefault="00D772DC">
      <w:pPr>
        <w:spacing w:line="259" w:lineRule="auto"/>
        <w:rPr>
          <w:rFonts w:eastAsiaTheme="majorEastAsia" w:cs="Times New Roman (Headings CS)"/>
          <w:b/>
          <w:caps/>
          <w:color w:val="033323"/>
          <w:sz w:val="32"/>
          <w:szCs w:val="32"/>
        </w:rPr>
      </w:pPr>
      <w:bookmarkStart w:id="67" w:name="_Toc110930608"/>
      <w:bookmarkStart w:id="68" w:name="_Toc110940073"/>
      <w:bookmarkEnd w:id="67"/>
      <w:bookmarkEnd w:id="68"/>
      <w:r>
        <w:br w:type="page"/>
      </w:r>
    </w:p>
    <w:p w14:paraId="3706D371" w14:textId="363BF729" w:rsidR="00652E27" w:rsidRPr="004C1B24" w:rsidRDefault="00652E27" w:rsidP="00091C1F">
      <w:pPr>
        <w:pStyle w:val="Heading1"/>
      </w:pPr>
      <w:bookmarkStart w:id="69" w:name="_Toc48313187"/>
      <w:bookmarkStart w:id="70" w:name="_Toc175307413"/>
      <w:r w:rsidRPr="004C1B24">
        <w:lastRenderedPageBreak/>
        <w:t>ROLES AND RESPONSIBILITIES</w:t>
      </w:r>
      <w:bookmarkEnd w:id="69"/>
      <w:bookmarkEnd w:id="70"/>
    </w:p>
    <w:p w14:paraId="1BEA6D1F" w14:textId="77777777" w:rsidR="00652E27" w:rsidRPr="004C1B24" w:rsidRDefault="00652E27" w:rsidP="00652E27">
      <w:pPr>
        <w:pStyle w:val="Heading3"/>
        <w:rPr>
          <w:lang w:eastAsia="en-AU"/>
        </w:rPr>
      </w:pPr>
      <w:bookmarkStart w:id="71" w:name="_Toc48313188"/>
      <w:r w:rsidRPr="004C1B24">
        <w:rPr>
          <w:lang w:eastAsia="en-AU"/>
        </w:rPr>
        <w:t>Climate Active team</w:t>
      </w:r>
      <w:bookmarkEnd w:id="71"/>
    </w:p>
    <w:p w14:paraId="0B68F44A" w14:textId="77777777" w:rsidR="00652E27" w:rsidRPr="004C1B24" w:rsidRDefault="00652E27" w:rsidP="00652E27">
      <w:pPr>
        <w:pStyle w:val="Heading4"/>
      </w:pPr>
      <w:r w:rsidRPr="004C1B24">
        <w:t>Policy</w:t>
      </w:r>
    </w:p>
    <w:p w14:paraId="54706CEF" w14:textId="77777777" w:rsidR="00652E27" w:rsidRDefault="00652E27" w:rsidP="00EC5A40">
      <w:pPr>
        <w:pStyle w:val="ListParagraph"/>
        <w:numPr>
          <w:ilvl w:val="0"/>
          <w:numId w:val="40"/>
        </w:numPr>
      </w:pPr>
      <w:r w:rsidRPr="00B41A36">
        <w:t>Maintain/update the Standards.</w:t>
      </w:r>
    </w:p>
    <w:p w14:paraId="780FF38C" w14:textId="77777777" w:rsidR="00652E27" w:rsidRDefault="00652E27" w:rsidP="00EC5A40">
      <w:pPr>
        <w:pStyle w:val="ListParagraph"/>
        <w:numPr>
          <w:ilvl w:val="0"/>
          <w:numId w:val="40"/>
        </w:numPr>
      </w:pPr>
      <w:r w:rsidRPr="00B41A36">
        <w:t>Maintain/update guidance materials.</w:t>
      </w:r>
    </w:p>
    <w:p w14:paraId="16FF4330" w14:textId="77777777" w:rsidR="00652E27" w:rsidRDefault="00652E27" w:rsidP="00EC5A40">
      <w:pPr>
        <w:pStyle w:val="ListParagraph"/>
        <w:numPr>
          <w:ilvl w:val="0"/>
          <w:numId w:val="40"/>
        </w:numPr>
      </w:pPr>
      <w:r w:rsidRPr="00B41A36">
        <w:t>Maintain/update Licence Agreements and associated schedules.</w:t>
      </w:r>
    </w:p>
    <w:p w14:paraId="59C14FB1" w14:textId="77777777" w:rsidR="00652E27" w:rsidRPr="00B41A36" w:rsidRDefault="00652E27" w:rsidP="00EC5A40">
      <w:pPr>
        <w:pStyle w:val="ListParagraph"/>
        <w:numPr>
          <w:ilvl w:val="0"/>
          <w:numId w:val="40"/>
        </w:numPr>
      </w:pPr>
      <w:r w:rsidRPr="00B41A36">
        <w:t>Identify and build partnerships with other climate action schemes where relevant.</w:t>
      </w:r>
    </w:p>
    <w:p w14:paraId="681B2F89" w14:textId="77777777" w:rsidR="00652E27" w:rsidRPr="004C1B24" w:rsidRDefault="00652E27" w:rsidP="00652E27">
      <w:pPr>
        <w:pStyle w:val="Heading4"/>
      </w:pPr>
      <w:r w:rsidRPr="004C1B24">
        <w:t>Advice</w:t>
      </w:r>
    </w:p>
    <w:p w14:paraId="75FB8CBC" w14:textId="0CAE3C8A" w:rsidR="00652E27" w:rsidRDefault="00652E27" w:rsidP="00EC5A40">
      <w:pPr>
        <w:pStyle w:val="ListParagraph"/>
        <w:numPr>
          <w:ilvl w:val="0"/>
          <w:numId w:val="41"/>
        </w:numPr>
      </w:pPr>
      <w:r w:rsidRPr="00B41A36">
        <w:t>Provide initial advice on certification proposals</w:t>
      </w:r>
      <w:r w:rsidR="00E349A0">
        <w:t>.</w:t>
      </w:r>
    </w:p>
    <w:p w14:paraId="4E52ECB3" w14:textId="77777777" w:rsidR="00652E27" w:rsidRDefault="00652E27" w:rsidP="00EC5A40">
      <w:pPr>
        <w:pStyle w:val="ListParagraph"/>
        <w:numPr>
          <w:ilvl w:val="0"/>
          <w:numId w:val="41"/>
        </w:numPr>
      </w:pPr>
      <w:r w:rsidRPr="00B41A36">
        <w:t>Respond to enquiries.</w:t>
      </w:r>
    </w:p>
    <w:p w14:paraId="5E4F7826" w14:textId="77777777" w:rsidR="00652E27" w:rsidRDefault="00652E27" w:rsidP="00EC5A40">
      <w:pPr>
        <w:pStyle w:val="ListParagraph"/>
        <w:numPr>
          <w:ilvl w:val="0"/>
          <w:numId w:val="41"/>
        </w:numPr>
      </w:pPr>
      <w:r w:rsidRPr="00B41A36">
        <w:t>Promote the benefits of carbon neutral certification.</w:t>
      </w:r>
    </w:p>
    <w:p w14:paraId="29C143F1" w14:textId="77777777" w:rsidR="00652E27" w:rsidRPr="004C1B24" w:rsidRDefault="00652E27" w:rsidP="00EC5A40">
      <w:pPr>
        <w:pStyle w:val="ListParagraph"/>
        <w:numPr>
          <w:ilvl w:val="0"/>
          <w:numId w:val="41"/>
        </w:numPr>
      </w:pPr>
      <w:r w:rsidRPr="00B41A36">
        <w:t xml:space="preserve">Clarify policy intent and answer specific questions on </w:t>
      </w:r>
      <w:r>
        <w:t xml:space="preserve">the </w:t>
      </w:r>
      <w:r w:rsidRPr="00B41A36">
        <w:t>appropriateness of certification proposals.</w:t>
      </w:r>
    </w:p>
    <w:p w14:paraId="76582ADF" w14:textId="515DEA9A" w:rsidR="00652E27" w:rsidRPr="003412F1" w:rsidRDefault="00652E27" w:rsidP="00652E27">
      <w:pPr>
        <w:pStyle w:val="Heading4"/>
      </w:pPr>
      <w:r w:rsidRPr="003412F1">
        <w:t>Branding/</w:t>
      </w:r>
      <w:r w:rsidR="00EB415B">
        <w:t>communication</w:t>
      </w:r>
    </w:p>
    <w:p w14:paraId="2F71A14D" w14:textId="72611D57" w:rsidR="00652E27" w:rsidRDefault="009E6EA8" w:rsidP="00EC5A40">
      <w:pPr>
        <w:pStyle w:val="ListParagraph"/>
        <w:numPr>
          <w:ilvl w:val="0"/>
          <w:numId w:val="42"/>
        </w:numPr>
      </w:pPr>
      <w:r>
        <w:t>Provide a</w:t>
      </w:r>
      <w:r w:rsidR="005407A6">
        <w:t xml:space="preserve">pproval of </w:t>
      </w:r>
      <w:r>
        <w:t xml:space="preserve">the certification </w:t>
      </w:r>
      <w:proofErr w:type="gramStart"/>
      <w:r>
        <w:t>trade mark</w:t>
      </w:r>
      <w:proofErr w:type="gramEnd"/>
      <w:r>
        <w:t xml:space="preserve"> to certified businesses</w:t>
      </w:r>
      <w:r w:rsidR="00652E27" w:rsidRPr="00B41A36">
        <w:t>.</w:t>
      </w:r>
    </w:p>
    <w:p w14:paraId="3545DD37" w14:textId="77777777" w:rsidR="00652E27" w:rsidRDefault="00652E27" w:rsidP="00EC5A40">
      <w:pPr>
        <w:pStyle w:val="ListParagraph"/>
        <w:numPr>
          <w:ilvl w:val="0"/>
          <w:numId w:val="42"/>
        </w:numPr>
      </w:pPr>
      <w:r w:rsidRPr="00B41A36">
        <w:t>Promote carbon neutral certification through media and stakeholders.</w:t>
      </w:r>
    </w:p>
    <w:p w14:paraId="54446371" w14:textId="109BF47B" w:rsidR="00652E27" w:rsidRDefault="00EB415B" w:rsidP="00EC5A40">
      <w:pPr>
        <w:pStyle w:val="ListParagraph"/>
        <w:numPr>
          <w:ilvl w:val="0"/>
          <w:numId w:val="42"/>
        </w:numPr>
      </w:pPr>
      <w:r>
        <w:t>Support</w:t>
      </w:r>
      <w:r w:rsidR="00652E27" w:rsidRPr="00B41A36">
        <w:t xml:space="preserve"> certified businesses</w:t>
      </w:r>
      <w:r>
        <w:t xml:space="preserve"> </w:t>
      </w:r>
      <w:r w:rsidR="005407A6">
        <w:t>in communicating their certification</w:t>
      </w:r>
      <w:r w:rsidR="00652E27" w:rsidRPr="00B41A36">
        <w:t>.</w:t>
      </w:r>
    </w:p>
    <w:p w14:paraId="5EA7C56F" w14:textId="77777777" w:rsidR="00652E27" w:rsidRDefault="00652E27" w:rsidP="00EC5A40">
      <w:pPr>
        <w:pStyle w:val="ListParagraph"/>
        <w:numPr>
          <w:ilvl w:val="0"/>
          <w:numId w:val="42"/>
        </w:numPr>
      </w:pPr>
      <w:r w:rsidRPr="00B41A36">
        <w:t>Develop and implement communication strategies, content and materials.</w:t>
      </w:r>
    </w:p>
    <w:p w14:paraId="654E15EE" w14:textId="77777777" w:rsidR="00652E27" w:rsidRDefault="00652E27" w:rsidP="00EC5A40">
      <w:pPr>
        <w:pStyle w:val="ListParagraph"/>
        <w:numPr>
          <w:ilvl w:val="0"/>
          <w:numId w:val="42"/>
        </w:numPr>
      </w:pPr>
      <w:r>
        <w:t>Maintain the Climate Active website and social media channels.</w:t>
      </w:r>
    </w:p>
    <w:p w14:paraId="7FAC26CC" w14:textId="77777777" w:rsidR="00652E27" w:rsidRPr="00B41A36" w:rsidRDefault="00652E27" w:rsidP="00EC5A40">
      <w:pPr>
        <w:pStyle w:val="ListParagraph"/>
        <w:numPr>
          <w:ilvl w:val="0"/>
          <w:numId w:val="42"/>
        </w:numPr>
      </w:pPr>
      <w:r>
        <w:t>Host Climate Active Network meetings.</w:t>
      </w:r>
    </w:p>
    <w:p w14:paraId="0A594A10" w14:textId="77777777" w:rsidR="00652E27" w:rsidRPr="004C1B24" w:rsidRDefault="00652E27" w:rsidP="00652E27">
      <w:pPr>
        <w:pStyle w:val="Heading4"/>
      </w:pPr>
      <w:r w:rsidRPr="004C1B24">
        <w:t>Administration</w:t>
      </w:r>
    </w:p>
    <w:p w14:paraId="1E7AF54C" w14:textId="77777777" w:rsidR="00652E27" w:rsidRDefault="00652E27" w:rsidP="00EC5A40">
      <w:pPr>
        <w:pStyle w:val="ListParagraph"/>
        <w:numPr>
          <w:ilvl w:val="0"/>
          <w:numId w:val="43"/>
        </w:numPr>
      </w:pPr>
      <w:r w:rsidRPr="00B41A36">
        <w:t xml:space="preserve">Develop and maintain </w:t>
      </w:r>
      <w:r>
        <w:t xml:space="preserve">the </w:t>
      </w:r>
      <w:r w:rsidRPr="00B41A36">
        <w:t>online reporting platform.</w:t>
      </w:r>
    </w:p>
    <w:p w14:paraId="6E2121E6" w14:textId="77777777" w:rsidR="00652E27" w:rsidRDefault="00652E27" w:rsidP="00EC5A40">
      <w:pPr>
        <w:pStyle w:val="ListParagraph"/>
        <w:numPr>
          <w:ilvl w:val="0"/>
          <w:numId w:val="43"/>
        </w:numPr>
      </w:pPr>
      <w:r w:rsidRPr="00B41A36">
        <w:t>Develop and maintain reporting templates.</w:t>
      </w:r>
    </w:p>
    <w:p w14:paraId="040366CA" w14:textId="42F5C58C" w:rsidR="00E349A0" w:rsidRDefault="00E349A0" w:rsidP="00EC5A40">
      <w:pPr>
        <w:pStyle w:val="ListParagraph"/>
        <w:numPr>
          <w:ilvl w:val="0"/>
          <w:numId w:val="43"/>
        </w:numPr>
      </w:pPr>
      <w:r>
        <w:t>Issue invoices for certification fees.</w:t>
      </w:r>
    </w:p>
    <w:p w14:paraId="081E64BA" w14:textId="77777777" w:rsidR="00652E27" w:rsidRPr="00B41A36" w:rsidRDefault="00652E27" w:rsidP="00EC5A40">
      <w:pPr>
        <w:pStyle w:val="ListParagraph"/>
        <w:numPr>
          <w:ilvl w:val="0"/>
          <w:numId w:val="43"/>
        </w:numPr>
      </w:pPr>
      <w:r w:rsidRPr="00B41A36">
        <w:t>Send report reminders.</w:t>
      </w:r>
    </w:p>
    <w:p w14:paraId="110AE3E7" w14:textId="77777777" w:rsidR="00652E27" w:rsidRPr="004C1B24" w:rsidRDefault="00652E27" w:rsidP="00652E27">
      <w:pPr>
        <w:pStyle w:val="Heading4"/>
      </w:pPr>
      <w:r w:rsidRPr="004C1B24">
        <w:t>Regulation/approval</w:t>
      </w:r>
    </w:p>
    <w:p w14:paraId="69D5CE76" w14:textId="5530646A" w:rsidR="00652E27" w:rsidRDefault="00652E27" w:rsidP="00EC5A40">
      <w:pPr>
        <w:pStyle w:val="ListParagraph"/>
        <w:numPr>
          <w:ilvl w:val="0"/>
          <w:numId w:val="44"/>
        </w:numPr>
      </w:pPr>
      <w:r w:rsidRPr="00B41A36">
        <w:t xml:space="preserve">Approve certification </w:t>
      </w:r>
      <w:r w:rsidR="00E349A0">
        <w:t>applications</w:t>
      </w:r>
      <w:r w:rsidRPr="00B41A36">
        <w:t>.</w:t>
      </w:r>
    </w:p>
    <w:p w14:paraId="4A5E71E3" w14:textId="3CD2D010" w:rsidR="00652E27" w:rsidRDefault="00652E27" w:rsidP="00EC5A40">
      <w:pPr>
        <w:pStyle w:val="ListParagraph"/>
        <w:numPr>
          <w:ilvl w:val="0"/>
          <w:numId w:val="44"/>
        </w:numPr>
      </w:pPr>
      <w:r w:rsidRPr="00B41A36">
        <w:t xml:space="preserve">Maintain and update agreed upon procedures for </w:t>
      </w:r>
      <w:r w:rsidR="00D76F73">
        <w:t>validations</w:t>
      </w:r>
      <w:r w:rsidRPr="00B41A36">
        <w:t xml:space="preserve"> in line with best practice.</w:t>
      </w:r>
    </w:p>
    <w:p w14:paraId="2443F652" w14:textId="77777777" w:rsidR="00652E27" w:rsidRDefault="00652E27" w:rsidP="00EC5A40">
      <w:pPr>
        <w:pStyle w:val="ListParagraph"/>
        <w:numPr>
          <w:ilvl w:val="0"/>
          <w:numId w:val="44"/>
        </w:numPr>
      </w:pPr>
      <w:r w:rsidRPr="00B41A36">
        <w:t>Maintain and publish technical assessor questions in line with best practice.</w:t>
      </w:r>
    </w:p>
    <w:p w14:paraId="5E4D6DFF" w14:textId="176E511A" w:rsidR="00652E27" w:rsidRDefault="00B54AF1" w:rsidP="00EC5A40">
      <w:pPr>
        <w:pStyle w:val="ListParagraph"/>
        <w:numPr>
          <w:ilvl w:val="0"/>
          <w:numId w:val="44"/>
        </w:numPr>
      </w:pPr>
      <w:r>
        <w:t>Validate</w:t>
      </w:r>
      <w:r w:rsidRPr="00B41A36">
        <w:t xml:space="preserve"> </w:t>
      </w:r>
      <w:r w:rsidR="00652E27" w:rsidRPr="00B41A36">
        <w:t>eligibility of offsets in carbon neutral claims.</w:t>
      </w:r>
    </w:p>
    <w:p w14:paraId="5B81B10B" w14:textId="7C063D1C" w:rsidR="00652E27" w:rsidRDefault="00652E27" w:rsidP="00EC5A40">
      <w:pPr>
        <w:pStyle w:val="ListParagraph"/>
        <w:numPr>
          <w:ilvl w:val="0"/>
          <w:numId w:val="44"/>
        </w:numPr>
      </w:pPr>
      <w:r w:rsidRPr="00B41A36">
        <w:t xml:space="preserve">Review client </w:t>
      </w:r>
      <w:r>
        <w:t>conten</w:t>
      </w:r>
      <w:r w:rsidRPr="00B41A36">
        <w:t xml:space="preserve">t in </w:t>
      </w:r>
      <w:r w:rsidR="00483B79">
        <w:t>Public Disclosure Statement</w:t>
      </w:r>
      <w:r w:rsidRPr="00B41A36">
        <w:t xml:space="preserve"> and application for accuracy.</w:t>
      </w:r>
    </w:p>
    <w:p w14:paraId="1971D1EF" w14:textId="16F3C42A" w:rsidR="00652E27" w:rsidRDefault="00652E27" w:rsidP="00EC5A40">
      <w:pPr>
        <w:pStyle w:val="ListParagraph"/>
        <w:numPr>
          <w:ilvl w:val="0"/>
          <w:numId w:val="44"/>
        </w:numPr>
      </w:pPr>
      <w:r w:rsidRPr="00B41A36">
        <w:t>Quality check work conducted by registered consultants and</w:t>
      </w:r>
      <w:r w:rsidR="00D76F73">
        <w:t xml:space="preserve"> assurance practitioners</w:t>
      </w:r>
      <w:r w:rsidRPr="00B41A36">
        <w:t>.</w:t>
      </w:r>
    </w:p>
    <w:p w14:paraId="3E8F769F" w14:textId="6A93D7A5" w:rsidR="00652E27" w:rsidRDefault="00652E27" w:rsidP="00EC5A40">
      <w:pPr>
        <w:pStyle w:val="ListParagraph"/>
        <w:numPr>
          <w:ilvl w:val="0"/>
          <w:numId w:val="44"/>
        </w:numPr>
      </w:pPr>
      <w:r w:rsidRPr="00B41A36">
        <w:t xml:space="preserve">Engage independent </w:t>
      </w:r>
      <w:r w:rsidR="00D76F73">
        <w:t>assurance practitioners</w:t>
      </w:r>
      <w:r w:rsidRPr="00B41A36">
        <w:t xml:space="preserve"> to perform risk-based </w:t>
      </w:r>
      <w:r w:rsidR="00D76F73">
        <w:t xml:space="preserve">validations </w:t>
      </w:r>
      <w:r w:rsidRPr="00B41A36">
        <w:t>of carbon neutral claims.</w:t>
      </w:r>
    </w:p>
    <w:p w14:paraId="20C67F77" w14:textId="77777777" w:rsidR="00652E27" w:rsidRDefault="00652E27" w:rsidP="00EC5A40">
      <w:pPr>
        <w:pStyle w:val="ListParagraph"/>
        <w:numPr>
          <w:ilvl w:val="0"/>
          <w:numId w:val="44"/>
        </w:numPr>
      </w:pPr>
      <w:r w:rsidRPr="00B41A36">
        <w:t>Publish and implement compliance procedures including suspension and termination of licences.</w:t>
      </w:r>
    </w:p>
    <w:p w14:paraId="7A14B991" w14:textId="77777777" w:rsidR="00652E27" w:rsidRDefault="00652E27" w:rsidP="00652E27">
      <w:pPr>
        <w:spacing w:line="259" w:lineRule="auto"/>
      </w:pPr>
      <w:r>
        <w:br w:type="page"/>
      </w:r>
    </w:p>
    <w:p w14:paraId="081FD881" w14:textId="77777777" w:rsidR="00652E27" w:rsidRPr="004C1B24" w:rsidRDefault="00652E27" w:rsidP="00652E27">
      <w:pPr>
        <w:pStyle w:val="Heading3"/>
      </w:pPr>
      <w:bookmarkStart w:id="72" w:name="_Toc48313189"/>
      <w:r w:rsidRPr="004C1B24">
        <w:lastRenderedPageBreak/>
        <w:t>Registered consultants</w:t>
      </w:r>
      <w:bookmarkEnd w:id="72"/>
    </w:p>
    <w:p w14:paraId="48C184D6" w14:textId="77777777" w:rsidR="00652E27" w:rsidRDefault="00652E27" w:rsidP="00EC5A40">
      <w:pPr>
        <w:pStyle w:val="ListParagraph"/>
        <w:numPr>
          <w:ilvl w:val="0"/>
          <w:numId w:val="45"/>
        </w:numPr>
      </w:pPr>
      <w:r w:rsidRPr="00B41A36">
        <w:t xml:space="preserve">Help clients to determine the appropriate certification type in </w:t>
      </w:r>
      <w:r>
        <w:t xml:space="preserve">the </w:t>
      </w:r>
      <w:r w:rsidRPr="00B41A36">
        <w:t>description of their certification.</w:t>
      </w:r>
    </w:p>
    <w:p w14:paraId="4311D385" w14:textId="4A28C510" w:rsidR="00652E27" w:rsidRDefault="00652E27" w:rsidP="00EC5A40">
      <w:pPr>
        <w:pStyle w:val="ListParagraph"/>
        <w:numPr>
          <w:ilvl w:val="0"/>
          <w:numId w:val="45"/>
        </w:numPr>
      </w:pPr>
      <w:r w:rsidRPr="00B41A36">
        <w:t>Help clients to complete the</w:t>
      </w:r>
      <w:r>
        <w:t>ir</w:t>
      </w:r>
      <w:r w:rsidRPr="00B41A36">
        <w:t xml:space="preserve"> </w:t>
      </w:r>
      <w:r w:rsidR="00E349A0">
        <w:t xml:space="preserve">application </w:t>
      </w:r>
      <w:r w:rsidRPr="00B41A36">
        <w:t>form.</w:t>
      </w:r>
    </w:p>
    <w:p w14:paraId="1DEC5DA0" w14:textId="77777777" w:rsidR="00652E27" w:rsidRDefault="00652E27" w:rsidP="00EC5A40">
      <w:pPr>
        <w:pStyle w:val="ListParagraph"/>
        <w:numPr>
          <w:ilvl w:val="0"/>
          <w:numId w:val="45"/>
        </w:numPr>
      </w:pPr>
      <w:r w:rsidRPr="00B41A36">
        <w:t>Help clients to establish their emission boundary including an LCA for products/services.</w:t>
      </w:r>
    </w:p>
    <w:p w14:paraId="0FD08178" w14:textId="77777777" w:rsidR="00652E27" w:rsidRDefault="00652E27" w:rsidP="00EC5A40">
      <w:pPr>
        <w:pStyle w:val="ListParagraph"/>
        <w:numPr>
          <w:ilvl w:val="0"/>
          <w:numId w:val="45"/>
        </w:numPr>
      </w:pPr>
      <w:r w:rsidRPr="00B41A36">
        <w:t>Help clients to complete their carbon inventory</w:t>
      </w:r>
    </w:p>
    <w:p w14:paraId="4D0390DD" w14:textId="77777777" w:rsidR="00652E27" w:rsidRDefault="00652E27" w:rsidP="00EC5A40">
      <w:pPr>
        <w:pStyle w:val="ListParagraph"/>
        <w:numPr>
          <w:ilvl w:val="1"/>
          <w:numId w:val="45"/>
        </w:numPr>
      </w:pPr>
      <w:r w:rsidRPr="00B41A36">
        <w:t xml:space="preserve">collect appropriate data </w:t>
      </w:r>
    </w:p>
    <w:p w14:paraId="1CD957F0" w14:textId="77777777" w:rsidR="00652E27" w:rsidRDefault="00652E27" w:rsidP="00EC5A40">
      <w:pPr>
        <w:pStyle w:val="ListParagraph"/>
        <w:numPr>
          <w:ilvl w:val="1"/>
          <w:numId w:val="45"/>
        </w:numPr>
      </w:pPr>
      <w:r w:rsidRPr="00B41A36">
        <w:t>establish appropriate estimation methods where applicable.</w:t>
      </w:r>
    </w:p>
    <w:p w14:paraId="590F4A02" w14:textId="77777777" w:rsidR="00652E27" w:rsidRDefault="00652E27" w:rsidP="00EC5A40">
      <w:pPr>
        <w:pStyle w:val="ListParagraph"/>
        <w:numPr>
          <w:ilvl w:val="0"/>
          <w:numId w:val="45"/>
        </w:numPr>
      </w:pPr>
      <w:r w:rsidRPr="00B41A36">
        <w:t>Help clients to develop their emission reduction strategy.</w:t>
      </w:r>
    </w:p>
    <w:p w14:paraId="3A9714EE" w14:textId="77777777" w:rsidR="00652E27" w:rsidRDefault="00652E27" w:rsidP="00EC5A40">
      <w:pPr>
        <w:pStyle w:val="ListParagraph"/>
        <w:numPr>
          <w:ilvl w:val="0"/>
          <w:numId w:val="45"/>
        </w:numPr>
      </w:pPr>
      <w:r w:rsidRPr="00B41A36">
        <w:t xml:space="preserve">Sign a declaration to confirm the carbon </w:t>
      </w:r>
      <w:r>
        <w:t>inventory</w:t>
      </w:r>
      <w:r w:rsidRPr="00B41A36">
        <w:t xml:space="preserve"> meets all the requirements of the technical assessment.</w:t>
      </w:r>
    </w:p>
    <w:p w14:paraId="510ABF02" w14:textId="77777777" w:rsidR="00652E27" w:rsidRDefault="00652E27" w:rsidP="00EC5A40">
      <w:pPr>
        <w:pStyle w:val="ListParagraph"/>
        <w:numPr>
          <w:ilvl w:val="0"/>
          <w:numId w:val="45"/>
        </w:numPr>
      </w:pPr>
      <w:r w:rsidRPr="00B41A36">
        <w:t>Abide by the registered consultant Terms and Conditions.</w:t>
      </w:r>
    </w:p>
    <w:p w14:paraId="244E93AF" w14:textId="77777777" w:rsidR="00652E27" w:rsidRPr="00B41A36" w:rsidRDefault="00652E27" w:rsidP="00EC5A40">
      <w:pPr>
        <w:pStyle w:val="ListParagraph"/>
        <w:numPr>
          <w:ilvl w:val="0"/>
          <w:numId w:val="45"/>
        </w:numPr>
      </w:pPr>
      <w:r w:rsidRPr="00B41A36">
        <w:t xml:space="preserve">Help clients to correct any ‘no’ responses in </w:t>
      </w:r>
      <w:r>
        <w:t>the technical assessment checklist</w:t>
      </w:r>
      <w:r w:rsidRPr="00B41A36">
        <w:t>.</w:t>
      </w:r>
    </w:p>
    <w:p w14:paraId="75845FE3" w14:textId="283E4ED7" w:rsidR="00652E27" w:rsidRPr="004C1B24" w:rsidRDefault="00652E27" w:rsidP="00652E27">
      <w:pPr>
        <w:pStyle w:val="Heading3"/>
      </w:pPr>
      <w:bookmarkStart w:id="73" w:name="_Toc48313190"/>
      <w:r w:rsidRPr="004C1B24">
        <w:t>Technical assessors</w:t>
      </w:r>
      <w:bookmarkEnd w:id="73"/>
      <w:r w:rsidR="00E2797B">
        <w:t xml:space="preserve"> (must be Registered consultants)</w:t>
      </w:r>
    </w:p>
    <w:p w14:paraId="725F73F5" w14:textId="06137736" w:rsidR="00652E27" w:rsidRDefault="00652E27" w:rsidP="00EC5A40">
      <w:pPr>
        <w:pStyle w:val="ListParagraph"/>
        <w:numPr>
          <w:ilvl w:val="0"/>
          <w:numId w:val="46"/>
        </w:numPr>
      </w:pPr>
      <w:r w:rsidRPr="00B41A36">
        <w:t>Complete the technical assessment checklist with yes/no answers</w:t>
      </w:r>
      <w:r w:rsidR="001924ED">
        <w:t xml:space="preserve"> including justifications</w:t>
      </w:r>
      <w:r w:rsidRPr="00B41A36">
        <w:t>.</w:t>
      </w:r>
    </w:p>
    <w:p w14:paraId="52F07ECE" w14:textId="0416EACD" w:rsidR="00652E27" w:rsidRPr="00B41A36" w:rsidRDefault="00652E27" w:rsidP="00EC5A40">
      <w:pPr>
        <w:pStyle w:val="ListParagraph"/>
        <w:numPr>
          <w:ilvl w:val="0"/>
          <w:numId w:val="46"/>
        </w:numPr>
      </w:pPr>
      <w:r>
        <w:t xml:space="preserve">Note: </w:t>
      </w:r>
      <w:r w:rsidR="00E91A29">
        <w:t xml:space="preserve">Where a question is answered no, the technical assessor may provide guidance: on the provision that the applicant is responsible for making the necessary corrections and/or providing the relevant clarification to the technical assessor. </w:t>
      </w:r>
    </w:p>
    <w:p w14:paraId="6F3D87F7" w14:textId="77777777" w:rsidR="00652E27" w:rsidRPr="004C1B24" w:rsidRDefault="00652E27" w:rsidP="00652E27">
      <w:pPr>
        <w:pStyle w:val="Heading3"/>
        <w:rPr>
          <w:lang w:eastAsia="en-AU"/>
        </w:rPr>
      </w:pPr>
      <w:bookmarkStart w:id="74" w:name="_Toc48313191"/>
      <w:r w:rsidRPr="004C1B24">
        <w:rPr>
          <w:lang w:eastAsia="en-AU"/>
        </w:rPr>
        <w:t>Data validators</w:t>
      </w:r>
      <w:bookmarkEnd w:id="74"/>
    </w:p>
    <w:p w14:paraId="2695F47C" w14:textId="7FA6AFDD" w:rsidR="00652E27" w:rsidRPr="004C1B24" w:rsidRDefault="00652E27" w:rsidP="00652E27">
      <w:pPr>
        <w:pStyle w:val="Heading4"/>
      </w:pPr>
      <w:r w:rsidRPr="004C1B24">
        <w:t xml:space="preserve">Assurance </w:t>
      </w:r>
      <w:r w:rsidR="00D76F73">
        <w:t>practitioner</w:t>
      </w:r>
    </w:p>
    <w:p w14:paraId="61D1064C" w14:textId="03A2959A" w:rsidR="00652E27" w:rsidRDefault="00652E27" w:rsidP="00EC5A40">
      <w:pPr>
        <w:pStyle w:val="ListParagraph"/>
        <w:numPr>
          <w:ilvl w:val="0"/>
          <w:numId w:val="47"/>
        </w:numPr>
      </w:pPr>
      <w:r w:rsidRPr="00B41A36">
        <w:t>Complete a</w:t>
      </w:r>
      <w:r w:rsidR="00D76F73">
        <w:t xml:space="preserve"> validation </w:t>
      </w:r>
      <w:r w:rsidRPr="00B41A36">
        <w:t xml:space="preserve">against the relevant </w:t>
      </w:r>
      <w:r>
        <w:t>S</w:t>
      </w:r>
      <w:r w:rsidRPr="00B41A36">
        <w:t>tandard in accordance with ASAE 3000.</w:t>
      </w:r>
    </w:p>
    <w:p w14:paraId="2AEB75DD" w14:textId="77777777" w:rsidR="00652E27" w:rsidRPr="004C1B24" w:rsidRDefault="00652E27" w:rsidP="00EC5A40">
      <w:pPr>
        <w:pStyle w:val="ListParagraph"/>
        <w:numPr>
          <w:ilvl w:val="0"/>
          <w:numId w:val="47"/>
        </w:numPr>
      </w:pPr>
      <w:r w:rsidRPr="00B41A36">
        <w:t>Provide</w:t>
      </w:r>
      <w:r w:rsidRPr="004C1B24">
        <w:t xml:space="preserve"> corrective action requests and observations where relevant.</w:t>
      </w:r>
    </w:p>
    <w:p w14:paraId="26157A7A" w14:textId="1C4A4857" w:rsidR="00652E27" w:rsidRPr="00B41A36" w:rsidRDefault="00652E27" w:rsidP="00652E27">
      <w:pPr>
        <w:pStyle w:val="Heading4"/>
      </w:pPr>
      <w:r w:rsidRPr="004C1B24">
        <w:t xml:space="preserve">Source data </w:t>
      </w:r>
      <w:r w:rsidR="00D76F73" w:rsidRPr="004C1B24">
        <w:t>v</w:t>
      </w:r>
      <w:r w:rsidR="00D76F73">
        <w:t>alidation</w:t>
      </w:r>
    </w:p>
    <w:p w14:paraId="21084FF9" w14:textId="5D042970" w:rsidR="00652E27" w:rsidRPr="00B41A36" w:rsidRDefault="00652E27" w:rsidP="00EC5A40">
      <w:pPr>
        <w:pStyle w:val="ListParagraph"/>
        <w:numPr>
          <w:ilvl w:val="0"/>
          <w:numId w:val="48"/>
        </w:numPr>
      </w:pPr>
      <w:r w:rsidRPr="00B41A36">
        <w:t xml:space="preserve">Compete the relevant agreed upon procedures for source data </w:t>
      </w:r>
      <w:r w:rsidR="00D76F73" w:rsidRPr="00B41A36">
        <w:t>v</w:t>
      </w:r>
      <w:r w:rsidR="00D76F73">
        <w:t>alidation</w:t>
      </w:r>
      <w:r w:rsidRPr="00B41A36">
        <w:t>.</w:t>
      </w:r>
    </w:p>
    <w:p w14:paraId="56F0B908" w14:textId="41FD0C03" w:rsidR="00652E27" w:rsidRPr="00B41A36" w:rsidRDefault="00652E27" w:rsidP="00652E27">
      <w:pPr>
        <w:pStyle w:val="Heading4"/>
      </w:pPr>
      <w:r w:rsidRPr="00B41A36">
        <w:t xml:space="preserve">Products and services </w:t>
      </w:r>
      <w:r w:rsidR="00B54AF1">
        <w:t>assurance practitioner</w:t>
      </w:r>
    </w:p>
    <w:p w14:paraId="6BF73CDF" w14:textId="6E87AA97" w:rsidR="00652E27" w:rsidRDefault="00652E27" w:rsidP="00EC5A40">
      <w:pPr>
        <w:pStyle w:val="ListParagraph"/>
        <w:numPr>
          <w:ilvl w:val="0"/>
          <w:numId w:val="48"/>
        </w:numPr>
      </w:pPr>
      <w:r w:rsidRPr="00B41A36">
        <w:t xml:space="preserve">Complete the relevant agreed upon procedures for source data </w:t>
      </w:r>
      <w:r w:rsidR="00D76F73">
        <w:t>validation</w:t>
      </w:r>
      <w:r w:rsidRPr="00B41A36">
        <w:t>.</w:t>
      </w:r>
    </w:p>
    <w:p w14:paraId="06E73678" w14:textId="77777777" w:rsidR="00652E27" w:rsidRDefault="00652E27" w:rsidP="00EC5A40">
      <w:pPr>
        <w:pStyle w:val="ListParagraph"/>
        <w:numPr>
          <w:ilvl w:val="0"/>
          <w:numId w:val="48"/>
        </w:numPr>
      </w:pPr>
      <w:r w:rsidRPr="00B41A36">
        <w:t xml:space="preserve">A data validator must meet the relevant qualification in the validation schedule. </w:t>
      </w:r>
    </w:p>
    <w:p w14:paraId="6F214C05" w14:textId="77777777" w:rsidR="00652E27" w:rsidRDefault="00652E27" w:rsidP="00EC5A40">
      <w:pPr>
        <w:pStyle w:val="ListParagraph"/>
        <w:numPr>
          <w:ilvl w:val="0"/>
          <w:numId w:val="48"/>
        </w:numPr>
      </w:pPr>
      <w:r w:rsidRPr="00B41A36">
        <w:t>The validator may be the same person as the person who conducted the technical assessment but not if they took on th</w:t>
      </w:r>
      <w:r>
        <w:t>e role of registered consultant.</w:t>
      </w:r>
    </w:p>
    <w:p w14:paraId="3EEBD098" w14:textId="5B7C84E6" w:rsidR="001C25DF" w:rsidRPr="00022688" w:rsidRDefault="001C25DF" w:rsidP="00F54B5D">
      <w:bookmarkStart w:id="75" w:name="_BUILDINGS_(INCLUDING_DELIVERY"/>
      <w:bookmarkStart w:id="76" w:name="_ELECTRICITY_QUESTIONS"/>
      <w:bookmarkStart w:id="77" w:name="_EMISSIONS_BOUNDARY_QUESTIONS"/>
      <w:bookmarkStart w:id="78" w:name="_Emissions_reduction_strategy"/>
      <w:bookmarkStart w:id="79" w:name="_EMISSIONS_REDUCTION_STRATEGY_1"/>
      <w:bookmarkStart w:id="80" w:name="_EVENT_CERTIFICATION_QUESTIONS"/>
      <w:bookmarkStart w:id="81" w:name="_International_certification_questio"/>
      <w:bookmarkStart w:id="82" w:name="_Inventory_and_calculator"/>
      <w:bookmarkStart w:id="83" w:name="_Licence_agreement_(including"/>
      <w:bookmarkStart w:id="84" w:name="_LICENCE_AGREEMENT_(INCLUDING_1"/>
      <w:bookmarkStart w:id="85" w:name="_Offset_questions"/>
      <w:bookmarkStart w:id="86" w:name="_ORGANISATION_CERTIFICATION_QUESTION"/>
      <w:bookmarkStart w:id="87" w:name="_PRODUCT_AND_SERVICE"/>
      <w:bookmarkStart w:id="88" w:name="_PRECINCT_CERTIFICATION_QUESTIONS"/>
      <w:bookmarkStart w:id="89" w:name="_Training_(including_registered"/>
      <w:bookmarkStart w:id="90" w:name="_REGISTERED_CONSULTANT_QUESTIONS"/>
      <w:bookmarkStart w:id="91" w:name="_Validation_questions"/>
      <w:bookmarkStart w:id="92" w:name="_THIRD_PARTY_VALIDATO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sectPr w:rsidR="001C25DF" w:rsidRPr="00022688" w:rsidSect="00E12ACB">
      <w:headerReference w:type="even" r:id="rId143"/>
      <w:headerReference w:type="default" r:id="rId144"/>
      <w:footerReference w:type="even" r:id="rId145"/>
      <w:footerReference w:type="default" r:id="rId146"/>
      <w:headerReference w:type="first" r:id="rId147"/>
      <w:footerReference w:type="first" r:id="rId148"/>
      <w:pgSz w:w="11906" w:h="16838" w:code="9"/>
      <w:pgMar w:top="1639" w:right="1701" w:bottom="1134" w:left="851" w:header="51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448EB" w14:textId="77777777" w:rsidR="00321C9C" w:rsidRDefault="00321C9C" w:rsidP="00D57834">
      <w:pPr>
        <w:spacing w:after="0" w:line="240" w:lineRule="auto"/>
      </w:pPr>
      <w:r>
        <w:separator/>
      </w:r>
    </w:p>
  </w:endnote>
  <w:endnote w:type="continuationSeparator" w:id="0">
    <w:p w14:paraId="40ACE9DF" w14:textId="77777777" w:rsidR="00321C9C" w:rsidRDefault="00321C9C" w:rsidP="00D57834">
      <w:pPr>
        <w:spacing w:after="0" w:line="240" w:lineRule="auto"/>
      </w:pPr>
      <w:r>
        <w:continuationSeparator/>
      </w:r>
    </w:p>
  </w:endnote>
  <w:endnote w:type="continuationNotice" w:id="1">
    <w:p w14:paraId="20F2F553" w14:textId="77777777" w:rsidR="00321C9C" w:rsidRDefault="00321C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alibri"/>
    <w:panose1 w:val="020B05030302020402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Medium">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buntu Light">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0DBA" w14:textId="628CDC23" w:rsidR="009F5C12" w:rsidRDefault="009F5C12">
    <w:pPr>
      <w:pStyle w:val="Footer"/>
    </w:pPr>
    <w:r>
      <w:rPr>
        <w:noProof/>
      </w:rPr>
      <mc:AlternateContent>
        <mc:Choice Requires="wps">
          <w:drawing>
            <wp:anchor distT="0" distB="0" distL="0" distR="0" simplePos="0" relativeHeight="251661824" behindDoc="0" locked="0" layoutInCell="1" allowOverlap="1" wp14:anchorId="50E60F31" wp14:editId="2241849D">
              <wp:simplePos x="635" y="635"/>
              <wp:positionH relativeFrom="page">
                <wp:align>center</wp:align>
              </wp:positionH>
              <wp:positionV relativeFrom="page">
                <wp:align>bottom</wp:align>
              </wp:positionV>
              <wp:extent cx="551815" cy="386080"/>
              <wp:effectExtent l="0" t="0" r="635" b="0"/>
              <wp:wrapNone/>
              <wp:docPr id="53060849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B98BF2A" w14:textId="0DEA9F08"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E60F31" id="_x0000_t202" coordsize="21600,21600" o:spt="202" path="m,l,21600r21600,l21600,xe">
              <v:stroke joinstyle="miter"/>
              <v:path gradientshapeok="t" o:connecttype="rect"/>
            </v:shapetype>
            <v:shape id="_x0000_s1033" type="#_x0000_t202" alt="OFFICIAL" style="position:absolute;margin-left:0;margin-top:0;width:43.45pt;height:30.4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5B98BF2A" w14:textId="0DEA9F08"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1D40" w14:textId="3BD9FB04" w:rsidR="009F5C12" w:rsidRDefault="009F5C12">
    <w:pPr>
      <w:pStyle w:val="Footer"/>
    </w:pPr>
    <w:r>
      <w:rPr>
        <w:noProof/>
      </w:rPr>
      <mc:AlternateContent>
        <mc:Choice Requires="wps">
          <w:drawing>
            <wp:anchor distT="0" distB="0" distL="0" distR="0" simplePos="0" relativeHeight="251668992" behindDoc="0" locked="0" layoutInCell="1" allowOverlap="1" wp14:anchorId="347F9734" wp14:editId="6D1DB87A">
              <wp:simplePos x="635" y="635"/>
              <wp:positionH relativeFrom="page">
                <wp:align>center</wp:align>
              </wp:positionH>
              <wp:positionV relativeFrom="page">
                <wp:align>bottom</wp:align>
              </wp:positionV>
              <wp:extent cx="551815" cy="386080"/>
              <wp:effectExtent l="0" t="0" r="635" b="0"/>
              <wp:wrapNone/>
              <wp:docPr id="1351888320"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328A10E" w14:textId="78B77850"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7F9734" id="_x0000_t202" coordsize="21600,21600" o:spt="202" path="m,l,21600r21600,l21600,xe">
              <v:stroke joinstyle="miter"/>
              <v:path gradientshapeok="t" o:connecttype="rect"/>
            </v:shapetype>
            <v:shape id="Text Box 32" o:spid="_x0000_s1051" type="#_x0000_t202" alt="OFFICIAL" style="position:absolute;margin-left:0;margin-top:0;width:43.45pt;height:30.4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3+228PAgAA&#10;HQQAAA4AAAAAAAAAAAAAAAAALgIAAGRycy9lMm9Eb2MueG1sUEsBAi0AFAAGAAgAAAAhABuOlOHb&#10;AAAAAwEAAA8AAAAAAAAAAAAAAAAAaQQAAGRycy9kb3ducmV2LnhtbFBLBQYAAAAABAAEAPMAAABx&#10;BQAAAAA=&#10;" filled="f" stroked="f">
              <v:textbox style="mso-fit-shape-to-text:t" inset="0,0,0,15pt">
                <w:txbxContent>
                  <w:p w14:paraId="7328A10E" w14:textId="78B77850"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1AE8" w14:textId="6EC8842A" w:rsidR="00CF23DD" w:rsidRPr="001630E9" w:rsidRDefault="00CF23DD"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0560" behindDoc="0" locked="0" layoutInCell="1" allowOverlap="1" wp14:anchorId="6D6928EB" wp14:editId="141FAF4C">
              <wp:simplePos x="0" y="0"/>
              <wp:positionH relativeFrom="column">
                <wp:posOffset>4518025</wp:posOffset>
              </wp:positionH>
              <wp:positionV relativeFrom="paragraph">
                <wp:posOffset>-375376</wp:posOffset>
              </wp:positionV>
              <wp:extent cx="905774" cy="543465"/>
              <wp:effectExtent l="0" t="0" r="0" b="3175"/>
              <wp:wrapNone/>
              <wp:docPr id="1217351299" name="Text Box 1217351299"/>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94732F9" w14:textId="77777777" w:rsidR="00CF23DD" w:rsidRDefault="00CF23DD">
                          <w:r>
                            <w:rPr>
                              <w:noProof/>
                              <w:lang w:eastAsia="en-AU"/>
                            </w:rPr>
                            <w:drawing>
                              <wp:inline distT="0" distB="0" distL="0" distR="0" wp14:anchorId="1098103F" wp14:editId="34B40D04">
                                <wp:extent cx="716280" cy="438785"/>
                                <wp:effectExtent l="0" t="0" r="0" b="5715"/>
                                <wp:docPr id="271465967" name="Picture 27146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6928EB" id="_x0000_t202" coordsize="21600,21600" o:spt="202" path="m,l,21600r21600,l21600,xe">
              <v:stroke joinstyle="miter"/>
              <v:path gradientshapeok="t" o:connecttype="rect"/>
            </v:shapetype>
            <v:shape id="Text Box 1217351299" o:spid="_x0000_s1052" type="#_x0000_t202" style="position:absolute;margin-left:355.75pt;margin-top:-29.55pt;width:71.3pt;height:42.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Y2Mg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" fillcolor="white [3201]" stroked="f" strokeweight=".5pt">
              <v:textbox>
                <w:txbxContent>
                  <w:p w14:paraId="094732F9" w14:textId="77777777" w:rsidR="00CF23DD" w:rsidRDefault="00CF23DD">
                    <w:r>
                      <w:rPr>
                        <w:noProof/>
                        <w:lang w:eastAsia="en-AU"/>
                      </w:rPr>
                      <w:drawing>
                        <wp:inline distT="0" distB="0" distL="0" distR="0" wp14:anchorId="1098103F" wp14:editId="34B40D04">
                          <wp:extent cx="716280" cy="438785"/>
                          <wp:effectExtent l="0" t="0" r="0" b="5715"/>
                          <wp:docPr id="271465967" name="Picture 27146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67</w:t>
    </w:r>
    <w:r w:rsidRPr="00CA6336">
      <w:rPr>
        <w:rFonts w:ascii="Arial" w:hAnsi="Arial" w:cs="Arial"/>
        <w:b/>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92A6" w14:textId="1EF218EF" w:rsidR="009F5C12" w:rsidRDefault="009F5C12">
    <w:pPr>
      <w:pStyle w:val="Footer"/>
    </w:pPr>
    <w:r>
      <w:rPr>
        <w:noProof/>
      </w:rPr>
      <mc:AlternateContent>
        <mc:Choice Requires="wps">
          <w:drawing>
            <wp:anchor distT="0" distB="0" distL="0" distR="0" simplePos="0" relativeHeight="251671040" behindDoc="0" locked="0" layoutInCell="1" allowOverlap="1" wp14:anchorId="48B3387B" wp14:editId="7FA92302">
              <wp:simplePos x="635" y="635"/>
              <wp:positionH relativeFrom="page">
                <wp:align>center</wp:align>
              </wp:positionH>
              <wp:positionV relativeFrom="page">
                <wp:align>bottom</wp:align>
              </wp:positionV>
              <wp:extent cx="551815" cy="386080"/>
              <wp:effectExtent l="0" t="0" r="635" b="0"/>
              <wp:wrapNone/>
              <wp:docPr id="1395204092"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F4684EB" w14:textId="1F65E8D1"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B3387B" id="_x0000_t202" coordsize="21600,21600" o:spt="202" path="m,l,21600r21600,l21600,xe">
              <v:stroke joinstyle="miter"/>
              <v:path gradientshapeok="t" o:connecttype="rect"/>
            </v:shapetype>
            <v:shape id="_x0000_s1054" type="#_x0000_t202" alt="OFFICIAL" style="position:absolute;margin-left:0;margin-top:0;width:43.45pt;height:30.4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BEvKOkEAIA&#10;AB0EAAAOAAAAAAAAAAAAAAAAAC4CAABkcnMvZTJvRG9jLnhtbFBLAQItABQABgAIAAAAIQAbjpTh&#10;2wAAAAMBAAAPAAAAAAAAAAAAAAAAAGoEAABkcnMvZG93bnJldi54bWxQSwUGAAAAAAQABADzAAAA&#10;cgUAAAAA&#10;" filled="f" stroked="f">
              <v:textbox style="mso-fit-shape-to-text:t" inset="0,0,0,15pt">
                <w:txbxContent>
                  <w:p w14:paraId="0F4684EB" w14:textId="1F65E8D1"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1EEB7" w14:textId="03488893" w:rsidR="009F5C12" w:rsidRDefault="009F5C12">
    <w:pPr>
      <w:pStyle w:val="Footer"/>
    </w:pPr>
    <w:r>
      <w:rPr>
        <w:noProof/>
      </w:rPr>
      <mc:AlternateContent>
        <mc:Choice Requires="wps">
          <w:drawing>
            <wp:anchor distT="0" distB="0" distL="0" distR="0" simplePos="0" relativeHeight="251673088" behindDoc="0" locked="0" layoutInCell="1" allowOverlap="1" wp14:anchorId="10AC0F66" wp14:editId="1CC8D7A0">
              <wp:simplePos x="635" y="635"/>
              <wp:positionH relativeFrom="page">
                <wp:align>center</wp:align>
              </wp:positionH>
              <wp:positionV relativeFrom="page">
                <wp:align>bottom</wp:align>
              </wp:positionV>
              <wp:extent cx="551815" cy="386080"/>
              <wp:effectExtent l="0" t="0" r="635" b="0"/>
              <wp:wrapNone/>
              <wp:docPr id="1554326827"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A2DB593" w14:textId="669B8FF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AC0F66" id="_x0000_t202" coordsize="21600,21600" o:spt="202" path="m,l,21600r21600,l21600,xe">
              <v:stroke joinstyle="miter"/>
              <v:path gradientshapeok="t" o:connecttype="rect"/>
            </v:shapetype>
            <v:shape id="Text Box 35" o:spid="_x0000_s1057" type="#_x0000_t202" alt="OFFICIAL" style="position:absolute;margin-left:0;margin-top:0;width:43.45pt;height:30.4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DzfXTiEAIA&#10;AB0EAAAOAAAAAAAAAAAAAAAAAC4CAABkcnMvZTJvRG9jLnhtbFBLAQItABQABgAIAAAAIQAbjpTh&#10;2wAAAAMBAAAPAAAAAAAAAAAAAAAAAGoEAABkcnMvZG93bnJldi54bWxQSwUGAAAAAAQABADzAAAA&#10;cgUAAAAA&#10;" filled="f" stroked="f">
              <v:textbox style="mso-fit-shape-to-text:t" inset="0,0,0,15pt">
                <w:txbxContent>
                  <w:p w14:paraId="1A2DB593" w14:textId="669B8FF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398710"/>
      <w:docPartObj>
        <w:docPartGallery w:val="Page Numbers (Bottom of Page)"/>
        <w:docPartUnique/>
      </w:docPartObj>
    </w:sdtPr>
    <w:sdtEndPr>
      <w:rPr>
        <w:noProof/>
      </w:rPr>
    </w:sdtEndPr>
    <w:sdtContent>
      <w:p w14:paraId="5ED7C5E2" w14:textId="5FC32AF5" w:rsidR="007E2AE0" w:rsidRDefault="007E2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DA312C" w14:textId="3F955482" w:rsidR="009F5C12" w:rsidRDefault="009F5C1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30708" w14:textId="23D3E128" w:rsidR="009F5C12" w:rsidRDefault="009F5C12">
    <w:pPr>
      <w:pStyle w:val="Footer"/>
    </w:pPr>
    <w:r>
      <w:rPr>
        <w:noProof/>
      </w:rPr>
      <mc:AlternateContent>
        <mc:Choice Requires="wps">
          <w:drawing>
            <wp:anchor distT="0" distB="0" distL="0" distR="0" simplePos="0" relativeHeight="251675136" behindDoc="0" locked="0" layoutInCell="1" allowOverlap="1" wp14:anchorId="127188C9" wp14:editId="35A70A0E">
              <wp:simplePos x="635" y="635"/>
              <wp:positionH relativeFrom="page">
                <wp:align>center</wp:align>
              </wp:positionH>
              <wp:positionV relativeFrom="page">
                <wp:align>bottom</wp:align>
              </wp:positionV>
              <wp:extent cx="551815" cy="386080"/>
              <wp:effectExtent l="0" t="0" r="635" b="0"/>
              <wp:wrapNone/>
              <wp:docPr id="1718318570"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64FBC64" w14:textId="4BFB244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7188C9" id="_x0000_t202" coordsize="21600,21600" o:spt="202" path="m,l,21600r21600,l21600,xe">
              <v:stroke joinstyle="miter"/>
              <v:path gradientshapeok="t" o:connecttype="rect"/>
            </v:shapetype>
            <v:shape id="Text Box 34" o:spid="_x0000_s1059" type="#_x0000_t202" alt="OFFICIAL" style="position:absolute;margin-left:0;margin-top:0;width:43.45pt;height:30.4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C0Az9ZEAIA&#10;AB0EAAAOAAAAAAAAAAAAAAAAAC4CAABkcnMvZTJvRG9jLnhtbFBLAQItABQABgAIAAAAIQAbjpTh&#10;2wAAAAMBAAAPAAAAAAAAAAAAAAAAAGoEAABkcnMvZG93bnJldi54bWxQSwUGAAAAAAQABADzAAAA&#10;cgUAAAAA&#10;" filled="f" stroked="f">
              <v:textbox style="mso-fit-shape-to-text:t" inset="0,0,0,15pt">
                <w:txbxContent>
                  <w:p w14:paraId="564FBC64" w14:textId="4BFB244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58DD" w14:textId="1B2069DD" w:rsidR="009F5C12" w:rsidRDefault="009F5C12">
    <w:pPr>
      <w:pStyle w:val="Footer"/>
    </w:pPr>
    <w:r>
      <w:rPr>
        <w:noProof/>
      </w:rPr>
      <mc:AlternateContent>
        <mc:Choice Requires="wps">
          <w:drawing>
            <wp:anchor distT="0" distB="0" distL="0" distR="0" simplePos="0" relativeHeight="251677184" behindDoc="0" locked="0" layoutInCell="1" allowOverlap="1" wp14:anchorId="458A0C0A" wp14:editId="0CE59E5F">
              <wp:simplePos x="635" y="635"/>
              <wp:positionH relativeFrom="page">
                <wp:align>center</wp:align>
              </wp:positionH>
              <wp:positionV relativeFrom="page">
                <wp:align>bottom</wp:align>
              </wp:positionV>
              <wp:extent cx="551815" cy="386080"/>
              <wp:effectExtent l="0" t="0" r="635" b="0"/>
              <wp:wrapNone/>
              <wp:docPr id="475309201"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A095EFF" w14:textId="448E25B1"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8A0C0A" id="_x0000_t202" coordsize="21600,21600" o:spt="202" path="m,l,21600r21600,l21600,xe">
              <v:stroke joinstyle="miter"/>
              <v:path gradientshapeok="t" o:connecttype="rect"/>
            </v:shapetype>
            <v:shape id="Text Box 41" o:spid="_x0000_s1062" type="#_x0000_t202" alt="OFFICIAL" style="position:absolute;margin-left:0;margin-top:0;width:43.45pt;height:30.4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IaDwIAAB0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qfl0HH8H9Ym2QjgT7p1ct9R7I3x4EkgM0yKk&#10;2vBIhzbQVxwuFmcN4M+/+WM+AU9RznpSTMUtSZoz890SIVFco4GjsUtG8SWf5RS3h+4OSIcFPQkn&#10;k0leDGY0NUL3QnpexUYUElZSu4rvRvMunKVL70Gq1SolkY6cCBu7dTKWjnhFMJ+HF4Hugnggqh5g&#10;lJMo3wF/zo03vVsdAsGfWInYnoG8QE4aTGRd3ksU+dv/lHV91ct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HCQMhoPAgAA&#10;HQQAAA4AAAAAAAAAAAAAAAAALgIAAGRycy9lMm9Eb2MueG1sUEsBAi0AFAAGAAgAAAAhABuOlOHb&#10;AAAAAwEAAA8AAAAAAAAAAAAAAAAAaQQAAGRycy9kb3ducmV2LnhtbFBLBQYAAAAABAAEAPMAAABx&#10;BQAAAAA=&#10;" filled="f" stroked="f">
              <v:textbox style="mso-fit-shape-to-text:t" inset="0,0,0,15pt">
                <w:txbxContent>
                  <w:p w14:paraId="2A095EFF" w14:textId="448E25B1"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FBC5E" w14:textId="4C3F3265" w:rsidR="00485FE0" w:rsidRPr="001630E9" w:rsidRDefault="00485FE0" w:rsidP="00F410F3">
    <w:pPr>
      <w:tabs>
        <w:tab w:val="left" w:pos="4309"/>
      </w:tabs>
      <w:jc w:val="right"/>
      <w:rPr>
        <w:color w:val="003529"/>
      </w:rPr>
    </w:pP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4E154D">
      <w:rPr>
        <w:rFonts w:ascii="Arial" w:hAnsi="Arial" w:cs="Arial"/>
        <w:b/>
        <w:noProof/>
        <w:sz w:val="16"/>
        <w:szCs w:val="16"/>
      </w:rPr>
      <w:t>89</w:t>
    </w:r>
    <w:r w:rsidRPr="00CA6336">
      <w:rPr>
        <w:rFonts w:ascii="Arial" w:hAnsi="Arial" w:cs="Arial"/>
        <w:b/>
        <w:sz w:val="16"/>
        <w:szCs w:val="16"/>
      </w:rPr>
      <w:fldChar w:fldCharType="end"/>
    </w:r>
    <w:r>
      <w:rPr>
        <w:noProof/>
        <w:lang w:eastAsia="en-AU"/>
      </w:rPr>
      <w:drawing>
        <wp:inline distT="0" distB="0" distL="0" distR="0" wp14:anchorId="059A3074" wp14:editId="0D312C24">
          <wp:extent cx="716280" cy="4387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8883" w14:textId="57C33ACE" w:rsidR="009F5C12" w:rsidRDefault="009F5C12">
    <w:pPr>
      <w:pStyle w:val="Footer"/>
    </w:pPr>
    <w:r>
      <w:rPr>
        <w:noProof/>
      </w:rPr>
      <mc:AlternateContent>
        <mc:Choice Requires="wps">
          <w:drawing>
            <wp:anchor distT="0" distB="0" distL="0" distR="0" simplePos="0" relativeHeight="251679232" behindDoc="0" locked="0" layoutInCell="1" allowOverlap="1" wp14:anchorId="77B3C414" wp14:editId="7DA0A2D8">
              <wp:simplePos x="635" y="635"/>
              <wp:positionH relativeFrom="page">
                <wp:align>center</wp:align>
              </wp:positionH>
              <wp:positionV relativeFrom="page">
                <wp:align>bottom</wp:align>
              </wp:positionV>
              <wp:extent cx="551815" cy="386080"/>
              <wp:effectExtent l="0" t="0" r="635" b="0"/>
              <wp:wrapNone/>
              <wp:docPr id="1868525992"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96886E1" w14:textId="2A0B2C3F"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B3C414" id="_x0000_t202" coordsize="21600,21600" o:spt="202" path="m,l,21600r21600,l21600,xe">
              <v:stroke joinstyle="miter"/>
              <v:path gradientshapeok="t" o:connecttype="rect"/>
            </v:shapetype>
            <v:shape id="Text Box 40" o:spid="_x0000_s1064" type="#_x0000_t202" alt="OFFICIAL" style="position:absolute;margin-left:0;margin-top:0;width:43.45pt;height:30.4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2XDwIAAB0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trav5pHH8L9ZG2QjgR7p1ctdR7LXx4FkgM0yKk&#10;2vBEh+6grzicLc4awB9/88d8Ap6inPWkmIpbkjRn3TdLhERxjQaOxjYZxed8mlPc7s09kA4LehJO&#10;JpO8GLrR1AjmlfS8jI0oJKykdhXfjuZ9OEmX3oNUy2VKIh05EdZ242QsHfGKYL4MrwLdGfFAVD3C&#10;KCdRvgH+lBtverfcB4I/sRKxPQF5hpw0mMg6v5co8l//U9b1VS9+Ag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B4TnZcPAgAA&#10;HQQAAA4AAAAAAAAAAAAAAAAALgIAAGRycy9lMm9Eb2MueG1sUEsBAi0AFAAGAAgAAAAhABuOlOHb&#10;AAAAAwEAAA8AAAAAAAAAAAAAAAAAaQQAAGRycy9kb3ducmV2LnhtbFBLBQYAAAAABAAEAPMAAABx&#10;BQAAAAA=&#10;" filled="f" stroked="f">
              <v:textbox style="mso-fit-shape-to-text:t" inset="0,0,0,15pt">
                <w:txbxContent>
                  <w:p w14:paraId="296886E1" w14:textId="2A0B2C3F"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FF28" w14:textId="1CB4077E" w:rsidR="00485FE0" w:rsidRPr="001630E9" w:rsidRDefault="009F5C12"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9776" behindDoc="0" locked="0" layoutInCell="1" allowOverlap="1" wp14:anchorId="41901E9A" wp14:editId="1BCE4041">
              <wp:simplePos x="1080770" y="10295890"/>
              <wp:positionH relativeFrom="page">
                <wp:align>center</wp:align>
              </wp:positionH>
              <wp:positionV relativeFrom="page">
                <wp:align>bottom</wp:align>
              </wp:positionV>
              <wp:extent cx="551815" cy="386080"/>
              <wp:effectExtent l="0" t="0" r="635" b="0"/>
              <wp:wrapNone/>
              <wp:docPr id="117289694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360F865" w14:textId="3A25E0D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01E9A" id="_x0000_t202" coordsize="21600,21600" o:spt="202" path="m,l,21600r21600,l21600,xe">
              <v:stroke joinstyle="miter"/>
              <v:path gradientshapeok="t" o:connecttype="rect"/>
            </v:shapetype>
            <v:shape id="Text Box 24" o:spid="_x0000_s1034" type="#_x0000_t202" alt="OFFICIAL" style="position:absolute;margin-left:0;margin-top:0;width:43.45pt;height:30.4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yjDwIAABw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vTjKMPAgAA&#10;HAQAAA4AAAAAAAAAAAAAAAAALgIAAGRycy9lMm9Eb2MueG1sUEsBAi0AFAAGAAgAAAAhABuOlOHb&#10;AAAAAwEAAA8AAAAAAAAAAAAAAAAAaQQAAGRycy9kb3ducmV2LnhtbFBLBQYAAAAABAAEAPMAAABx&#10;BQAAAAA=&#10;" filled="f" stroked="f">
              <v:textbox style="mso-fit-shape-to-text:t" inset="0,0,0,15pt">
                <w:txbxContent>
                  <w:p w14:paraId="0360F865" w14:textId="3A25E0D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r w:rsidR="00485FE0" w:rsidRPr="00CA6336">
      <w:rPr>
        <w:rFonts w:ascii="Arial" w:hAnsi="Arial" w:cs="Arial"/>
        <w:noProof/>
        <w:color w:val="003529"/>
        <w:sz w:val="16"/>
        <w:szCs w:val="16"/>
        <w:lang w:eastAsia="en-AU"/>
      </w:rPr>
      <mc:AlternateContent>
        <mc:Choice Requires="wps">
          <w:drawing>
            <wp:anchor distT="0" distB="0" distL="114300" distR="114300" simplePos="0" relativeHeight="251638272" behindDoc="0" locked="0" layoutInCell="1" allowOverlap="1" wp14:anchorId="7ACEB0DF" wp14:editId="24047684">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485FE0" w:rsidRDefault="00485FE0">
                          <w:r>
                            <w:rPr>
                              <w:noProof/>
                              <w:lang w:eastAsia="en-AU"/>
                            </w:rPr>
                            <w:drawing>
                              <wp:inline distT="0" distB="0" distL="0" distR="0" wp14:anchorId="08DDA8C4" wp14:editId="3AA01E93">
                                <wp:extent cx="716280" cy="438785"/>
                                <wp:effectExtent l="0" t="0" r="0" b="5715"/>
                                <wp:docPr id="1813361755" name="Picture 181336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EB0DF" id="Text Box 14" o:spid="_x0000_s1035" type="#_x0000_t202" style="position:absolute;margin-left:355.75pt;margin-top:-29.55pt;width:71.3pt;height:42.8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PMA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VZ7bncL5RFZsNALxBm+qrHWNXP+hVlUBDaOKvfPuEgFeBecLEoqsD//th/ycVAYpaRFhRXU/dgz&#10;KyhR3zSO8H6YZUGS0cnG0xE69jayvY3ofbMEJGCI78nwaIZ8r86mtNC84WNYhFsxxDTHuwvqz+bS&#10;97rHx8TFYhGTUISG+bXeGB6gA+FhEq/dG7PmNC6Pc36CsxZZ/m5qfW44qWGx9yDrONLAc8/qiX4U&#10;cBTF6bGFF3Lrx6zrL2H+Cw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ALHmiPMAIAAFoEAAAOAAAAAAAAAAAAAAAA&#10;AC4CAABkcnMvZTJvRG9jLnhtbFBLAQItABQABgAIAAAAIQA16S4y4gAAAAoBAAAPAAAAAAAAAAAA&#10;AAAAAIoEAABkcnMvZG93bnJldi54bWxQSwUGAAAAAAQABADzAAAAmQUAAAAA&#10;" fillcolor="white [3201]" stroked="f" strokeweight=".5pt">
              <v:textbox>
                <w:txbxContent>
                  <w:p w14:paraId="04478121" w14:textId="77777777" w:rsidR="00485FE0" w:rsidRDefault="00485FE0">
                    <w:r>
                      <w:rPr>
                        <w:noProof/>
                        <w:lang w:eastAsia="en-AU"/>
                      </w:rPr>
                      <w:drawing>
                        <wp:inline distT="0" distB="0" distL="0" distR="0" wp14:anchorId="08DDA8C4" wp14:editId="3AA01E93">
                          <wp:extent cx="716280" cy="438785"/>
                          <wp:effectExtent l="0" t="0" r="0" b="5715"/>
                          <wp:docPr id="1813361755" name="Picture 181336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485FE0">
      <w:rPr>
        <w:color w:val="003529"/>
      </w:rPr>
      <w:tab/>
    </w:r>
    <w:r w:rsidR="00485FE0" w:rsidRPr="00CA6336">
      <w:rPr>
        <w:rFonts w:ascii="Arial" w:hAnsi="Arial" w:cs="Arial"/>
        <w:b/>
        <w:sz w:val="16"/>
        <w:szCs w:val="16"/>
      </w:rPr>
      <w:fldChar w:fldCharType="begin"/>
    </w:r>
    <w:r w:rsidR="00485FE0" w:rsidRPr="00CA6336">
      <w:rPr>
        <w:rFonts w:ascii="Arial" w:hAnsi="Arial" w:cs="Arial"/>
        <w:b/>
        <w:sz w:val="16"/>
        <w:szCs w:val="16"/>
      </w:rPr>
      <w:instrText xml:space="preserve"> PAGE   \* MERGEFORMAT </w:instrText>
    </w:r>
    <w:r w:rsidR="00485FE0" w:rsidRPr="00CA6336">
      <w:rPr>
        <w:rFonts w:ascii="Arial" w:hAnsi="Arial" w:cs="Arial"/>
        <w:b/>
        <w:sz w:val="16"/>
        <w:szCs w:val="16"/>
      </w:rPr>
      <w:fldChar w:fldCharType="separate"/>
    </w:r>
    <w:r w:rsidR="004E154D">
      <w:rPr>
        <w:rFonts w:ascii="Arial" w:hAnsi="Arial" w:cs="Arial"/>
        <w:b/>
        <w:noProof/>
        <w:sz w:val="16"/>
        <w:szCs w:val="16"/>
      </w:rPr>
      <w:t>67</w:t>
    </w:r>
    <w:r w:rsidR="00485FE0"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0A70" w14:textId="1CABDCE9" w:rsidR="00485FE0" w:rsidRPr="003062B9" w:rsidRDefault="00485FE0"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33152" behindDoc="0" locked="0" layoutInCell="1" allowOverlap="1" wp14:anchorId="3353FB6C" wp14:editId="5A5448F6">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485FE0" w:rsidRDefault="00485FE0"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3FB6C" id="_x0000_t202" coordsize="21600,21600" o:spt="202" path="m,l,21600r21600,l21600,xe">
              <v:stroke joinstyle="miter"/>
              <v:path gradientshapeok="t" o:connecttype="rect"/>
            </v:shapetype>
            <v:shape id="Text Box 48" o:spid="_x0000_s1036" type="#_x0000_t202" style="position:absolute;margin-left:355.75pt;margin-top:-29.55pt;width:71.3pt;height:42.8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DLzskrMAIAAFoEAAAOAAAAAAAAAAAAAAAA&#10;AC4CAABkcnMvZTJvRG9jLnhtbFBLAQItABQABgAIAAAAIQA16S4y4gAAAAoBAAAPAAAAAAAAAAAA&#10;AAAAAIoEAABkcnMvZG93bnJldi54bWxQSwUGAAAAAAQABADzAAAAmQUAAAAA&#10;" fillcolor="white [3201]" stroked="f" strokeweight=".5pt">
              <v:textbox>
                <w:txbxContent>
                  <w:p w14:paraId="757AD47C" w14:textId="77777777" w:rsidR="00485FE0" w:rsidRDefault="00485FE0" w:rsidP="007753BA"/>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80485A">
      <w:rPr>
        <w:rFonts w:ascii="Arial" w:hAnsi="Arial" w:cs="Arial"/>
        <w:b/>
        <w:noProof/>
        <w:sz w:val="16"/>
        <w:szCs w:val="16"/>
      </w:rPr>
      <w:t>1</w:t>
    </w:r>
    <w:r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FDFB" w14:textId="3EA0CBA4" w:rsidR="009F5C12" w:rsidRDefault="009F5C12">
    <w:pPr>
      <w:pStyle w:val="Footer"/>
    </w:pPr>
    <w:r>
      <w:rPr>
        <w:noProof/>
      </w:rPr>
      <mc:AlternateContent>
        <mc:Choice Requires="wps">
          <w:drawing>
            <wp:anchor distT="0" distB="0" distL="0" distR="0" simplePos="0" relativeHeight="251662848" behindDoc="0" locked="0" layoutInCell="1" allowOverlap="1" wp14:anchorId="39B11650" wp14:editId="46894870">
              <wp:simplePos x="635" y="635"/>
              <wp:positionH relativeFrom="page">
                <wp:align>center</wp:align>
              </wp:positionH>
              <wp:positionV relativeFrom="page">
                <wp:align>bottom</wp:align>
              </wp:positionV>
              <wp:extent cx="551815" cy="386080"/>
              <wp:effectExtent l="0" t="0" r="635" b="0"/>
              <wp:wrapNone/>
              <wp:docPr id="207766149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49745E0" w14:textId="2A60713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11650" id="_x0000_t202" coordsize="21600,21600" o:spt="202" path="m,l,21600r21600,l21600,xe">
              <v:stroke joinstyle="miter"/>
              <v:path gradientshapeok="t" o:connecttype="rect"/>
            </v:shapetype>
            <v:shape id="Text Box 26" o:spid="_x0000_s1038" type="#_x0000_t202" alt="OFFICIAL" style="position:absolute;margin-left:0;margin-top:0;width:43.45pt;height:30.4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Jj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FZ+N02+hPtJSCCe+vZOrllqvhQ/PAolg2oNE&#10;G57o0Ab6isPZ4qwB/Pk3f8wn3CnKWU+CqbglRXNmvlviI2prNHA0tskovuTTnOJ2390DybCgF+Fk&#10;MsmLwYymRuheSc7L2IhCwkpqV/HtaN6Hk3LpOUi1XKYkkpETYW03TsbSEa6I5cvwKtCdAQ/E1COM&#10;ahLlO9xPufGmd8t9IPQTKRHaE5BnxEmCiavzc4kaf/ufsq6PevEL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BtOiYw4CAAAc&#10;BAAADgAAAAAAAAAAAAAAAAAuAgAAZHJzL2Uyb0RvYy54bWxQSwECLQAUAAYACAAAACEAG46U4dsA&#10;AAADAQAADwAAAAAAAAAAAAAAAABoBAAAZHJzL2Rvd25yZXYueG1sUEsFBgAAAAAEAAQA8wAAAHAF&#10;AAAAAA==&#10;" filled="f" stroked="f">
              <v:textbox style="mso-fit-shape-to-text:t" inset="0,0,0,15pt">
                <w:txbxContent>
                  <w:p w14:paraId="349745E0" w14:textId="2A60713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56BB" w14:textId="4AA9EA5E" w:rsidR="009F5C12" w:rsidRDefault="009F5C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A192" w14:textId="12352476" w:rsidR="00485FE0" w:rsidRPr="00C14CB0" w:rsidRDefault="009F5C12" w:rsidP="00001F5D">
    <w:pPr>
      <w:tabs>
        <w:tab w:val="left" w:pos="4309"/>
      </w:tabs>
      <w:rPr>
        <w:color w:val="003529"/>
      </w:rPr>
    </w:pPr>
    <w:r>
      <w:rPr>
        <w:rFonts w:ascii="Helvetica Neue LT Std 55 Roman" w:hAnsi="Helvetica Neue LT Std 55 Roman"/>
        <w:noProof/>
        <w:sz w:val="16"/>
        <w:szCs w:val="16"/>
      </w:rPr>
      <mc:AlternateContent>
        <mc:Choice Requires="wps">
          <w:drawing>
            <wp:anchor distT="0" distB="0" distL="0" distR="0" simplePos="0" relativeHeight="251660800" behindDoc="0" locked="0" layoutInCell="1" allowOverlap="1" wp14:anchorId="1BC47359" wp14:editId="5283B848">
              <wp:simplePos x="635" y="635"/>
              <wp:positionH relativeFrom="page">
                <wp:align>center</wp:align>
              </wp:positionH>
              <wp:positionV relativeFrom="page">
                <wp:align>bottom</wp:align>
              </wp:positionV>
              <wp:extent cx="551815" cy="386080"/>
              <wp:effectExtent l="0" t="0" r="635" b="0"/>
              <wp:wrapNone/>
              <wp:docPr id="1795238670"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413C336" w14:textId="0534ADC9"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47359" id="_x0000_t202" coordsize="21600,21600" o:spt="202" path="m,l,21600r21600,l21600,xe">
              <v:stroke joinstyle="miter"/>
              <v:path gradientshapeok="t" o:connecttype="rect"/>
            </v:shapetype>
            <v:shape id="Text Box 25" o:spid="_x0000_s1041" type="#_x0000_t202" alt="OFFICIAL" style="position:absolute;margin-left:0;margin-top:0;width:43.45pt;height:30.4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g6Dg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P1l/C3UR9oK4US4d3LVUu+18OFZIDFMi5Bq&#10;wxMd2kBfcThbnDWAP//mj/kEPEU560kxFbckac7Md0uERHGNBo7GNhnFl3yaU9zuu3sgHRb0JJxM&#10;JnkxmNHUCN0r6XkZG1FIWEntKr4dzftwki69B6mWy5REOnIirO3GyVg64hXBfBleBboz4oGoeoRR&#10;TqJ8B/wpN970brkPBH9iJWJ7AvIMOWkwkXV+L1Hkb/9T1vVVL34B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cw+YOg4CAAAd&#10;BAAADgAAAAAAAAAAAAAAAAAuAgAAZHJzL2Uyb0RvYy54bWxQSwECLQAUAAYACAAAACEAG46U4dsA&#10;AAADAQAADwAAAAAAAAAAAAAAAABoBAAAZHJzL2Rvd25yZXYueG1sUEsFBgAAAAAEAAQA8wAAAHAF&#10;AAAAAA==&#10;" filled="f" stroked="f">
              <v:textbox style="mso-fit-shape-to-text:t" inset="0,0,0,15pt">
                <w:txbxContent>
                  <w:p w14:paraId="0413C336" w14:textId="0534ADC9"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r w:rsidR="00485FE0" w:rsidRPr="00220371">
      <w:rPr>
        <w:rFonts w:ascii="Helvetica Neue LT Std 55 Roman" w:hAnsi="Helvetica Neue LT Std 55 Roman"/>
        <w:sz w:val="16"/>
        <w:szCs w:val="16"/>
      </w:rPr>
      <w:t xml:space="preserve"> </w:t>
    </w:r>
    <w:r w:rsidR="00485FE0" w:rsidRPr="00CA6336">
      <w:rPr>
        <w:rFonts w:ascii="Arial" w:hAnsi="Arial" w:cs="Arial"/>
        <w:noProof/>
        <w:color w:val="003529"/>
        <w:sz w:val="16"/>
        <w:szCs w:val="16"/>
        <w:lang w:eastAsia="en-AU"/>
      </w:rPr>
      <mc:AlternateContent>
        <mc:Choice Requires="wps">
          <w:drawing>
            <wp:anchor distT="0" distB="0" distL="114300" distR="114300" simplePos="0" relativeHeight="251637248" behindDoc="0" locked="0" layoutInCell="1" allowOverlap="1" wp14:anchorId="13F19B1C" wp14:editId="49DFA687">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2D82A215" w14:textId="77777777" w:rsidR="00485FE0" w:rsidRDefault="00485FE0" w:rsidP="00C14CB0">
                          <w:r>
                            <w:rPr>
                              <w:noProof/>
                              <w:lang w:eastAsia="en-AU"/>
                            </w:rPr>
                            <w:drawing>
                              <wp:inline distT="0" distB="0" distL="0" distR="0" wp14:anchorId="2BC1D029" wp14:editId="455B77CE">
                                <wp:extent cx="716280" cy="438785"/>
                                <wp:effectExtent l="0" t="0" r="0" b="5715"/>
                                <wp:docPr id="2022953832" name="Picture 202295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19B1C" id="_x0000_s1042" type="#_x0000_t202" style="position:absolute;margin-left:355.75pt;margin-top:-29.55pt;width:71.3pt;height:42.8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atMQ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bY7Ove7hfKINFjoFeIMX9VY7Jo5/8IsSgI7R5n7Z1ykArwMThYlFdiff9sP+TgpjFLSosQK6n7s&#10;mRWUqG8aZ3g/zLKgyehk4+kIHXsb2d5G9L5ZAjIwxAdleDRDvldnU1po3vA1LMKtGGKa490F9Wdz&#10;6Xvh42viYrGISahCw/xabwwP0IHxMIrX7o1Zc5qXx0E/wVmMLH83tj43nNSw2HuQdZxpILpn9cQ/&#10;Kjiq4vTawhO59WPW9Z8w/wU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0nK2rTECAABbBAAADgAAAAAAAAAAAAAA&#10;AAAuAgAAZHJzL2Uyb0RvYy54bWxQSwECLQAUAAYACAAAACEANekuMuIAAAAKAQAADwAAAAAAAAAA&#10;AAAAAACLBAAAZHJzL2Rvd25yZXYueG1sUEsFBgAAAAAEAAQA8wAAAJoFAAAAAA==&#10;" fillcolor="white [3201]" stroked="f" strokeweight=".5pt">
              <v:textbox>
                <w:txbxContent>
                  <w:p w14:paraId="2D82A215" w14:textId="77777777" w:rsidR="00485FE0" w:rsidRDefault="00485FE0" w:rsidP="00C14CB0">
                    <w:r>
                      <w:rPr>
                        <w:noProof/>
                        <w:lang w:eastAsia="en-AU"/>
                      </w:rPr>
                      <w:drawing>
                        <wp:inline distT="0" distB="0" distL="0" distR="0" wp14:anchorId="2BC1D029" wp14:editId="455B77CE">
                          <wp:extent cx="716280" cy="438785"/>
                          <wp:effectExtent l="0" t="0" r="0" b="5715"/>
                          <wp:docPr id="2022953832" name="Picture 202295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485FE0">
      <w:rPr>
        <w:color w:val="003529"/>
      </w:rPr>
      <w:tab/>
    </w:r>
    <w:r w:rsidR="00485FE0" w:rsidRPr="00CA6336">
      <w:rPr>
        <w:rFonts w:ascii="Arial" w:hAnsi="Arial" w:cs="Arial"/>
        <w:b/>
        <w:sz w:val="16"/>
        <w:szCs w:val="16"/>
      </w:rPr>
      <w:fldChar w:fldCharType="begin"/>
    </w:r>
    <w:r w:rsidR="00485FE0" w:rsidRPr="00CA6336">
      <w:rPr>
        <w:rFonts w:ascii="Arial" w:hAnsi="Arial" w:cs="Arial"/>
        <w:b/>
        <w:sz w:val="16"/>
        <w:szCs w:val="16"/>
      </w:rPr>
      <w:instrText xml:space="preserve"> PAGE   \* MERGEFORMAT </w:instrText>
    </w:r>
    <w:r w:rsidR="00485FE0" w:rsidRPr="00CA6336">
      <w:rPr>
        <w:rFonts w:ascii="Arial" w:hAnsi="Arial" w:cs="Arial"/>
        <w:b/>
        <w:sz w:val="16"/>
        <w:szCs w:val="16"/>
      </w:rPr>
      <w:fldChar w:fldCharType="separate"/>
    </w:r>
    <w:r w:rsidR="00485FE0">
      <w:rPr>
        <w:rFonts w:ascii="Arial" w:hAnsi="Arial" w:cs="Arial"/>
        <w:b/>
        <w:noProof/>
        <w:sz w:val="16"/>
        <w:szCs w:val="16"/>
      </w:rPr>
      <w:t>2</w:t>
    </w:r>
    <w:r w:rsidR="00485FE0" w:rsidRPr="00CA6336">
      <w:rPr>
        <w:rFonts w:ascii="Arial" w:hAnsi="Arial" w:cs="Arial"/>
        <w:b/>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F3DE" w14:textId="3A3156DB" w:rsidR="009F5C12" w:rsidRDefault="009F5C12">
    <w:pPr>
      <w:pStyle w:val="Footer"/>
    </w:pPr>
    <w:r>
      <w:rPr>
        <w:noProof/>
      </w:rPr>
      <mc:AlternateContent>
        <mc:Choice Requires="wps">
          <w:drawing>
            <wp:anchor distT="0" distB="0" distL="0" distR="0" simplePos="0" relativeHeight="251664896" behindDoc="0" locked="0" layoutInCell="1" allowOverlap="1" wp14:anchorId="11DDEF05" wp14:editId="4CC8E6E6">
              <wp:simplePos x="635" y="635"/>
              <wp:positionH relativeFrom="page">
                <wp:align>center</wp:align>
              </wp:positionH>
              <wp:positionV relativeFrom="page">
                <wp:align>bottom</wp:align>
              </wp:positionV>
              <wp:extent cx="551815" cy="386080"/>
              <wp:effectExtent l="0" t="0" r="635" b="0"/>
              <wp:wrapNone/>
              <wp:docPr id="161222475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C47F9CD" w14:textId="6046FDA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DDEF05" id="_x0000_t202" coordsize="21600,21600" o:spt="202" path="m,l,21600r21600,l21600,xe">
              <v:stroke joinstyle="miter"/>
              <v:path gradientshapeok="t" o:connecttype="rect"/>
            </v:shapetype>
            <v:shape id="Text Box 29" o:spid="_x0000_s1045" type="#_x0000_t202" alt="OFFICIAL" style="position:absolute;margin-left:0;margin-top:0;width:43.45pt;height:30.4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LMDw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P10HH8L9ZG2QjgR7p1ctdR7LXx4FkgM0yKk&#10;2vBEhzbQVxzOFmcN4M+/+WM+AU9RznpSTMUtSZoz890SIVFco4GjsU1G8SWf5hS3++4eSIcFPQkn&#10;k0leDGY0NUL3SnpexkYUElZSu4pvR/M+nKRL70Gq5TIlkY6cCGu7cTKWjnhFMF+GV4HujHggqh5h&#10;lJMo3wF/yo03vVvuA8GfWInYnoA8Q04aTGSd30sU+dv/lHV91Yt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MfyUswPAgAA&#10;HQQAAA4AAAAAAAAAAAAAAAAALgIAAGRycy9lMm9Eb2MueG1sUEsBAi0AFAAGAAgAAAAhABuOlOHb&#10;AAAAAwEAAA8AAAAAAAAAAAAAAAAAaQQAAGRycy9kb3ducmV2LnhtbFBLBQYAAAAABAAEAPMAAABx&#10;BQAAAAA=&#10;" filled="f" stroked="f">
              <v:textbox style="mso-fit-shape-to-text:t" inset="0,0,0,15pt">
                <w:txbxContent>
                  <w:p w14:paraId="2C47F9CD" w14:textId="6046FDA5"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E698" w14:textId="53D27C00" w:rsidR="00CF23DD" w:rsidRPr="001630E9" w:rsidRDefault="00CF23DD"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47488" behindDoc="0" locked="0" layoutInCell="1" allowOverlap="1" wp14:anchorId="73403BCB" wp14:editId="53C2E8F4">
              <wp:simplePos x="0" y="0"/>
              <wp:positionH relativeFrom="column">
                <wp:posOffset>4518025</wp:posOffset>
              </wp:positionH>
              <wp:positionV relativeFrom="paragraph">
                <wp:posOffset>-375376</wp:posOffset>
              </wp:positionV>
              <wp:extent cx="905774" cy="543465"/>
              <wp:effectExtent l="0" t="0" r="0" b="3175"/>
              <wp:wrapNone/>
              <wp:docPr id="2094787268" name="Text Box 209478726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B9454A1" w14:textId="4407E7E2" w:rsidR="00CF23DD" w:rsidRDefault="003F7CF9" w:rsidP="003F7CF9">
                          <w:r>
                            <w:rPr>
                              <w:noProof/>
                              <w:lang w:eastAsia="en-AU"/>
                            </w:rPr>
                            <w:drawing>
                              <wp:inline distT="0" distB="0" distL="0" distR="0" wp14:anchorId="3A9C8577" wp14:editId="0E7FF6AA">
                                <wp:extent cx="716280" cy="438785"/>
                                <wp:effectExtent l="0" t="0" r="7620" b="0"/>
                                <wp:docPr id="1889119213" name="Picture 188911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sidR="00CF23DD">
                            <w:rPr>
                              <w:noProof/>
                              <w:lang w:eastAsia="en-AU"/>
                            </w:rPr>
                            <w:drawing>
                              <wp:inline distT="0" distB="0" distL="0" distR="0" wp14:anchorId="35DF9F13" wp14:editId="5EE66628">
                                <wp:extent cx="716280" cy="438785"/>
                                <wp:effectExtent l="0" t="0" r="0" b="5715"/>
                                <wp:docPr id="654338566" name="Picture 65433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403BCB" id="_x0000_t202" coordsize="21600,21600" o:spt="202" path="m,l,21600r21600,l21600,xe">
              <v:stroke joinstyle="miter"/>
              <v:path gradientshapeok="t" o:connecttype="rect"/>
            </v:shapetype>
            <v:shape id="Text Box 2094787268" o:spid="_x0000_s1046" type="#_x0000_t202" style="position:absolute;margin-left:355.75pt;margin-top:-29.55pt;width:71.3pt;height:42.8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pOMQ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bY7Ofe7hfKINFjoFeIMX9VY7Jo5/8IsSgI7R5n7Z1ykArwMThYlFdiff9sP+TgpjFLSosQK6n7s&#10;mRWUqG8aZ3g/zLKgyehk4+kIHXsb2d5G9L5ZAjIwxAdleDRDvldnU1po3vA1LMKtGGKa490F9Wdz&#10;6Xvh42viYrGISahCw/xabwwP0IHxMIrX7o1Zc5qXx0E/wVmMLH83tj43nNSw2HuQdZxpILpn9cQ/&#10;Kjiq4vTawhO59WPW9Z8w/wU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rLdqTjECAABbBAAADgAAAAAAAAAAAAAA&#10;AAAuAgAAZHJzL2Uyb0RvYy54bWxQSwECLQAUAAYACAAAACEANekuMuIAAAAKAQAADwAAAAAAAAAA&#10;AAAAAACLBAAAZHJzL2Rvd25yZXYueG1sUEsFBgAAAAAEAAQA8wAAAJoFAAAAAA==&#10;" fillcolor="white [3201]" stroked="f" strokeweight=".5pt">
              <v:textbox>
                <w:txbxContent>
                  <w:p w14:paraId="0B9454A1" w14:textId="4407E7E2" w:rsidR="00CF23DD" w:rsidRDefault="003F7CF9" w:rsidP="003F7CF9">
                    <w:r>
                      <w:rPr>
                        <w:noProof/>
                        <w:lang w:eastAsia="en-AU"/>
                      </w:rPr>
                      <w:drawing>
                        <wp:inline distT="0" distB="0" distL="0" distR="0" wp14:anchorId="3A9C8577" wp14:editId="0E7FF6AA">
                          <wp:extent cx="716280" cy="438785"/>
                          <wp:effectExtent l="0" t="0" r="7620" b="0"/>
                          <wp:docPr id="1889119213" name="Picture 188911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sidR="00CF23DD">
                      <w:rPr>
                        <w:noProof/>
                        <w:lang w:eastAsia="en-AU"/>
                      </w:rPr>
                      <w:drawing>
                        <wp:inline distT="0" distB="0" distL="0" distR="0" wp14:anchorId="35DF9F13" wp14:editId="5EE66628">
                          <wp:extent cx="716280" cy="438785"/>
                          <wp:effectExtent l="0" t="0" r="0" b="5715"/>
                          <wp:docPr id="654338566" name="Picture 65433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67</w:t>
    </w:r>
    <w:r w:rsidRPr="00CA6336">
      <w:rPr>
        <w:rFonts w:ascii="Arial" w:hAnsi="Arial" w:cs="Arial"/>
        <w:b/>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5894" w14:textId="7A72730B" w:rsidR="009F5C12" w:rsidRDefault="009F5C12">
    <w:pPr>
      <w:pStyle w:val="Footer"/>
    </w:pPr>
    <w:r>
      <w:rPr>
        <w:noProof/>
      </w:rPr>
      <mc:AlternateContent>
        <mc:Choice Requires="wps">
          <w:drawing>
            <wp:anchor distT="0" distB="0" distL="0" distR="0" simplePos="0" relativeHeight="251666944" behindDoc="0" locked="0" layoutInCell="1" allowOverlap="1" wp14:anchorId="13B479B7" wp14:editId="374D1252">
              <wp:simplePos x="635" y="635"/>
              <wp:positionH relativeFrom="page">
                <wp:align>center</wp:align>
              </wp:positionH>
              <wp:positionV relativeFrom="page">
                <wp:align>bottom</wp:align>
              </wp:positionV>
              <wp:extent cx="551815" cy="386080"/>
              <wp:effectExtent l="0" t="0" r="635" b="0"/>
              <wp:wrapNone/>
              <wp:docPr id="1568027386"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6615B3E" w14:textId="2FF61970"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B479B7" id="_x0000_t202" coordsize="21600,21600" o:spt="202" path="m,l,21600r21600,l21600,xe">
              <v:stroke joinstyle="miter"/>
              <v:path gradientshapeok="t" o:connecttype="rect"/>
            </v:shapetype>
            <v:shape id="Text Box 28" o:spid="_x0000_s1048" type="#_x0000_t202" alt="OFFICIAL" style="position:absolute;margin-left:0;margin-top:0;width:43.45pt;height:30.4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4xDw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P1sHH8L9ZG2QjgR7p1ctdR7LXx4FkgM0yKk&#10;2vBEhzbQVxzOFmcN4M+/+WM+AU9RznpSTMUtSZoz890SIVFco4GjsU1G8SWf5hS3++4eSIcFPQkn&#10;k0leDGY0NUL3SnpexkYUElZSu4pvR/M+nKRL70Gq5TIlkY6cCGu7cTKWjnhFMF+GV4HujHggqh5h&#10;lJMo3wF/yo03vVvuA8GfWInYnoA8Q04aTGSd30sU+dv/lHV91Yt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DdNzjEPAgAA&#10;HQQAAA4AAAAAAAAAAAAAAAAALgIAAGRycy9lMm9Eb2MueG1sUEsBAi0AFAAGAAgAAAAhABuOlOHb&#10;AAAAAwEAAA8AAAAAAAAAAAAAAAAAaQQAAGRycy9kb3ducmV2LnhtbFBLBQYAAAAABAAEAPMAAABx&#10;BQAAAAA=&#10;" filled="f" stroked="f">
              <v:textbox style="mso-fit-shape-to-text:t" inset="0,0,0,15pt">
                <w:txbxContent>
                  <w:p w14:paraId="16615B3E" w14:textId="2FF61970"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DD9BA" w14:textId="77777777" w:rsidR="00321C9C" w:rsidRDefault="00321C9C" w:rsidP="00D57834">
      <w:pPr>
        <w:spacing w:after="0" w:line="240" w:lineRule="auto"/>
      </w:pPr>
      <w:r>
        <w:separator/>
      </w:r>
    </w:p>
  </w:footnote>
  <w:footnote w:type="continuationSeparator" w:id="0">
    <w:p w14:paraId="4A395ED8" w14:textId="77777777" w:rsidR="00321C9C" w:rsidRDefault="00321C9C" w:rsidP="00D57834">
      <w:pPr>
        <w:spacing w:after="0" w:line="240" w:lineRule="auto"/>
      </w:pPr>
      <w:r>
        <w:continuationSeparator/>
      </w:r>
    </w:p>
  </w:footnote>
  <w:footnote w:type="continuationNotice" w:id="1">
    <w:p w14:paraId="76CD9145" w14:textId="77777777" w:rsidR="00321C9C" w:rsidRDefault="00321C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5D7B" w14:textId="039DC737" w:rsidR="00485FE0" w:rsidRDefault="009F5C12">
    <w:pPr>
      <w:pStyle w:val="Header"/>
    </w:pPr>
    <w:r>
      <w:rPr>
        <w:noProof/>
        <w:lang w:val="en-AU" w:eastAsia="en-AU"/>
      </w:rPr>
      <mc:AlternateContent>
        <mc:Choice Requires="wps">
          <w:drawing>
            <wp:anchor distT="0" distB="0" distL="0" distR="0" simplePos="0" relativeHeight="251655680" behindDoc="0" locked="0" layoutInCell="1" allowOverlap="1" wp14:anchorId="56F03676" wp14:editId="76ECACA6">
              <wp:simplePos x="635" y="635"/>
              <wp:positionH relativeFrom="page">
                <wp:align>center</wp:align>
              </wp:positionH>
              <wp:positionV relativeFrom="page">
                <wp:align>top</wp:align>
              </wp:positionV>
              <wp:extent cx="551815" cy="386080"/>
              <wp:effectExtent l="0" t="0" r="635" b="13970"/>
              <wp:wrapNone/>
              <wp:docPr id="16706466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0AFC1AB" w14:textId="71A56FB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F03676" id="_x0000_t202" coordsize="21600,21600" o:spt="202" path="m,l,21600r21600,l21600,xe">
              <v:stroke joinstyle="miter"/>
              <v:path gradientshapeok="t" o:connecttype="rect"/>
            </v:shapetype>
            <v:shape id="Text Box 2" o:spid="_x0000_s1030" type="#_x0000_t202" alt="OFFICIAL" style="position:absolute;margin-left:0;margin-top:0;width:43.45pt;height:30.4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00AFC1AB" w14:textId="71A56FB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r w:rsidR="00485FE0">
      <w:rPr>
        <w:noProof/>
        <w:lang w:val="en-AU" w:eastAsia="en-AU"/>
      </w:rPr>
      <w:drawing>
        <wp:anchor distT="0" distB="0" distL="114300" distR="114300" simplePos="0" relativeHeight="251640320" behindDoc="1" locked="0" layoutInCell="0" allowOverlap="1" wp14:anchorId="3C81632B" wp14:editId="66F569AC">
          <wp:simplePos x="0" y="0"/>
          <wp:positionH relativeFrom="margin">
            <wp:align>center</wp:align>
          </wp:positionH>
          <wp:positionV relativeFrom="margin">
            <wp:align>center</wp:align>
          </wp:positionV>
          <wp:extent cx="7556500" cy="10693400"/>
          <wp:effectExtent l="0" t="0" r="0" b="0"/>
          <wp:wrapNone/>
          <wp:docPr id="1471722031" name="Picture 147172203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485FE0">
      <w:rPr>
        <w:noProof/>
        <w:lang w:val="en-AU" w:eastAsia="en-AU"/>
      </w:rPr>
      <w:drawing>
        <wp:anchor distT="0" distB="0" distL="114300" distR="114300" simplePos="0" relativeHeight="251639296" behindDoc="1" locked="0" layoutInCell="0" allowOverlap="1" wp14:anchorId="34AB26A0" wp14:editId="5A4367E4">
          <wp:simplePos x="0" y="0"/>
          <wp:positionH relativeFrom="margin">
            <wp:align>center</wp:align>
          </wp:positionH>
          <wp:positionV relativeFrom="margin">
            <wp:align>center</wp:align>
          </wp:positionV>
          <wp:extent cx="7556500" cy="10693400"/>
          <wp:effectExtent l="0" t="0" r="0" b="0"/>
          <wp:wrapNone/>
          <wp:docPr id="2024681519" name="Picture 2024681519"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B484" w14:textId="40CDCBFA" w:rsidR="009F5C12" w:rsidRDefault="009F5C12">
    <w:pPr>
      <w:pStyle w:val="Header"/>
    </w:pPr>
    <w:r>
      <w:rPr>
        <w:noProof/>
      </w:rPr>
      <mc:AlternateContent>
        <mc:Choice Requires="wps">
          <w:drawing>
            <wp:anchor distT="0" distB="0" distL="0" distR="0" simplePos="0" relativeHeight="251667968" behindDoc="0" locked="0" layoutInCell="1" allowOverlap="1" wp14:anchorId="3217144E" wp14:editId="22C4A5EA">
              <wp:simplePos x="635" y="635"/>
              <wp:positionH relativeFrom="page">
                <wp:align>center</wp:align>
              </wp:positionH>
              <wp:positionV relativeFrom="page">
                <wp:align>top</wp:align>
              </wp:positionV>
              <wp:extent cx="551815" cy="386080"/>
              <wp:effectExtent l="0" t="0" r="635" b="13970"/>
              <wp:wrapNone/>
              <wp:docPr id="163816417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5A2FE78" w14:textId="09093F8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17144E" id="_x0000_t202" coordsize="21600,21600" o:spt="202" path="m,l,21600r21600,l21600,xe">
              <v:stroke joinstyle="miter"/>
              <v:path gradientshapeok="t" o:connecttype="rect"/>
            </v:shapetype>
            <v:shape id="Text Box 11" o:spid="_x0000_s1049" type="#_x0000_t202" alt="OFFICIAL" style="position:absolute;margin-left:0;margin-top:0;width:43.45pt;height:30.4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24DgIAAB0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9u81mCNbv+7HzArwo6Fo2Ke2IlgSUO&#10;64DUkFLHlNjLwqo1JjFj7G8OSoye7DphtHDYDqytafq7cfwt1EfaysOJ8ODkqqXeaxHwRXhimBYh&#10;1eIzHdpAX3E4W5w14H/8zR/zCXiKctaTYipuSdKcmW+WCIniSkZxl09zuvnRvR0Nu+8egHRY0JNw&#10;MpkxD81oag/dG+l5GRtRSFhJ7SqOo/mAJ+nSe5BquUxJpCMncG03TsbSEa8I5uvwJrw7I45E1ROM&#10;chLlO+BPufHP4JZ7JPgTKxHbE5BnyEmDiazze4ki//Wesq6vevET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MQ1LbgOAgAAHQQA&#10;AA4AAAAAAAAAAAAAAAAALgIAAGRycy9lMm9Eb2MueG1sUEsBAi0AFAAGAAgAAAAhAPh9SF7ZAAAA&#10;AwEAAA8AAAAAAAAAAAAAAAAAaAQAAGRycy9kb3ducmV2LnhtbFBLBQYAAAAABAAEAPMAAABuBQAA&#10;AAA=&#10;" filled="f" stroked="f">
              <v:textbox style="mso-fit-shape-to-text:t" inset="0,15pt,0,0">
                <w:txbxContent>
                  <w:p w14:paraId="75A2FE78" w14:textId="09093F8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60CE" w14:textId="31417264" w:rsidR="00CF23DD" w:rsidRDefault="00CF23DD"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114300" distR="114300" simplePos="0" relativeHeight="251653632" behindDoc="0" locked="0" layoutInCell="1" allowOverlap="1" wp14:anchorId="04CA2B90" wp14:editId="5A2F2D55">
              <wp:simplePos x="0" y="0"/>
              <wp:positionH relativeFrom="page">
                <wp:posOffset>7033260</wp:posOffset>
              </wp:positionH>
              <wp:positionV relativeFrom="page">
                <wp:align>top</wp:align>
              </wp:positionV>
              <wp:extent cx="1080000" cy="106920000"/>
              <wp:effectExtent l="0" t="0" r="6350" b="8255"/>
              <wp:wrapNone/>
              <wp:docPr id="676880073" name="Rectangle 676880073"/>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F4CE7" id="Rectangle 676880073" o:spid="_x0000_s1026" style="position:absolute;margin-left:553.8pt;margin-top:0;width:85.05pt;height:8418.9pt;z-index:2516536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" fillcolor="#003529" stroked="f" strokeweight="1pt">
              <w10:wrap anchorx="page" anchory="page"/>
            </v:rect>
          </w:pict>
        </mc:Fallback>
      </mc:AlternateContent>
    </w:r>
    <w:r>
      <w:rPr>
        <w:noProof/>
        <w:lang w:eastAsia="en-AU"/>
      </w:rPr>
      <mc:AlternateContent>
        <mc:Choice Requires="wps">
          <w:drawing>
            <wp:anchor distT="0" distB="0" distL="114300" distR="114300" simplePos="0" relativeHeight="251652608" behindDoc="0" locked="0" layoutInCell="1" allowOverlap="1" wp14:anchorId="2841926F" wp14:editId="4C4A51C1">
              <wp:simplePos x="0" y="0"/>
              <wp:positionH relativeFrom="page">
                <wp:posOffset>14573250</wp:posOffset>
              </wp:positionH>
              <wp:positionV relativeFrom="page">
                <wp:align>top</wp:align>
              </wp:positionV>
              <wp:extent cx="1080000" cy="106920000"/>
              <wp:effectExtent l="0" t="0" r="6350" b="8255"/>
              <wp:wrapNone/>
              <wp:docPr id="471253105" name="Rectangle 471253105"/>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0884B" id="Rectangle 471253105" o:spid="_x0000_s1026" style="position:absolute;margin-left:1147.5pt;margin-top:0;width:85.05pt;height:8418.9pt;z-index:2516526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" fillcolor="#003529" stroked="f" strokeweight="1pt">
              <w10:wrap anchorx="page" anchory="page"/>
            </v:rect>
          </w:pict>
        </mc:Fallback>
      </mc:AlternateContent>
    </w:r>
    <w:r>
      <w:rPr>
        <w:noProof/>
        <w:lang w:eastAsia="en-AU"/>
      </w:rPr>
      <w:drawing>
        <wp:anchor distT="0" distB="0" distL="114300" distR="114300" simplePos="0" relativeHeight="251651584" behindDoc="0" locked="0" layoutInCell="1" allowOverlap="1" wp14:anchorId="44B3AABE" wp14:editId="1E94C4B0">
          <wp:simplePos x="0" y="0"/>
          <wp:positionH relativeFrom="column">
            <wp:posOffset>5043714</wp:posOffset>
          </wp:positionH>
          <wp:positionV relativeFrom="paragraph">
            <wp:posOffset>-2665730</wp:posOffset>
          </wp:positionV>
          <wp:extent cx="716280" cy="438785"/>
          <wp:effectExtent l="0" t="0" r="0" b="5715"/>
          <wp:wrapSquare wrapText="bothSides"/>
          <wp:docPr id="1841716210" name="Picture 184171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Guidance Manual</w:t>
    </w:r>
    <w:r>
      <w:rPr>
        <w:noProof/>
      </w:rPr>
      <w:t xml:space="preserve"> </w:t>
    </w:r>
  </w:p>
  <w:p w14:paraId="436D8DCF" w14:textId="77777777" w:rsidR="00CF23DD" w:rsidRPr="00CA6336" w:rsidRDefault="00CF23DD"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950988B" wp14:editId="73F8C836">
              <wp:extent cx="2382324" cy="45719"/>
              <wp:effectExtent l="0" t="0" r="0" b="0"/>
              <wp:docPr id="1401075638" name="Text Box 1401075638"/>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7F65383D" w14:textId="77777777" w:rsidR="00CF23DD" w:rsidRDefault="00CF23DD"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950988B" id="_x0000_t202" coordsize="21600,21600" o:spt="202" path="m,l,21600r21600,l21600,xe">
              <v:stroke joinstyle="miter"/>
              <v:path gradientshapeok="t" o:connecttype="rect"/>
            </v:shapetype>
            <v:shape id="Text Box 1401075638" o:spid="_x0000_s1050"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cP2PpDACAABcBAAADgAAAAAAAAAAAAAAAAAuAgAAZHJz&#10;L2Uyb0RvYy54bWxQSwECLQAUAAYACAAAACEAN87/K9oAAAADAQAADwAAAAAAAAAAAAAAAACKBAAA&#10;ZHJzL2Rvd25yZXYueG1sUEsFBgAAAAAEAAQA8wAAAJEFAAAAAA==&#10;" fillcolor="#003529" stroked="f" strokeweight=".5pt">
              <v:textbox>
                <w:txbxContent>
                  <w:p w14:paraId="7F65383D" w14:textId="77777777" w:rsidR="00CF23DD" w:rsidRDefault="00CF23DD" w:rsidP="004E7C83"/>
                </w:txbxContent>
              </v:textbox>
              <w10:anchorlock/>
            </v:shape>
          </w:pict>
        </mc:Fallback>
      </mc:AlternateContent>
    </w:r>
  </w:p>
  <w:p w14:paraId="5CE62945" w14:textId="77777777" w:rsidR="00CF23DD" w:rsidRPr="00CA6336" w:rsidRDefault="00CF23DD" w:rsidP="000A6EB6">
    <w:pPr>
      <w:tabs>
        <w:tab w:val="left" w:pos="6804"/>
      </w:tabs>
      <w:spacing w:after="0"/>
      <w:rPr>
        <w:rFonts w:ascii="Arial" w:hAnsi="Arial" w:cs="Arial"/>
        <w:sz w:val="15"/>
        <w:szCs w:val="15"/>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859D" w14:textId="707ACAF2" w:rsidR="009F5C12" w:rsidRDefault="009F5C12">
    <w:pPr>
      <w:pStyle w:val="Header"/>
    </w:pPr>
    <w:r>
      <w:rPr>
        <w:noProof/>
      </w:rPr>
      <mc:AlternateContent>
        <mc:Choice Requires="wps">
          <w:drawing>
            <wp:anchor distT="0" distB="0" distL="0" distR="0" simplePos="0" relativeHeight="251670016" behindDoc="0" locked="0" layoutInCell="1" allowOverlap="1" wp14:anchorId="31C88C7E" wp14:editId="283B228C">
              <wp:simplePos x="635" y="635"/>
              <wp:positionH relativeFrom="page">
                <wp:align>center</wp:align>
              </wp:positionH>
              <wp:positionV relativeFrom="page">
                <wp:align>top</wp:align>
              </wp:positionV>
              <wp:extent cx="551815" cy="386080"/>
              <wp:effectExtent l="0" t="0" r="635" b="13970"/>
              <wp:wrapNone/>
              <wp:docPr id="535033513"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9ED2EBA" w14:textId="4B26973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88C7E" id="_x0000_t202" coordsize="21600,21600" o:spt="202" path="m,l,21600r21600,l21600,xe">
              <v:stroke joinstyle="miter"/>
              <v:path gradientshapeok="t" o:connecttype="rect"/>
            </v:shapetype>
            <v:shape id="Text Box 10" o:spid="_x0000_s1053" type="#_x0000_t202" alt="OFFICIAL" style="position:absolute;margin-left:0;margin-top:0;width:43.45pt;height:30.4pt;z-index:2516700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DZR++gDwIAAB0E&#10;AAAOAAAAAAAAAAAAAAAAAC4CAABkcnMvZTJvRG9jLnhtbFBLAQItABQABgAIAAAAIQD4fUhe2QAA&#10;AAMBAAAPAAAAAAAAAAAAAAAAAGkEAABkcnMvZG93bnJldi54bWxQSwUGAAAAAAQABADzAAAAbwUA&#10;AAAA&#10;" filled="f" stroked="f">
              <v:textbox style="mso-fit-shape-to-text:t" inset="0,15pt,0,0">
                <w:txbxContent>
                  <w:p w14:paraId="69ED2EBA" w14:textId="4B26973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498A" w14:textId="0C643CC8" w:rsidR="009F5C12" w:rsidRDefault="009F5C12">
    <w:pPr>
      <w:pStyle w:val="Header"/>
    </w:pPr>
    <w:r>
      <w:rPr>
        <w:noProof/>
      </w:rPr>
      <mc:AlternateContent>
        <mc:Choice Requires="wps">
          <w:drawing>
            <wp:anchor distT="0" distB="0" distL="0" distR="0" simplePos="0" relativeHeight="251672064" behindDoc="0" locked="0" layoutInCell="1" allowOverlap="1" wp14:anchorId="7C7C894A" wp14:editId="16B0EEE0">
              <wp:simplePos x="635" y="635"/>
              <wp:positionH relativeFrom="page">
                <wp:align>center</wp:align>
              </wp:positionH>
              <wp:positionV relativeFrom="page">
                <wp:align>top</wp:align>
              </wp:positionV>
              <wp:extent cx="551815" cy="386080"/>
              <wp:effectExtent l="0" t="0" r="635" b="13970"/>
              <wp:wrapNone/>
              <wp:docPr id="86455878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1C2C292" w14:textId="77AF21D8"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7C894A" id="_x0000_t202" coordsize="21600,21600" o:spt="202" path="m,l,21600r21600,l21600,xe">
              <v:stroke joinstyle="miter"/>
              <v:path gradientshapeok="t" o:connecttype="rect"/>
            </v:shapetype>
            <v:shape id="_x0000_s1055" type="#_x0000_t202" alt="OFFICIAL" style="position:absolute;margin-left:0;margin-top:0;width:43.45pt;height:30.4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3xEAtDwIAAB0E&#10;AAAOAAAAAAAAAAAAAAAAAC4CAABkcnMvZTJvRG9jLnhtbFBLAQItABQABgAIAAAAIQD4fUhe2QAA&#10;AAMBAAAPAAAAAAAAAAAAAAAAAGkEAABkcnMvZG93bnJldi54bWxQSwUGAAAAAAQABADzAAAAbwUA&#10;AAAA&#10;" filled="f" stroked="f">
              <v:textbox style="mso-fit-shape-to-text:t" inset="0,15pt,0,0">
                <w:txbxContent>
                  <w:p w14:paraId="11C2C292" w14:textId="77AF21D8"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3282" w14:textId="590A5606" w:rsidR="00485FE0" w:rsidRDefault="00485FE0"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43392" behindDoc="0" locked="0" layoutInCell="1" allowOverlap="1" wp14:anchorId="131E77DB" wp14:editId="1E4DF1CC">
          <wp:simplePos x="0" y="0"/>
          <wp:positionH relativeFrom="column">
            <wp:posOffset>5043714</wp:posOffset>
          </wp:positionH>
          <wp:positionV relativeFrom="paragraph">
            <wp:posOffset>-2665730</wp:posOffset>
          </wp:positionV>
          <wp:extent cx="716280" cy="438785"/>
          <wp:effectExtent l="0" t="0" r="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Guidance Manual</w:t>
    </w:r>
    <w:r>
      <w:rPr>
        <w:noProof/>
      </w:rPr>
      <w:t xml:space="preserve"> </w:t>
    </w:r>
  </w:p>
  <w:p w14:paraId="15C44C44" w14:textId="77777777" w:rsidR="00485FE0" w:rsidRPr="00CA6336" w:rsidRDefault="00485FE0"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3927B54" wp14:editId="2591FD30">
              <wp:extent cx="2382324" cy="45719"/>
              <wp:effectExtent l="0" t="0" r="0" b="0"/>
              <wp:docPr id="18" name="Text Box 18"/>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65D2A104" w14:textId="77777777" w:rsidR="00485FE0" w:rsidRDefault="00485FE0"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927B54" id="_x0000_t202" coordsize="21600,21600" o:spt="202" path="m,l,21600r21600,l21600,xe">
              <v:stroke joinstyle="miter"/>
              <v:path gradientshapeok="t" o:connecttype="rect"/>
            </v:shapetype>
            <v:shape id="Text Box 18" o:spid="_x0000_s1056"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" fillcolor="#003529" stroked="f" strokeweight=".5pt">
              <v:textbox>
                <w:txbxContent>
                  <w:p w14:paraId="65D2A104" w14:textId="77777777" w:rsidR="00485FE0" w:rsidRDefault="00485FE0" w:rsidP="004E7C83"/>
                </w:txbxContent>
              </v:textbox>
              <w10:anchorlock/>
            </v:shape>
          </w:pict>
        </mc:Fallback>
      </mc:AlternateContent>
    </w:r>
  </w:p>
  <w:p w14:paraId="26AE9889" w14:textId="77777777" w:rsidR="00485FE0" w:rsidRPr="00CA6336" w:rsidRDefault="00485FE0" w:rsidP="000A6EB6">
    <w:pPr>
      <w:tabs>
        <w:tab w:val="left" w:pos="6804"/>
      </w:tabs>
      <w:spacing w:after="0"/>
      <w:rPr>
        <w:rFonts w:ascii="Arial" w:hAnsi="Arial" w:cs="Arial"/>
        <w:sz w:val="15"/>
        <w:szCs w:val="15"/>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B76B" w14:textId="7DDF6498" w:rsidR="009F5C12" w:rsidRDefault="009F5C12">
    <w:pPr>
      <w:pStyle w:val="Header"/>
    </w:pPr>
    <w:r>
      <w:rPr>
        <w:noProof/>
      </w:rPr>
      <mc:AlternateContent>
        <mc:Choice Requires="wps">
          <w:drawing>
            <wp:anchor distT="0" distB="0" distL="0" distR="0" simplePos="0" relativeHeight="251674112" behindDoc="0" locked="0" layoutInCell="1" allowOverlap="1" wp14:anchorId="7E2303E4" wp14:editId="6004DD34">
              <wp:simplePos x="635" y="635"/>
              <wp:positionH relativeFrom="page">
                <wp:align>center</wp:align>
              </wp:positionH>
              <wp:positionV relativeFrom="page">
                <wp:align>top</wp:align>
              </wp:positionV>
              <wp:extent cx="551815" cy="386080"/>
              <wp:effectExtent l="0" t="0" r="635" b="13970"/>
              <wp:wrapNone/>
              <wp:docPr id="21245074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6FC0ECD" w14:textId="4ED0B619"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2303E4" id="_x0000_t202" coordsize="21600,21600" o:spt="202" path="m,l,21600r21600,l21600,xe">
              <v:stroke joinstyle="miter"/>
              <v:path gradientshapeok="t" o:connecttype="rect"/>
            </v:shapetype>
            <v:shape id="Text Box 13" o:spid="_x0000_s1058" type="#_x0000_t202" alt="OFFICIAL" style="position:absolute;margin-left:0;margin-top:0;width:43.45pt;height:30.4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BHe9zQDwIAAB0E&#10;AAAOAAAAAAAAAAAAAAAAAC4CAABkcnMvZTJvRG9jLnhtbFBLAQItABQABgAIAAAAIQD4fUhe2QAA&#10;AAMBAAAPAAAAAAAAAAAAAAAAAGkEAABkcnMvZG93bnJldi54bWxQSwUGAAAAAAQABADzAAAAbwUA&#10;AAAA&#10;" filled="f" stroked="f">
              <v:textbox style="mso-fit-shape-to-text:t" inset="0,15pt,0,0">
                <w:txbxContent>
                  <w:p w14:paraId="46FC0ECD" w14:textId="4ED0B619"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4F7F" w14:textId="6EEB5E56" w:rsidR="009F5C12" w:rsidRDefault="009F5C12">
    <w:pPr>
      <w:pStyle w:val="Header"/>
    </w:pPr>
    <w:r>
      <w:rPr>
        <w:noProof/>
      </w:rPr>
      <mc:AlternateContent>
        <mc:Choice Requires="wps">
          <w:drawing>
            <wp:anchor distT="0" distB="0" distL="0" distR="0" simplePos="0" relativeHeight="251676160" behindDoc="0" locked="0" layoutInCell="1" allowOverlap="1" wp14:anchorId="568F0240" wp14:editId="64397FB8">
              <wp:simplePos x="635" y="635"/>
              <wp:positionH relativeFrom="page">
                <wp:align>center</wp:align>
              </wp:positionH>
              <wp:positionV relativeFrom="page">
                <wp:align>top</wp:align>
              </wp:positionV>
              <wp:extent cx="551815" cy="386080"/>
              <wp:effectExtent l="0" t="0" r="635" b="13970"/>
              <wp:wrapNone/>
              <wp:docPr id="1442876703"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8F7D141" w14:textId="76236F8B"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8F0240" id="_x0000_t202" coordsize="21600,21600" o:spt="202" path="m,l,21600r21600,l21600,xe">
              <v:stroke joinstyle="miter"/>
              <v:path gradientshapeok="t" o:connecttype="rect"/>
            </v:shapetype>
            <v:shape id="Text Box 20" o:spid="_x0000_s1060" type="#_x0000_t202" alt="OFFICIAL" style="position:absolute;margin-left:0;margin-top:0;width:43.45pt;height:30.4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NCkG1Q0CAAAdBAAA&#10;DgAAAAAAAAAAAAAAAAAuAgAAZHJzL2Uyb0RvYy54bWxQSwECLQAUAAYACAAAACEA+H1IXtkAAAAD&#10;AQAADwAAAAAAAAAAAAAAAABnBAAAZHJzL2Rvd25yZXYueG1sUEsFBgAAAAAEAAQA8wAAAG0FAAAA&#10;AA==&#10;" filled="f" stroked="f">
              <v:textbox style="mso-fit-shape-to-text:t" inset="0,15pt,0,0">
                <w:txbxContent>
                  <w:p w14:paraId="18F7D141" w14:textId="76236F8B"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A124" w14:textId="121C2FBF" w:rsidR="00485FE0" w:rsidRDefault="00485FE0" w:rsidP="00E12ACB">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114300" distR="114300" simplePos="0" relativeHeight="251644416" behindDoc="0" locked="0" layoutInCell="1" allowOverlap="1" wp14:anchorId="4D99D690" wp14:editId="2F41D8A8">
              <wp:simplePos x="0" y="0"/>
              <wp:positionH relativeFrom="page">
                <wp:posOffset>7199776</wp:posOffset>
              </wp:positionH>
              <wp:positionV relativeFrom="page">
                <wp:posOffset>-861597</wp:posOffset>
              </wp:positionV>
              <wp:extent cx="1080000" cy="106920000"/>
              <wp:effectExtent l="0" t="0" r="0" b="1905"/>
              <wp:wrapNone/>
              <wp:docPr id="91" name="Rectangle 9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B8460" id="Rectangle 91" o:spid="_x0000_s1026" style="position:absolute;margin-left:566.9pt;margin-top:-67.85pt;width:85.05pt;height:8418.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" fillcolor="#003529" stroked="f" strokeweight="1pt">
              <w10:wrap anchorx="page" anchory="page"/>
            </v:rect>
          </w:pict>
        </mc:Fallback>
      </mc:AlternateContent>
    </w:r>
    <w:r>
      <w:rPr>
        <w:noProof/>
        <w:lang w:eastAsia="en-AU"/>
      </w:rPr>
      <w:drawing>
        <wp:anchor distT="0" distB="0" distL="114300" distR="114300" simplePos="0" relativeHeight="251645440" behindDoc="0" locked="0" layoutInCell="1" allowOverlap="1" wp14:anchorId="3DAFA5D7" wp14:editId="0C216BB1">
          <wp:simplePos x="0" y="0"/>
          <wp:positionH relativeFrom="column">
            <wp:posOffset>5043714</wp:posOffset>
          </wp:positionH>
          <wp:positionV relativeFrom="paragraph">
            <wp:posOffset>-2665730</wp:posOffset>
          </wp:positionV>
          <wp:extent cx="716280" cy="438785"/>
          <wp:effectExtent l="0" t="0" r="0"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noProof/>
        <w:lang w:eastAsia="en-AU"/>
      </w:rPr>
      <w:drawing>
        <wp:anchor distT="0" distB="0" distL="114300" distR="114300" simplePos="0" relativeHeight="251646464" behindDoc="0" locked="0" layoutInCell="1" allowOverlap="1" wp14:anchorId="61BE905C" wp14:editId="792D23CA">
          <wp:simplePos x="0" y="0"/>
          <wp:positionH relativeFrom="column">
            <wp:posOffset>5043714</wp:posOffset>
          </wp:positionH>
          <wp:positionV relativeFrom="paragraph">
            <wp:posOffset>-2665730</wp:posOffset>
          </wp:positionV>
          <wp:extent cx="716280" cy="438785"/>
          <wp:effectExtent l="0" t="0" r="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Guidance Manual</w:t>
    </w:r>
    <w:r>
      <w:rPr>
        <w:noProof/>
      </w:rPr>
      <w:t xml:space="preserve"> </w:t>
    </w:r>
  </w:p>
  <w:p w14:paraId="0C54BAC7" w14:textId="30E97518" w:rsidR="00485FE0" w:rsidRPr="00CA6336" w:rsidRDefault="00485FE0" w:rsidP="0021279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4A88791C" wp14:editId="709B080D">
              <wp:extent cx="2382324" cy="45719"/>
              <wp:effectExtent l="0" t="0" r="0" b="0"/>
              <wp:docPr id="92" name="Text Box 92"/>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49CE3B2A" w14:textId="77777777" w:rsidR="00485FE0" w:rsidRDefault="00485FE0" w:rsidP="00E1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A88791C" id="_x0000_t202" coordsize="21600,21600" o:spt="202" path="m,l,21600r21600,l21600,xe">
              <v:stroke joinstyle="miter"/>
              <v:path gradientshapeok="t" o:connecttype="rect"/>
            </v:shapetype>
            <v:shape id="Text Box 92" o:spid="_x0000_s1061"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EGyvsTACAABcBAAADgAAAAAAAAAAAAAAAAAuAgAAZHJz&#10;L2Uyb0RvYy54bWxQSwECLQAUAAYACAAAACEAN87/K9oAAAADAQAADwAAAAAAAAAAAAAAAACKBAAA&#10;ZHJzL2Rvd25yZXYueG1sUEsFBgAAAAAEAAQA8wAAAJEFAAAAAA==&#10;" fillcolor="#003529" stroked="f" strokeweight=".5pt">
              <v:textbox>
                <w:txbxContent>
                  <w:p w14:paraId="49CE3B2A" w14:textId="77777777" w:rsidR="00485FE0" w:rsidRDefault="00485FE0" w:rsidP="00E12ACB"/>
                </w:txbxContent>
              </v:textbox>
              <w10:anchorlock/>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1596" w14:textId="1B615360" w:rsidR="009F5C12" w:rsidRDefault="009F5C12">
    <w:pPr>
      <w:pStyle w:val="Header"/>
    </w:pPr>
    <w:r>
      <w:rPr>
        <w:noProof/>
      </w:rPr>
      <mc:AlternateContent>
        <mc:Choice Requires="wps">
          <w:drawing>
            <wp:anchor distT="0" distB="0" distL="0" distR="0" simplePos="0" relativeHeight="251678208" behindDoc="0" locked="0" layoutInCell="1" allowOverlap="1" wp14:anchorId="7FC859F8" wp14:editId="5FF964E6">
              <wp:simplePos x="635" y="635"/>
              <wp:positionH relativeFrom="page">
                <wp:align>center</wp:align>
              </wp:positionH>
              <wp:positionV relativeFrom="page">
                <wp:align>top</wp:align>
              </wp:positionV>
              <wp:extent cx="551815" cy="386080"/>
              <wp:effectExtent l="0" t="0" r="635" b="13970"/>
              <wp:wrapNone/>
              <wp:docPr id="302743491"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A126BD0" w14:textId="2FBEFA2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859F8" id="_x0000_t202" coordsize="21600,21600" o:spt="202" path="m,l,21600r21600,l21600,xe">
              <v:stroke joinstyle="miter"/>
              <v:path gradientshapeok="t" o:connecttype="rect"/>
            </v:shapetype>
            <v:shape id="Text Box 19" o:spid="_x0000_s1063" type="#_x0000_t202" alt="OFFICIAL" style="position:absolute;margin-left:0;margin-top:0;width:43.45pt;height:30.4pt;z-index:251678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IPo0ZMOAgAAHQQA&#10;AA4AAAAAAAAAAAAAAAAALgIAAGRycy9lMm9Eb2MueG1sUEsBAi0AFAAGAAgAAAAhAPh9SF7ZAAAA&#10;AwEAAA8AAAAAAAAAAAAAAAAAaAQAAGRycy9kb3ducmV2LnhtbFBLBQYAAAAABAAEAPMAAABuBQAA&#10;AAA=&#10;" filled="f" stroked="f">
              <v:textbox style="mso-fit-shape-to-text:t" inset="0,15pt,0,0">
                <w:txbxContent>
                  <w:p w14:paraId="7A126BD0" w14:textId="2FBEFA22"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A575" w14:textId="58CFC1C4" w:rsidR="00485FE0" w:rsidRDefault="009F5C12"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56704" behindDoc="0" locked="0" layoutInCell="1" allowOverlap="1" wp14:anchorId="354957FE" wp14:editId="70A85B28">
              <wp:simplePos x="1080770" y="328295"/>
              <wp:positionH relativeFrom="page">
                <wp:align>center</wp:align>
              </wp:positionH>
              <wp:positionV relativeFrom="page">
                <wp:align>top</wp:align>
              </wp:positionV>
              <wp:extent cx="551815" cy="386080"/>
              <wp:effectExtent l="0" t="0" r="635" b="13970"/>
              <wp:wrapNone/>
              <wp:docPr id="164999712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0A5A716" w14:textId="1E07DA6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4957FE" id="_x0000_t202" coordsize="21600,21600" o:spt="202" path="m,l,21600r21600,l21600,xe">
              <v:stroke joinstyle="miter"/>
              <v:path gradientshapeok="t" o:connecttype="rect"/>
            </v:shapetype>
            <v:shape id="Text Box 3" o:spid="_x0000_s1031" type="#_x0000_t202" alt="OFFICIAL" style="position:absolute;left:0;text-align:left;margin-left:0;margin-top:0;width:43.45pt;height:30.4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70A5A716" w14:textId="1E07DA6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r w:rsidR="00CF23DD">
      <w:rPr>
        <w:noProof/>
        <w:lang w:eastAsia="en-AU"/>
      </w:rPr>
      <mc:AlternateContent>
        <mc:Choice Requires="wps">
          <w:drawing>
            <wp:anchor distT="0" distB="0" distL="114300" distR="114300" simplePos="0" relativeHeight="251642368" behindDoc="0" locked="0" layoutInCell="1" allowOverlap="1" wp14:anchorId="5F6E63E9" wp14:editId="118E61E3">
              <wp:simplePos x="0" y="0"/>
              <wp:positionH relativeFrom="page">
                <wp:posOffset>7058025</wp:posOffset>
              </wp:positionH>
              <wp:positionV relativeFrom="page">
                <wp:posOffset>9525</wp:posOffset>
              </wp:positionV>
              <wp:extent cx="1080000" cy="106920000"/>
              <wp:effectExtent l="0" t="0" r="0" b="1905"/>
              <wp:wrapNone/>
              <wp:docPr id="13" name="Rectangle 13"/>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AA9CB" id="Rectangle 13" o:spid="_x0000_s1026" style="position:absolute;margin-left:555.75pt;margin-top:.75pt;width:85.05pt;height:8418.9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" fillcolor="#003529" stroked="f" strokeweight="1pt">
              <w10:wrap anchorx="page" anchory="page"/>
            </v:rect>
          </w:pict>
        </mc:Fallback>
      </mc:AlternateContent>
    </w:r>
    <w:r w:rsidR="00485FE0">
      <w:rPr>
        <w:noProof/>
        <w:lang w:eastAsia="en-AU"/>
      </w:rPr>
      <w:drawing>
        <wp:anchor distT="0" distB="0" distL="114300" distR="114300" simplePos="0" relativeHeight="251641344" behindDoc="0" locked="0" layoutInCell="1" allowOverlap="1" wp14:anchorId="7B22F721" wp14:editId="6FE3CF23">
          <wp:simplePos x="0" y="0"/>
          <wp:positionH relativeFrom="column">
            <wp:posOffset>5043714</wp:posOffset>
          </wp:positionH>
          <wp:positionV relativeFrom="paragraph">
            <wp:posOffset>-2665730</wp:posOffset>
          </wp:positionV>
          <wp:extent cx="716280" cy="438785"/>
          <wp:effectExtent l="0" t="0" r="0" b="5715"/>
          <wp:wrapSquare wrapText="bothSides"/>
          <wp:docPr id="34645446" name="Picture 3464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485FE0" w:rsidRPr="00C43A78">
      <w:rPr>
        <w:rFonts w:ascii="Arial" w:hAnsi="Arial" w:cs="Arial"/>
        <w:b/>
        <w:sz w:val="15"/>
        <w:szCs w:val="15"/>
      </w:rPr>
      <w:t xml:space="preserve"> </w:t>
    </w:r>
    <w:r w:rsidR="00485FE0">
      <w:rPr>
        <w:rFonts w:ascii="Arial" w:hAnsi="Arial" w:cs="Arial"/>
        <w:b/>
        <w:sz w:val="15"/>
        <w:szCs w:val="15"/>
      </w:rPr>
      <w:t>C</w:t>
    </w:r>
    <w:r w:rsidR="00485FE0" w:rsidRPr="00CA6336">
      <w:rPr>
        <w:rFonts w:ascii="Arial" w:hAnsi="Arial" w:cs="Arial"/>
        <w:b/>
        <w:sz w:val="15"/>
        <w:szCs w:val="15"/>
      </w:rPr>
      <w:t>LIMATE ACTIVE</w:t>
    </w:r>
    <w:r w:rsidR="00485FE0" w:rsidRPr="003F7C32">
      <w:rPr>
        <w:rFonts w:ascii="Helvetica Neue LT Std 55 Roman" w:hAnsi="Helvetica Neue LT Std 55 Roman"/>
        <w:sz w:val="15"/>
        <w:szCs w:val="15"/>
      </w:rPr>
      <w:t xml:space="preserve"> </w:t>
    </w:r>
    <w:r w:rsidR="00485FE0">
      <w:rPr>
        <w:rFonts w:ascii="Arial" w:hAnsi="Arial" w:cs="Arial"/>
        <w:sz w:val="15"/>
        <w:szCs w:val="15"/>
      </w:rPr>
      <w:t>Technical Guidance Manual</w:t>
    </w:r>
    <w:r w:rsidR="00485FE0">
      <w:rPr>
        <w:noProof/>
      </w:rPr>
      <w:t xml:space="preserve"> </w:t>
    </w:r>
  </w:p>
  <w:p w14:paraId="0A365465" w14:textId="77777777" w:rsidR="00485FE0" w:rsidRPr="00CA6336" w:rsidRDefault="00485FE0"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485FE0" w:rsidRDefault="00485FE0"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6A7B22" id="Text Box 76" o:spid="_x0000_s1032"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C8MAIAAFs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S0x9qHcL5RFpsNBPiDN8XWOyj8z5F2ZxJLByHHP/jIdUgLHgJFFSgf35t/vgj51CKyUtjlhB3Y89&#10;s4IS9U1jD+/G02mYyaggbxkq9tqyvbbofbMC5GCMC2V4FIO/V4MoLTRvuA3LEBVNTHOMXVA/iCvf&#10;Dz5uExfLZXTCKTTMP+qN4QE6MB5a8dq9MWtO/fLY6CcYhpHl79rW+4aXGpZ7D7KOPQ0896ye6McJ&#10;jlNx2rawItd69Lr8Exa/AA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PWSQvDACAABbBAAADgAAAAAAAAAAAAAAAAAuAgAAZHJz&#10;L2Uyb0RvYy54bWxQSwECLQAUAAYACAAAACEAN87/K9oAAAADAQAADwAAAAAAAAAAAAAAAACKBAAA&#10;ZHJzL2Rvd25yZXYueG1sUEsFBgAAAAAEAAQA8wAAAJEFAAAAAA==&#10;" fillcolor="#003529" stroked="f" strokeweight=".5pt">
              <v:textbox>
                <w:txbxContent>
                  <w:p w14:paraId="34D50A41" w14:textId="77777777" w:rsidR="00485FE0" w:rsidRDefault="00485FE0" w:rsidP="004E7C83"/>
                </w:txbxContent>
              </v:textbox>
              <w10:anchorlock/>
            </v:shape>
          </w:pict>
        </mc:Fallback>
      </mc:AlternateContent>
    </w:r>
  </w:p>
  <w:p w14:paraId="615066D4" w14:textId="77777777" w:rsidR="00485FE0" w:rsidRPr="00CA6336" w:rsidRDefault="00485FE0"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663D" w14:textId="06FE5C89" w:rsidR="00485FE0" w:rsidRDefault="00485FE0" w:rsidP="0066427A">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2C8B" w14:textId="6743B29C" w:rsidR="00485FE0" w:rsidRDefault="009F5C12">
    <w:pPr>
      <w:pStyle w:val="Header"/>
    </w:pPr>
    <w:r>
      <w:rPr>
        <w:noProof/>
      </w:rPr>
      <mc:AlternateContent>
        <mc:Choice Requires="wps">
          <w:drawing>
            <wp:anchor distT="0" distB="0" distL="0" distR="0" simplePos="0" relativeHeight="251658752" behindDoc="0" locked="0" layoutInCell="1" allowOverlap="1" wp14:anchorId="2B28069B" wp14:editId="645E96DB">
              <wp:simplePos x="635" y="635"/>
              <wp:positionH relativeFrom="page">
                <wp:align>center</wp:align>
              </wp:positionH>
              <wp:positionV relativeFrom="page">
                <wp:align>top</wp:align>
              </wp:positionV>
              <wp:extent cx="551815" cy="386080"/>
              <wp:effectExtent l="0" t="0" r="635" b="13970"/>
              <wp:wrapNone/>
              <wp:docPr id="2472908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116966B" w14:textId="4A955B8A"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28069B" id="_x0000_t202" coordsize="21600,21600" o:spt="202" path="m,l,21600r21600,l21600,xe">
              <v:stroke joinstyle="miter"/>
              <v:path gradientshapeok="t" o:connecttype="rect"/>
            </v:shapetype>
            <v:shape id="Text Box 5" o:spid="_x0000_s1037" type="#_x0000_t202" alt="OFFICIAL" style="position:absolute;margin-left:0;margin-top:0;width:43.45pt;height:30.4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QpRDgIAABwEAAAOAAAAZHJzL2Uyb0RvYy54bWysU01v2zAMvQ/YfxB0X2x3SJc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Ff80Tr+F+khLeTjxHZxctdR6LQI+C08E0x4k&#10;WnyiQ3fQVxzOFmcN+B9/88d8wp2inPUkmIpbUjRn3TdLfERtJaP4nE9zuvnRvR0Nuzf3QDIs6EU4&#10;mcyYh91oag/mleS8jI0oJKykdhXH0bzHk3LpOUi1XKYkkpETuLYbJ2PpCFfE8mV4Fd6dAUdi6hFG&#10;NYnyDe6n3PhncMs9EvqJlAjtCcgz4iTBxNX5uUSN/3pPWddHvfgJ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LLVClEOAgAAHAQA&#10;AA4AAAAAAAAAAAAAAAAALgIAAGRycy9lMm9Eb2MueG1sUEsBAi0AFAAGAAgAAAAhAPh9SF7ZAAAA&#10;AwEAAA8AAAAAAAAAAAAAAAAAaAQAAGRycy9kb3ducmV2LnhtbFBLBQYAAAAABAAEAPMAAABuBQAA&#10;AAA=&#10;" filled="f" stroked="f">
              <v:textbox style="mso-fit-shape-to-text:t" inset="0,15pt,0,0">
                <w:txbxContent>
                  <w:p w14:paraId="3116966B" w14:textId="4A955B8A"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522ED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Volumes/2B Client Server/Dept of Industry/10814 Dept of Industry - Climate Active word templates/CLIMATE ACTIVE word backgrounds Folder/CLIMATE ACTIVE word backgrounds_72dpi_coral-2.jpg" style="position:absolute;margin-left:0;margin-top:0;width:595pt;height:842pt;z-index:-251634176;mso-wrap-edited:f;mso-position-horizontal:center;mso-position-horizontal-relative:margin;mso-position-vertical:center;mso-position-vertical-relative:margin" o:allowincell="f">
          <v:imagedata r:id="rId1" o:title="CLIMATE ACTIVE word backgrounds_72dpi_coral-2"/>
          <w10:wrap anchorx="margin" anchory="margin"/>
        </v:shape>
      </w:pict>
    </w:r>
    <w:r w:rsidR="00000000">
      <w:rPr>
        <w:noProof/>
      </w:rPr>
      <w:pict w14:anchorId="639F5395">
        <v:shape id="_x0000_s1025" type="#_x0000_t75" alt="/Volumes/2B Client Server/Dept of Industry/10814 Dept of Industry - Climate Active word templates/CLIMATE ACTIVE word backgrounds Folder/CLIMATE ACTIVE word backgrounds_72dpi_coral.jpg" style="position:absolute;margin-left:0;margin-top:0;width:595pt;height:842pt;z-index:-251635200;mso-wrap-edited:f;mso-position-horizontal:center;mso-position-horizontal-relative:margin;mso-position-vertical:center;mso-position-vertical-relative:margin" o:allowincell="f">
          <v:imagedata r:id="rId2" o:title="CLIMATE ACTIVE word backgrounds_72dpi_cor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36E8" w14:textId="25EC09FB" w:rsidR="009F5C12" w:rsidRDefault="009F5C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E9DF" w14:textId="47B8656E" w:rsidR="00485FE0" w:rsidRDefault="009F5C12" w:rsidP="00220371">
    <w:pPr>
      <w:spacing w:after="0"/>
      <w:rPr>
        <w:rFonts w:ascii="Helvetica Neue LT Std 55 Roman" w:hAnsi="Helvetica Neue LT Std 55 Roman"/>
        <w:sz w:val="15"/>
        <w:szCs w:val="15"/>
      </w:rPr>
    </w:pPr>
    <w:r>
      <w:rPr>
        <w:rFonts w:ascii="Helvetica Neue LT Std 55 Roman" w:hAnsi="Helvetica Neue LT Std 55 Roman"/>
        <w:noProof/>
        <w:sz w:val="15"/>
        <w:szCs w:val="15"/>
      </w:rPr>
      <mc:AlternateContent>
        <mc:Choice Requires="wps">
          <w:drawing>
            <wp:anchor distT="0" distB="0" distL="0" distR="0" simplePos="0" relativeHeight="251657728" behindDoc="0" locked="0" layoutInCell="1" allowOverlap="1" wp14:anchorId="0817FE56" wp14:editId="05BDFB4E">
              <wp:simplePos x="635" y="635"/>
              <wp:positionH relativeFrom="page">
                <wp:align>center</wp:align>
              </wp:positionH>
              <wp:positionV relativeFrom="page">
                <wp:align>top</wp:align>
              </wp:positionV>
              <wp:extent cx="551815" cy="386080"/>
              <wp:effectExtent l="0" t="0" r="635" b="13970"/>
              <wp:wrapNone/>
              <wp:docPr id="191825019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63D1EB2" w14:textId="71CF465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17FE56" id="_x0000_t202" coordsize="21600,21600" o:spt="202" path="m,l,21600r21600,l21600,xe">
              <v:stroke joinstyle="miter"/>
              <v:path gradientshapeok="t" o:connecttype="rect"/>
            </v:shapetype>
            <v:shape id="Text Box 4" o:spid="_x0000_s1039" type="#_x0000_t202" alt="OFFICIAL" style="position:absolute;margin-left:0;margin-top:0;width:43.45pt;height:30.4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HqDgIAABw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9u81mCNbv+7HzArwo6Fo2Ke2IlgSUO&#10;64DUkFLHlNjLwqo1JjFj7G8OSoye7DphtHDYDqytK343Tr+F+khLeTjxHZxctdR6LQK+CE8E0x4k&#10;WnymQxvoKw5ni7MG/I+/+WM+4U5RznoSTMUtKZoz880SH1FbySju8mlONz+6t6Nh990DkAwLehFO&#10;JjPmoRlN7aF7IzkvYyMKCSupXcVxNB/wpFx6DlItlymJZOQEru3GyVg6whWxfB3ehHdnwJGYeoJR&#10;TaJ8h/spN/4Z3HKPhH4iJUJ7AvKMOEkwcXV+LlHjv95T1vVRL34C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PWrQeoOAgAAHAQA&#10;AA4AAAAAAAAAAAAAAAAALgIAAGRycy9lMm9Eb2MueG1sUEsBAi0AFAAGAAgAAAAhAPh9SF7ZAAAA&#10;AwEAAA8AAAAAAAAAAAAAAAAAaAQAAGRycy9kb3ducmV2LnhtbFBLBQYAAAAABAAEAPMAAABuBQAA&#10;AAA=&#10;" filled="f" stroked="f">
              <v:textbox style="mso-fit-shape-to-text:t" inset="0,15pt,0,0">
                <w:txbxContent>
                  <w:p w14:paraId="063D1EB2" w14:textId="71CF465D"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p w14:paraId="7501CF79" w14:textId="77777777" w:rsidR="00485FE0" w:rsidRDefault="00485FE0" w:rsidP="00220371">
    <w:pPr>
      <w:spacing w:after="0"/>
      <w:rPr>
        <w:rFonts w:ascii="Helvetica Neue LT Std 55 Roman" w:hAnsi="Helvetica Neue LT Std 55 Roman"/>
        <w:sz w:val="15"/>
        <w:szCs w:val="15"/>
      </w:rPr>
    </w:pPr>
  </w:p>
  <w:p w14:paraId="61814F63" w14:textId="657C03F4" w:rsidR="00485FE0" w:rsidRDefault="00485FE0" w:rsidP="0026022F">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35200" behindDoc="0" locked="0" layoutInCell="1" allowOverlap="1" wp14:anchorId="775984FE" wp14:editId="3B048187">
          <wp:simplePos x="0" y="0"/>
          <wp:positionH relativeFrom="column">
            <wp:posOffset>5043714</wp:posOffset>
          </wp:positionH>
          <wp:positionV relativeFrom="paragraph">
            <wp:posOffset>-2665730</wp:posOffset>
          </wp:positionV>
          <wp:extent cx="716280" cy="438785"/>
          <wp:effectExtent l="0" t="0" r="0" b="5715"/>
          <wp:wrapSquare wrapText="bothSides"/>
          <wp:docPr id="670550549" name="Picture 67055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Word template header</w:t>
    </w:r>
    <w:r>
      <w:rPr>
        <w:noProof/>
      </w:rPr>
      <w:t xml:space="preserve"> </w:t>
    </w:r>
    <w:r>
      <w:rPr>
        <w:noProof/>
        <w:lang w:eastAsia="en-AU"/>
      </w:rPr>
      <mc:AlternateContent>
        <mc:Choice Requires="wps">
          <w:drawing>
            <wp:anchor distT="0" distB="0" distL="114300" distR="114300" simplePos="0" relativeHeight="251636224" behindDoc="0" locked="0" layoutInCell="1" allowOverlap="1" wp14:anchorId="575E5E5C" wp14:editId="36E9FEC5">
              <wp:simplePos x="0" y="0"/>
              <wp:positionH relativeFrom="page">
                <wp:posOffset>7200900</wp:posOffset>
              </wp:positionH>
              <wp:positionV relativeFrom="page">
                <wp:posOffset>0</wp:posOffset>
              </wp:positionV>
              <wp:extent cx="1080000" cy="106920000"/>
              <wp:effectExtent l="0" t="0" r="0" b="1905"/>
              <wp:wrapNone/>
              <wp:docPr id="21" name="Rectangle 2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FADA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819EE" id="Rectangle 21" o:spid="_x0000_s1026" style="position:absolute;margin-left:567pt;margin-top:0;width:85.05pt;height:8418.9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" fillcolor="#fadab6" stroked="f" strokeweight="1pt">
              <w10:wrap anchorx="page" anchory="page"/>
            </v:rect>
          </w:pict>
        </mc:Fallback>
      </mc:AlternateContent>
    </w:r>
  </w:p>
  <w:p w14:paraId="38CF81AD" w14:textId="77777777" w:rsidR="00485FE0" w:rsidRPr="00B75C42" w:rsidRDefault="00485FE0"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52819253" wp14:editId="4FD75C02">
              <wp:extent cx="2385842" cy="45719"/>
              <wp:effectExtent l="0" t="0" r="0" b="0"/>
              <wp:docPr id="23" name="Text Box 23"/>
              <wp:cNvGraphicFramePr/>
              <a:graphic xmlns:a="http://schemas.openxmlformats.org/drawingml/2006/main">
                <a:graphicData uri="http://schemas.microsoft.com/office/word/2010/wordprocessingShape">
                  <wps:wsp>
                    <wps:cNvSpPr txBox="1"/>
                    <wps:spPr>
                      <a:xfrm>
                        <a:off x="0" y="0"/>
                        <a:ext cx="2385842" cy="45719"/>
                      </a:xfrm>
                      <a:prstGeom prst="rect">
                        <a:avLst/>
                      </a:prstGeom>
                      <a:solidFill>
                        <a:srgbClr val="003529"/>
                      </a:solidFill>
                      <a:ln w="6350">
                        <a:noFill/>
                      </a:ln>
                    </wps:spPr>
                    <wps:txbx>
                      <w:txbxContent>
                        <w:p w14:paraId="30ED9F13" w14:textId="77777777" w:rsidR="00485FE0" w:rsidRDefault="00485FE0"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819253" id="Text Box 23" o:spid="_x0000_s1040" type="#_x0000_t202" style="width:187.8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" fillcolor="#003529" stroked="f" strokeweight=".5pt">
              <v:textbox>
                <w:txbxContent>
                  <w:p w14:paraId="30ED9F13" w14:textId="77777777" w:rsidR="00485FE0" w:rsidRDefault="00485FE0" w:rsidP="00B75C42"/>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F2DE" w14:textId="63A26055" w:rsidR="009F5C12" w:rsidRDefault="009F5C12">
    <w:pPr>
      <w:pStyle w:val="Header"/>
    </w:pPr>
    <w:r>
      <w:rPr>
        <w:noProof/>
      </w:rPr>
      <mc:AlternateContent>
        <mc:Choice Requires="wps">
          <w:drawing>
            <wp:anchor distT="0" distB="0" distL="0" distR="0" simplePos="0" relativeHeight="251663872" behindDoc="0" locked="0" layoutInCell="1" allowOverlap="1" wp14:anchorId="67568387" wp14:editId="1BACBC84">
              <wp:simplePos x="635" y="635"/>
              <wp:positionH relativeFrom="page">
                <wp:align>center</wp:align>
              </wp:positionH>
              <wp:positionV relativeFrom="page">
                <wp:align>top</wp:align>
              </wp:positionV>
              <wp:extent cx="551815" cy="386080"/>
              <wp:effectExtent l="0" t="0" r="635" b="13970"/>
              <wp:wrapNone/>
              <wp:docPr id="131819360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53EDFDF" w14:textId="281F1F0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568387" id="_x0000_t202" coordsize="21600,21600" o:spt="202" path="m,l,21600r21600,l21600,xe">
              <v:stroke joinstyle="miter"/>
              <v:path gradientshapeok="t" o:connecttype="rect"/>
            </v:shapetype>
            <v:shape id="Text Box 8" o:spid="_x0000_s1043" type="#_x0000_t202" alt="OFFICIAL" style="position:absolute;margin-left:0;margin-top:0;width:43.45pt;height:30.4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De2rPUOAgAAHQQA&#10;AA4AAAAAAAAAAAAAAAAALgIAAGRycy9lMm9Eb2MueG1sUEsBAi0AFAAGAAgAAAAhAPh9SF7ZAAAA&#10;AwEAAA8AAAAAAAAAAAAAAAAAaAQAAGRycy9kb3ducmV2LnhtbFBLBQYAAAAABAAEAPMAAABuBQAA&#10;AAA=&#10;" filled="f" stroked="f">
              <v:textbox style="mso-fit-shape-to-text:t" inset="0,15pt,0,0">
                <w:txbxContent>
                  <w:p w14:paraId="153EDFDF" w14:textId="281F1F04"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DEC6B" w14:textId="6A3A6EB2" w:rsidR="00CF23DD" w:rsidRDefault="003F7CF9"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114300" distR="114300" simplePos="0" relativeHeight="251654656" behindDoc="0" locked="0" layoutInCell="1" allowOverlap="1" wp14:anchorId="1CF8F620" wp14:editId="5EEAF603">
              <wp:simplePos x="0" y="0"/>
              <wp:positionH relativeFrom="page">
                <wp:posOffset>10252710</wp:posOffset>
              </wp:positionH>
              <wp:positionV relativeFrom="page">
                <wp:align>top</wp:align>
              </wp:positionV>
              <wp:extent cx="1080000" cy="106920000"/>
              <wp:effectExtent l="0" t="0" r="6350" b="8255"/>
              <wp:wrapNone/>
              <wp:docPr id="1784985384" name="Rectangle 1784985384"/>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3EDAF" id="Rectangle 1784985384" o:spid="_x0000_s1026" style="position:absolute;margin-left:807.3pt;margin-top:0;width:85.05pt;height:8418.9pt;z-index:25165465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" fillcolor="#003529" stroked="f" strokeweight="1pt">
              <w10:wrap anchorx="page" anchory="page"/>
            </v:rect>
          </w:pict>
        </mc:Fallback>
      </mc:AlternateContent>
    </w:r>
    <w:r w:rsidR="00CF23DD">
      <w:rPr>
        <w:noProof/>
        <w:lang w:eastAsia="en-AU"/>
      </w:rPr>
      <mc:AlternateContent>
        <mc:Choice Requires="wps">
          <w:drawing>
            <wp:anchor distT="0" distB="0" distL="114300" distR="114300" simplePos="0" relativeHeight="251649536" behindDoc="0" locked="0" layoutInCell="1" allowOverlap="1" wp14:anchorId="746EC68F" wp14:editId="14441D2B">
              <wp:simplePos x="0" y="0"/>
              <wp:positionH relativeFrom="page">
                <wp:posOffset>14573250</wp:posOffset>
              </wp:positionH>
              <wp:positionV relativeFrom="page">
                <wp:align>top</wp:align>
              </wp:positionV>
              <wp:extent cx="1080000" cy="106920000"/>
              <wp:effectExtent l="0" t="0" r="6350" b="8255"/>
              <wp:wrapNone/>
              <wp:docPr id="292039714" name="Rectangle 292039714"/>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9AB8C" id="Rectangle 292039714" o:spid="_x0000_s1026" style="position:absolute;margin-left:1147.5pt;margin-top:0;width:85.05pt;height:8418.9pt;z-index:25164953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" fillcolor="#003529" stroked="f" strokeweight="1pt">
              <w10:wrap anchorx="page" anchory="page"/>
            </v:rect>
          </w:pict>
        </mc:Fallback>
      </mc:AlternateContent>
    </w:r>
    <w:r w:rsidR="00CF23DD">
      <w:rPr>
        <w:noProof/>
        <w:lang w:eastAsia="en-AU"/>
      </w:rPr>
      <w:drawing>
        <wp:anchor distT="0" distB="0" distL="114300" distR="114300" simplePos="0" relativeHeight="251648512" behindDoc="0" locked="0" layoutInCell="1" allowOverlap="1" wp14:anchorId="7DB75104" wp14:editId="776FBA1F">
          <wp:simplePos x="0" y="0"/>
          <wp:positionH relativeFrom="column">
            <wp:posOffset>5043714</wp:posOffset>
          </wp:positionH>
          <wp:positionV relativeFrom="paragraph">
            <wp:posOffset>-2665730</wp:posOffset>
          </wp:positionV>
          <wp:extent cx="716280" cy="438785"/>
          <wp:effectExtent l="0" t="0" r="0" b="5715"/>
          <wp:wrapSquare wrapText="bothSides"/>
          <wp:docPr id="1829424478" name="Picture 182942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CF23DD" w:rsidRPr="00C43A78">
      <w:rPr>
        <w:rFonts w:ascii="Arial" w:hAnsi="Arial" w:cs="Arial"/>
        <w:b/>
        <w:sz w:val="15"/>
        <w:szCs w:val="15"/>
      </w:rPr>
      <w:t xml:space="preserve"> </w:t>
    </w:r>
    <w:r w:rsidR="00CF23DD">
      <w:rPr>
        <w:rFonts w:ascii="Arial" w:hAnsi="Arial" w:cs="Arial"/>
        <w:b/>
        <w:sz w:val="15"/>
        <w:szCs w:val="15"/>
      </w:rPr>
      <w:t>C</w:t>
    </w:r>
    <w:r w:rsidR="00CF23DD" w:rsidRPr="00CA6336">
      <w:rPr>
        <w:rFonts w:ascii="Arial" w:hAnsi="Arial" w:cs="Arial"/>
        <w:b/>
        <w:sz w:val="15"/>
        <w:szCs w:val="15"/>
      </w:rPr>
      <w:t>LIMATE ACTIVE</w:t>
    </w:r>
    <w:r w:rsidR="00CF23DD" w:rsidRPr="003F7C32">
      <w:rPr>
        <w:rFonts w:ascii="Helvetica Neue LT Std 55 Roman" w:hAnsi="Helvetica Neue LT Std 55 Roman"/>
        <w:sz w:val="15"/>
        <w:szCs w:val="15"/>
      </w:rPr>
      <w:t xml:space="preserve"> </w:t>
    </w:r>
    <w:r w:rsidR="00CF23DD">
      <w:rPr>
        <w:rFonts w:ascii="Arial" w:hAnsi="Arial" w:cs="Arial"/>
        <w:sz w:val="15"/>
        <w:szCs w:val="15"/>
      </w:rPr>
      <w:t>Technical Guidance Manual</w:t>
    </w:r>
    <w:r w:rsidR="00CF23DD">
      <w:rPr>
        <w:noProof/>
      </w:rPr>
      <w:t xml:space="preserve"> </w:t>
    </w:r>
  </w:p>
  <w:p w14:paraId="2AF3AD3F" w14:textId="370CB1C1" w:rsidR="00CF23DD" w:rsidRPr="00CA6336" w:rsidRDefault="00CF23DD"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D65D9EA" wp14:editId="7765C7A3">
              <wp:extent cx="2382324" cy="45719"/>
              <wp:effectExtent l="0" t="0" r="0" b="0"/>
              <wp:docPr id="1245794638" name="Text Box 1245794638"/>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58C826E3" w14:textId="77777777" w:rsidR="00CF23DD" w:rsidRDefault="00CF23DD"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65D9EA" id="_x0000_t202" coordsize="21600,21600" o:spt="202" path="m,l,21600r21600,l21600,xe">
              <v:stroke joinstyle="miter"/>
              <v:path gradientshapeok="t" o:connecttype="rect"/>
            </v:shapetype>
            <v:shape id="Text Box 1245794638" o:spid="_x0000_s1044"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" fillcolor="#003529" stroked="f" strokeweight=".5pt">
              <v:textbox>
                <w:txbxContent>
                  <w:p w14:paraId="58C826E3" w14:textId="77777777" w:rsidR="00CF23DD" w:rsidRDefault="00CF23DD" w:rsidP="004E7C83"/>
                </w:txbxContent>
              </v:textbox>
              <w10:anchorlock/>
            </v:shape>
          </w:pict>
        </mc:Fallback>
      </mc:AlternateContent>
    </w:r>
  </w:p>
  <w:p w14:paraId="614A24B3" w14:textId="394B4F40" w:rsidR="00CF23DD" w:rsidRPr="00CA6336" w:rsidRDefault="00CF23DD" w:rsidP="000A6EB6">
    <w:pPr>
      <w:tabs>
        <w:tab w:val="left" w:pos="6804"/>
      </w:tabs>
      <w:spacing w:after="0"/>
      <w:rPr>
        <w:rFonts w:ascii="Arial" w:hAnsi="Arial" w:cs="Arial"/>
        <w:sz w:val="15"/>
        <w:szCs w:val="15"/>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38FD" w14:textId="46559F62" w:rsidR="009F5C12" w:rsidRDefault="009F5C12">
    <w:pPr>
      <w:pStyle w:val="Header"/>
    </w:pPr>
    <w:r>
      <w:rPr>
        <w:noProof/>
      </w:rPr>
      <mc:AlternateContent>
        <mc:Choice Requires="wps">
          <w:drawing>
            <wp:anchor distT="0" distB="0" distL="0" distR="0" simplePos="0" relativeHeight="251665920" behindDoc="0" locked="0" layoutInCell="1" allowOverlap="1" wp14:anchorId="5DD041B9" wp14:editId="524EE251">
              <wp:simplePos x="635" y="635"/>
              <wp:positionH relativeFrom="page">
                <wp:align>center</wp:align>
              </wp:positionH>
              <wp:positionV relativeFrom="page">
                <wp:align>top</wp:align>
              </wp:positionV>
              <wp:extent cx="551815" cy="386080"/>
              <wp:effectExtent l="0" t="0" r="635" b="13970"/>
              <wp:wrapNone/>
              <wp:docPr id="187779780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C7934CF" w14:textId="30EBE043"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D041B9" id="_x0000_t202" coordsize="21600,21600" o:spt="202" path="m,l,21600r21600,l21600,xe">
              <v:stroke joinstyle="miter"/>
              <v:path gradientshapeok="t" o:connecttype="rect"/>
            </v:shapetype>
            <v:shape id="Text Box 7" o:spid="_x0000_s1047" type="#_x0000_t202" alt="OFFICIAL" style="position:absolute;margin-left:0;margin-top:0;width:43.45pt;height:30.4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YDDwIAAB0EAAAOAAAAZHJzL2Uyb0RvYy54bWysU01v2zAMvQ/YfxB0X2x3SJc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NP2ncfwt1EfaysOJ8ODkqqXeaxHwWXhimBYh&#10;1eITHbqDvuJwtjhrwP/4mz/mE/AU5awnxVTckqQ5675ZIiSKKxnF53ya082P7u1o2L25B9JhQU/C&#10;yWTGPOxGU3swr6TnZWxEIWEltas4juY9nqRL70Gq5TIlkY6cwLXdOBlLR7wimC/Dq/DujDgSVY8w&#10;ykmUb4A/5cY/g1vukeBPrERsT0CeIScNJrLO7yWK/Nd7yrq+6sVP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DS2YDDwIAAB0E&#10;AAAOAAAAAAAAAAAAAAAAAC4CAABkcnMvZTJvRG9jLnhtbFBLAQItABQABgAIAAAAIQD4fUhe2QAA&#10;AAMBAAAPAAAAAAAAAAAAAAAAAGkEAABkcnMvZG93bnJldi54bWxQSwUGAAAAAAQABADzAAAAbwUA&#10;AAAA&#10;" filled="f" stroked="f">
              <v:textbox style="mso-fit-shape-to-text:t" inset="0,15pt,0,0">
                <w:txbxContent>
                  <w:p w14:paraId="5C7934CF" w14:textId="30EBE043" w:rsidR="009F5C12" w:rsidRPr="009F5C12" w:rsidRDefault="009F5C12" w:rsidP="009F5C12">
                    <w:pPr>
                      <w:spacing w:after="0"/>
                      <w:rPr>
                        <w:rFonts w:ascii="Calibri" w:eastAsia="Calibri" w:hAnsi="Calibri" w:cs="Calibri"/>
                        <w:noProof/>
                        <w:color w:val="FF0000"/>
                        <w:sz w:val="24"/>
                        <w:szCs w:val="24"/>
                      </w:rPr>
                    </w:pPr>
                    <w:r w:rsidRPr="009F5C1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3D5"/>
    <w:multiLevelType w:val="hybridMultilevel"/>
    <w:tmpl w:val="43CC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87D78"/>
    <w:multiLevelType w:val="hybridMultilevel"/>
    <w:tmpl w:val="4E6CE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B0C63"/>
    <w:multiLevelType w:val="hybridMultilevel"/>
    <w:tmpl w:val="8CEE1FDA"/>
    <w:lvl w:ilvl="0" w:tplc="DDD0F81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713C8C"/>
    <w:multiLevelType w:val="hybridMultilevel"/>
    <w:tmpl w:val="F5F2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110870"/>
    <w:multiLevelType w:val="hybridMultilevel"/>
    <w:tmpl w:val="B5B8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BC051C"/>
    <w:multiLevelType w:val="hybridMultilevel"/>
    <w:tmpl w:val="CC2AE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CC4048"/>
    <w:multiLevelType w:val="hybridMultilevel"/>
    <w:tmpl w:val="BD48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1248AE"/>
    <w:multiLevelType w:val="hybridMultilevel"/>
    <w:tmpl w:val="EBE8A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57218A"/>
    <w:multiLevelType w:val="hybridMultilevel"/>
    <w:tmpl w:val="CE8A3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385615"/>
    <w:multiLevelType w:val="hybridMultilevel"/>
    <w:tmpl w:val="BC0E1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E21D4B"/>
    <w:multiLevelType w:val="hybridMultilevel"/>
    <w:tmpl w:val="EE4C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9603D0"/>
    <w:multiLevelType w:val="hybridMultilevel"/>
    <w:tmpl w:val="ED86E7D8"/>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1F4FB9"/>
    <w:multiLevelType w:val="hybridMultilevel"/>
    <w:tmpl w:val="7F52C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B3C8C"/>
    <w:multiLevelType w:val="hybridMultilevel"/>
    <w:tmpl w:val="342E4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27847"/>
    <w:multiLevelType w:val="hybridMultilevel"/>
    <w:tmpl w:val="C0006E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BD5887"/>
    <w:multiLevelType w:val="hybridMultilevel"/>
    <w:tmpl w:val="1D7A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872E57"/>
    <w:multiLevelType w:val="hybridMultilevel"/>
    <w:tmpl w:val="FB32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F51470"/>
    <w:multiLevelType w:val="hybridMultilevel"/>
    <w:tmpl w:val="8F3C5CF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8" w15:restartNumberingAfterBreak="0">
    <w:nsid w:val="14484DCA"/>
    <w:multiLevelType w:val="hybridMultilevel"/>
    <w:tmpl w:val="01B849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46B1370"/>
    <w:multiLevelType w:val="hybridMultilevel"/>
    <w:tmpl w:val="5CDA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616BEF"/>
    <w:multiLevelType w:val="hybridMultilevel"/>
    <w:tmpl w:val="3D0ED6EA"/>
    <w:lvl w:ilvl="0" w:tplc="C3FE80E6">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62C4573"/>
    <w:multiLevelType w:val="hybridMultilevel"/>
    <w:tmpl w:val="18B07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CB0FDE"/>
    <w:multiLevelType w:val="hybridMultilevel"/>
    <w:tmpl w:val="ECA0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0A5CA9"/>
    <w:multiLevelType w:val="hybridMultilevel"/>
    <w:tmpl w:val="F026A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1C6C06"/>
    <w:multiLevelType w:val="hybridMultilevel"/>
    <w:tmpl w:val="D512B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FE4571"/>
    <w:multiLevelType w:val="hybridMultilevel"/>
    <w:tmpl w:val="24FACEFC"/>
    <w:lvl w:ilvl="0" w:tplc="506A492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8C2D22"/>
    <w:multiLevelType w:val="hybridMultilevel"/>
    <w:tmpl w:val="4CE0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F361EC"/>
    <w:multiLevelType w:val="hybridMultilevel"/>
    <w:tmpl w:val="D51C4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922DFD"/>
    <w:multiLevelType w:val="hybridMultilevel"/>
    <w:tmpl w:val="F896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CB2F62"/>
    <w:multiLevelType w:val="hybridMultilevel"/>
    <w:tmpl w:val="E7B00D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23D3EB9"/>
    <w:multiLevelType w:val="hybridMultilevel"/>
    <w:tmpl w:val="7E087E7E"/>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232B7028"/>
    <w:multiLevelType w:val="hybridMultilevel"/>
    <w:tmpl w:val="0FB4D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295608"/>
    <w:multiLevelType w:val="hybridMultilevel"/>
    <w:tmpl w:val="57A49AB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4" w15:restartNumberingAfterBreak="0">
    <w:nsid w:val="269F690A"/>
    <w:multiLevelType w:val="hybridMultilevel"/>
    <w:tmpl w:val="D7C08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8615E04"/>
    <w:multiLevelType w:val="hybridMultilevel"/>
    <w:tmpl w:val="D7C08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B656E16"/>
    <w:multiLevelType w:val="hybridMultilevel"/>
    <w:tmpl w:val="A072C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C3E774F"/>
    <w:multiLevelType w:val="hybridMultilevel"/>
    <w:tmpl w:val="E048E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C9A53FC"/>
    <w:multiLevelType w:val="hybridMultilevel"/>
    <w:tmpl w:val="873EF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DE152F3"/>
    <w:multiLevelType w:val="hybridMultilevel"/>
    <w:tmpl w:val="CEBE0AE8"/>
    <w:lvl w:ilvl="0" w:tplc="D8360CF8">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11351F6"/>
    <w:multiLevelType w:val="hybridMultilevel"/>
    <w:tmpl w:val="02840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6842D2A"/>
    <w:multiLevelType w:val="hybridMultilevel"/>
    <w:tmpl w:val="C7CA23AC"/>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2" w15:restartNumberingAfterBreak="0">
    <w:nsid w:val="372E2F26"/>
    <w:multiLevelType w:val="multilevel"/>
    <w:tmpl w:val="3BC8BCB2"/>
    <w:lvl w:ilvl="0">
      <w:start w:val="1"/>
      <w:numFmt w:val="decimal"/>
      <w:pStyle w:val="Bulletstyl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3" w15:restartNumberingAfterBreak="0">
    <w:nsid w:val="391F277C"/>
    <w:multiLevelType w:val="hybridMultilevel"/>
    <w:tmpl w:val="DF7A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0B04DB"/>
    <w:multiLevelType w:val="hybridMultilevel"/>
    <w:tmpl w:val="D77A0856"/>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5" w15:restartNumberingAfterBreak="0">
    <w:nsid w:val="3A1F6E86"/>
    <w:multiLevelType w:val="hybridMultilevel"/>
    <w:tmpl w:val="46DCD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A837938"/>
    <w:multiLevelType w:val="hybridMultilevel"/>
    <w:tmpl w:val="6A6C3B8C"/>
    <w:lvl w:ilvl="0" w:tplc="D21057A0">
      <w:start w:val="1"/>
      <w:numFmt w:val="decimal"/>
      <w:lvlText w:val="%1."/>
      <w:lvlJc w:val="left"/>
      <w:pPr>
        <w:ind w:left="1003" w:hanging="360"/>
      </w:pPr>
      <w:rPr>
        <w:rFonts w:ascii="Arial" w:eastAsia="Arial" w:hAnsi="Arial" w:cs="Arial" w:hint="default"/>
        <w:spacing w:val="-1"/>
        <w:w w:val="99"/>
        <w:sz w:val="20"/>
        <w:szCs w:val="20"/>
        <w:lang w:val="en-AU" w:eastAsia="en-AU" w:bidi="en-AU"/>
      </w:rPr>
    </w:lvl>
    <w:lvl w:ilvl="1" w:tplc="E7C04F22">
      <w:numFmt w:val="bullet"/>
      <w:lvlText w:val="•"/>
      <w:lvlJc w:val="left"/>
      <w:pPr>
        <w:ind w:left="1730" w:hanging="360"/>
      </w:pPr>
      <w:rPr>
        <w:rFonts w:hint="default"/>
        <w:lang w:val="en-AU" w:eastAsia="en-AU" w:bidi="en-AU"/>
      </w:rPr>
    </w:lvl>
    <w:lvl w:ilvl="2" w:tplc="2A58FD0C">
      <w:numFmt w:val="bullet"/>
      <w:lvlText w:val="•"/>
      <w:lvlJc w:val="left"/>
      <w:pPr>
        <w:ind w:left="2461" w:hanging="360"/>
      </w:pPr>
      <w:rPr>
        <w:rFonts w:hint="default"/>
        <w:lang w:val="en-AU" w:eastAsia="en-AU" w:bidi="en-AU"/>
      </w:rPr>
    </w:lvl>
    <w:lvl w:ilvl="3" w:tplc="5264379A">
      <w:numFmt w:val="bullet"/>
      <w:lvlText w:val="•"/>
      <w:lvlJc w:val="left"/>
      <w:pPr>
        <w:ind w:left="3191" w:hanging="360"/>
      </w:pPr>
      <w:rPr>
        <w:rFonts w:hint="default"/>
        <w:lang w:val="en-AU" w:eastAsia="en-AU" w:bidi="en-AU"/>
      </w:rPr>
    </w:lvl>
    <w:lvl w:ilvl="4" w:tplc="6EC2770A">
      <w:numFmt w:val="bullet"/>
      <w:lvlText w:val="•"/>
      <w:lvlJc w:val="left"/>
      <w:pPr>
        <w:ind w:left="3922" w:hanging="360"/>
      </w:pPr>
      <w:rPr>
        <w:rFonts w:hint="default"/>
        <w:lang w:val="en-AU" w:eastAsia="en-AU" w:bidi="en-AU"/>
      </w:rPr>
    </w:lvl>
    <w:lvl w:ilvl="5" w:tplc="20F8141C">
      <w:numFmt w:val="bullet"/>
      <w:lvlText w:val="•"/>
      <w:lvlJc w:val="left"/>
      <w:pPr>
        <w:ind w:left="4653" w:hanging="360"/>
      </w:pPr>
      <w:rPr>
        <w:rFonts w:hint="default"/>
        <w:lang w:val="en-AU" w:eastAsia="en-AU" w:bidi="en-AU"/>
      </w:rPr>
    </w:lvl>
    <w:lvl w:ilvl="6" w:tplc="F894F564">
      <w:numFmt w:val="bullet"/>
      <w:lvlText w:val="•"/>
      <w:lvlJc w:val="left"/>
      <w:pPr>
        <w:ind w:left="5383" w:hanging="360"/>
      </w:pPr>
      <w:rPr>
        <w:rFonts w:hint="default"/>
        <w:lang w:val="en-AU" w:eastAsia="en-AU" w:bidi="en-AU"/>
      </w:rPr>
    </w:lvl>
    <w:lvl w:ilvl="7" w:tplc="C99E522A">
      <w:numFmt w:val="bullet"/>
      <w:lvlText w:val="•"/>
      <w:lvlJc w:val="left"/>
      <w:pPr>
        <w:ind w:left="6114" w:hanging="360"/>
      </w:pPr>
      <w:rPr>
        <w:rFonts w:hint="default"/>
        <w:lang w:val="en-AU" w:eastAsia="en-AU" w:bidi="en-AU"/>
      </w:rPr>
    </w:lvl>
    <w:lvl w:ilvl="8" w:tplc="A7947E3A">
      <w:numFmt w:val="bullet"/>
      <w:lvlText w:val="•"/>
      <w:lvlJc w:val="left"/>
      <w:pPr>
        <w:ind w:left="6844" w:hanging="360"/>
      </w:pPr>
      <w:rPr>
        <w:rFonts w:hint="default"/>
        <w:lang w:val="en-AU" w:eastAsia="en-AU" w:bidi="en-AU"/>
      </w:rPr>
    </w:lvl>
  </w:abstractNum>
  <w:abstractNum w:abstractNumId="47" w15:restartNumberingAfterBreak="0">
    <w:nsid w:val="3D7D2B0D"/>
    <w:multiLevelType w:val="hybridMultilevel"/>
    <w:tmpl w:val="8BD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C17EB6"/>
    <w:multiLevelType w:val="hybridMultilevel"/>
    <w:tmpl w:val="C972D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AD6E86"/>
    <w:multiLevelType w:val="hybridMultilevel"/>
    <w:tmpl w:val="B43E6072"/>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0" w15:restartNumberingAfterBreak="0">
    <w:nsid w:val="40DF67ED"/>
    <w:multiLevelType w:val="hybridMultilevel"/>
    <w:tmpl w:val="8DD0C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FB3047"/>
    <w:multiLevelType w:val="hybridMultilevel"/>
    <w:tmpl w:val="E65604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3FB30C1"/>
    <w:multiLevelType w:val="hybridMultilevel"/>
    <w:tmpl w:val="53E0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3FD0F35"/>
    <w:multiLevelType w:val="hybridMultilevel"/>
    <w:tmpl w:val="07C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7721A2A"/>
    <w:multiLevelType w:val="hybridMultilevel"/>
    <w:tmpl w:val="96F48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85E1500"/>
    <w:multiLevelType w:val="hybridMultilevel"/>
    <w:tmpl w:val="90D231C0"/>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6" w15:restartNumberingAfterBreak="0">
    <w:nsid w:val="4AE739F4"/>
    <w:multiLevelType w:val="hybridMultilevel"/>
    <w:tmpl w:val="19A6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F1E05B1"/>
    <w:multiLevelType w:val="hybridMultilevel"/>
    <w:tmpl w:val="F1A0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983B3A"/>
    <w:multiLevelType w:val="hybridMultilevel"/>
    <w:tmpl w:val="BEB2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4E47BD7"/>
    <w:multiLevelType w:val="hybridMultilevel"/>
    <w:tmpl w:val="66BEE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4EF2CE3"/>
    <w:multiLevelType w:val="hybridMultilevel"/>
    <w:tmpl w:val="21868A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5404764"/>
    <w:multiLevelType w:val="hybridMultilevel"/>
    <w:tmpl w:val="2404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5DD4D66"/>
    <w:multiLevelType w:val="hybridMultilevel"/>
    <w:tmpl w:val="740A3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A5B25A2"/>
    <w:multiLevelType w:val="hybridMultilevel"/>
    <w:tmpl w:val="EC8C6E1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4" w15:restartNumberingAfterBreak="0">
    <w:nsid w:val="5B905C47"/>
    <w:multiLevelType w:val="hybridMultilevel"/>
    <w:tmpl w:val="333C0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C7D0150"/>
    <w:multiLevelType w:val="hybridMultilevel"/>
    <w:tmpl w:val="3D6CD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E2C0CA4"/>
    <w:multiLevelType w:val="hybridMultilevel"/>
    <w:tmpl w:val="6386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EB34018"/>
    <w:multiLevelType w:val="hybridMultilevel"/>
    <w:tmpl w:val="275C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EE72108"/>
    <w:multiLevelType w:val="hybridMultilevel"/>
    <w:tmpl w:val="5A6078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FEC2AE9"/>
    <w:multiLevelType w:val="hybridMultilevel"/>
    <w:tmpl w:val="E530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01424F8"/>
    <w:multiLevelType w:val="hybridMultilevel"/>
    <w:tmpl w:val="F7F4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43D3423"/>
    <w:multiLevelType w:val="hybridMultilevel"/>
    <w:tmpl w:val="C2C4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52749B7"/>
    <w:multiLevelType w:val="hybridMultilevel"/>
    <w:tmpl w:val="53F6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6440DC8"/>
    <w:multiLevelType w:val="hybridMultilevel"/>
    <w:tmpl w:val="AF46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6F76EF9"/>
    <w:multiLevelType w:val="hybridMultilevel"/>
    <w:tmpl w:val="511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82DA92B"/>
    <w:multiLevelType w:val="hybridMultilevel"/>
    <w:tmpl w:val="F4AADD14"/>
    <w:lvl w:ilvl="0" w:tplc="D6F4ED5E">
      <w:start w:val="1"/>
      <w:numFmt w:val="decimal"/>
      <w:lvlText w:val="%1)"/>
      <w:lvlJc w:val="left"/>
      <w:pPr>
        <w:ind w:left="720" w:hanging="360"/>
      </w:pPr>
    </w:lvl>
    <w:lvl w:ilvl="1" w:tplc="C1324586">
      <w:start w:val="1"/>
      <w:numFmt w:val="lowerLetter"/>
      <w:lvlText w:val="%2."/>
      <w:lvlJc w:val="left"/>
      <w:pPr>
        <w:ind w:left="1440" w:hanging="360"/>
      </w:pPr>
    </w:lvl>
    <w:lvl w:ilvl="2" w:tplc="9600154A">
      <w:start w:val="1"/>
      <w:numFmt w:val="lowerRoman"/>
      <w:lvlText w:val="%3."/>
      <w:lvlJc w:val="right"/>
      <w:pPr>
        <w:ind w:left="2160" w:hanging="180"/>
      </w:pPr>
    </w:lvl>
    <w:lvl w:ilvl="3" w:tplc="0F50DE44">
      <w:start w:val="1"/>
      <w:numFmt w:val="decimal"/>
      <w:lvlText w:val="%4."/>
      <w:lvlJc w:val="left"/>
      <w:pPr>
        <w:ind w:left="2880" w:hanging="360"/>
      </w:pPr>
    </w:lvl>
    <w:lvl w:ilvl="4" w:tplc="63788BB8">
      <w:start w:val="1"/>
      <w:numFmt w:val="lowerLetter"/>
      <w:lvlText w:val="%5."/>
      <w:lvlJc w:val="left"/>
      <w:pPr>
        <w:ind w:left="3600" w:hanging="360"/>
      </w:pPr>
    </w:lvl>
    <w:lvl w:ilvl="5" w:tplc="BE72C13E">
      <w:start w:val="1"/>
      <w:numFmt w:val="lowerRoman"/>
      <w:lvlText w:val="%6."/>
      <w:lvlJc w:val="right"/>
      <w:pPr>
        <w:ind w:left="4320" w:hanging="180"/>
      </w:pPr>
    </w:lvl>
    <w:lvl w:ilvl="6" w:tplc="03785158">
      <w:start w:val="1"/>
      <w:numFmt w:val="decimal"/>
      <w:lvlText w:val="%7."/>
      <w:lvlJc w:val="left"/>
      <w:pPr>
        <w:ind w:left="5040" w:hanging="360"/>
      </w:pPr>
    </w:lvl>
    <w:lvl w:ilvl="7" w:tplc="30884774">
      <w:start w:val="1"/>
      <w:numFmt w:val="lowerLetter"/>
      <w:lvlText w:val="%8."/>
      <w:lvlJc w:val="left"/>
      <w:pPr>
        <w:ind w:left="5760" w:hanging="360"/>
      </w:pPr>
    </w:lvl>
    <w:lvl w:ilvl="8" w:tplc="A12A63DE">
      <w:start w:val="1"/>
      <w:numFmt w:val="lowerRoman"/>
      <w:lvlText w:val="%9."/>
      <w:lvlJc w:val="right"/>
      <w:pPr>
        <w:ind w:left="6480" w:hanging="180"/>
      </w:pPr>
    </w:lvl>
  </w:abstractNum>
  <w:abstractNum w:abstractNumId="76" w15:restartNumberingAfterBreak="0">
    <w:nsid w:val="69227BFA"/>
    <w:multiLevelType w:val="hybridMultilevel"/>
    <w:tmpl w:val="D062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B6433B9"/>
    <w:multiLevelType w:val="hybridMultilevel"/>
    <w:tmpl w:val="0330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EA27DA5"/>
    <w:multiLevelType w:val="hybridMultilevel"/>
    <w:tmpl w:val="173E1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0CC0B7B"/>
    <w:multiLevelType w:val="hybridMultilevel"/>
    <w:tmpl w:val="66F421F0"/>
    <w:lvl w:ilvl="0" w:tplc="5D6EC9E4">
      <w:start w:val="1"/>
      <w:numFmt w:val="decimal"/>
      <w:pStyle w:val="Numbered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13547F7"/>
    <w:multiLevelType w:val="hybridMultilevel"/>
    <w:tmpl w:val="4486598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81" w15:restartNumberingAfterBreak="0">
    <w:nsid w:val="7156442F"/>
    <w:multiLevelType w:val="hybridMultilevel"/>
    <w:tmpl w:val="55E6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28B0B98"/>
    <w:multiLevelType w:val="hybridMultilevel"/>
    <w:tmpl w:val="56903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2C82876"/>
    <w:multiLevelType w:val="hybridMultilevel"/>
    <w:tmpl w:val="FBB8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3E97122"/>
    <w:multiLevelType w:val="hybridMultilevel"/>
    <w:tmpl w:val="7E087E7E"/>
    <w:lvl w:ilvl="0" w:tplc="1778A302">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4244A9E"/>
    <w:multiLevelType w:val="hybridMultilevel"/>
    <w:tmpl w:val="8D28B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6085824"/>
    <w:multiLevelType w:val="hybridMultilevel"/>
    <w:tmpl w:val="4C88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6C07319"/>
    <w:multiLevelType w:val="hybridMultilevel"/>
    <w:tmpl w:val="9C34F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75E311F"/>
    <w:multiLevelType w:val="hybridMultilevel"/>
    <w:tmpl w:val="4BBCE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 w15:restartNumberingAfterBreak="0">
    <w:nsid w:val="7CD36DFA"/>
    <w:multiLevelType w:val="hybridMultilevel"/>
    <w:tmpl w:val="1BD2CA7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7F62357C"/>
    <w:multiLevelType w:val="hybridMultilevel"/>
    <w:tmpl w:val="3386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F651346"/>
    <w:multiLevelType w:val="hybridMultilevel"/>
    <w:tmpl w:val="294CD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FEF45ED"/>
    <w:multiLevelType w:val="hybridMultilevel"/>
    <w:tmpl w:val="557CD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967277">
    <w:abstractNumId w:val="31"/>
  </w:num>
  <w:num w:numId="2" w16cid:durableId="1294674841">
    <w:abstractNumId w:val="39"/>
  </w:num>
  <w:num w:numId="3" w16cid:durableId="617950034">
    <w:abstractNumId w:val="11"/>
  </w:num>
  <w:num w:numId="4" w16cid:durableId="1922374804">
    <w:abstractNumId w:val="14"/>
  </w:num>
  <w:num w:numId="5" w16cid:durableId="615598020">
    <w:abstractNumId w:val="90"/>
  </w:num>
  <w:num w:numId="6" w16cid:durableId="326175054">
    <w:abstractNumId w:val="46"/>
  </w:num>
  <w:num w:numId="7" w16cid:durableId="1695618622">
    <w:abstractNumId w:val="65"/>
  </w:num>
  <w:num w:numId="8" w16cid:durableId="370039998">
    <w:abstractNumId w:val="77"/>
  </w:num>
  <w:num w:numId="9" w16cid:durableId="1466384603">
    <w:abstractNumId w:val="42"/>
  </w:num>
  <w:num w:numId="10" w16cid:durableId="1307323281">
    <w:abstractNumId w:val="56"/>
  </w:num>
  <w:num w:numId="11" w16cid:durableId="75639752">
    <w:abstractNumId w:val="62"/>
  </w:num>
  <w:num w:numId="12" w16cid:durableId="569967853">
    <w:abstractNumId w:val="51"/>
  </w:num>
  <w:num w:numId="13" w16cid:durableId="1346781793">
    <w:abstractNumId w:val="19"/>
  </w:num>
  <w:num w:numId="14" w16cid:durableId="1286501597">
    <w:abstractNumId w:val="82"/>
  </w:num>
  <w:num w:numId="15" w16cid:durableId="1994291744">
    <w:abstractNumId w:val="3"/>
  </w:num>
  <w:num w:numId="16" w16cid:durableId="1603148083">
    <w:abstractNumId w:val="43"/>
  </w:num>
  <w:num w:numId="17" w16cid:durableId="933320485">
    <w:abstractNumId w:val="45"/>
  </w:num>
  <w:num w:numId="18" w16cid:durableId="441805026">
    <w:abstractNumId w:val="67"/>
  </w:num>
  <w:num w:numId="19" w16cid:durableId="290940438">
    <w:abstractNumId w:val="83"/>
  </w:num>
  <w:num w:numId="20" w16cid:durableId="268514050">
    <w:abstractNumId w:val="12"/>
  </w:num>
  <w:num w:numId="21" w16cid:durableId="784540744">
    <w:abstractNumId w:val="92"/>
  </w:num>
  <w:num w:numId="22" w16cid:durableId="2071078481">
    <w:abstractNumId w:val="57"/>
  </w:num>
  <w:num w:numId="23" w16cid:durableId="1840265772">
    <w:abstractNumId w:val="1"/>
  </w:num>
  <w:num w:numId="24" w16cid:durableId="415906388">
    <w:abstractNumId w:val="21"/>
  </w:num>
  <w:num w:numId="25" w16cid:durableId="640424067">
    <w:abstractNumId w:val="6"/>
  </w:num>
  <w:num w:numId="26" w16cid:durableId="269048102">
    <w:abstractNumId w:val="10"/>
  </w:num>
  <w:num w:numId="27" w16cid:durableId="288585199">
    <w:abstractNumId w:val="48"/>
  </w:num>
  <w:num w:numId="28" w16cid:durableId="576748321">
    <w:abstractNumId w:val="61"/>
  </w:num>
  <w:num w:numId="29" w16cid:durableId="304939738">
    <w:abstractNumId w:val="34"/>
  </w:num>
  <w:num w:numId="30" w16cid:durableId="60758403">
    <w:abstractNumId w:val="0"/>
  </w:num>
  <w:num w:numId="31" w16cid:durableId="760754756">
    <w:abstractNumId w:val="53"/>
  </w:num>
  <w:num w:numId="32" w16cid:durableId="8217136">
    <w:abstractNumId w:val="87"/>
  </w:num>
  <w:num w:numId="33" w16cid:durableId="728069940">
    <w:abstractNumId w:val="9"/>
  </w:num>
  <w:num w:numId="34" w16cid:durableId="913929368">
    <w:abstractNumId w:val="85"/>
  </w:num>
  <w:num w:numId="35" w16cid:durableId="1940136890">
    <w:abstractNumId w:val="50"/>
  </w:num>
  <w:num w:numId="36" w16cid:durableId="615213285">
    <w:abstractNumId w:val="15"/>
  </w:num>
  <w:num w:numId="37" w16cid:durableId="91125416">
    <w:abstractNumId w:val="36"/>
  </w:num>
  <w:num w:numId="38" w16cid:durableId="1511406489">
    <w:abstractNumId w:val="58"/>
  </w:num>
  <w:num w:numId="39" w16cid:durableId="1993868510">
    <w:abstractNumId w:val="60"/>
  </w:num>
  <w:num w:numId="40" w16cid:durableId="428239153">
    <w:abstractNumId w:val="73"/>
  </w:num>
  <w:num w:numId="41" w16cid:durableId="2117140793">
    <w:abstractNumId w:val="22"/>
  </w:num>
  <w:num w:numId="42" w16cid:durableId="1506895740">
    <w:abstractNumId w:val="47"/>
  </w:num>
  <w:num w:numId="43" w16cid:durableId="943464334">
    <w:abstractNumId w:val="40"/>
  </w:num>
  <w:num w:numId="44" w16cid:durableId="1854420476">
    <w:abstractNumId w:val="8"/>
  </w:num>
  <w:num w:numId="45" w16cid:durableId="1204055073">
    <w:abstractNumId w:val="27"/>
  </w:num>
  <w:num w:numId="46" w16cid:durableId="2051562498">
    <w:abstractNumId w:val="26"/>
  </w:num>
  <w:num w:numId="47" w16cid:durableId="1090083169">
    <w:abstractNumId w:val="69"/>
  </w:num>
  <w:num w:numId="48" w16cid:durableId="1054503388">
    <w:abstractNumId w:val="81"/>
  </w:num>
  <w:num w:numId="49" w16cid:durableId="1075009653">
    <w:abstractNumId w:val="28"/>
  </w:num>
  <w:num w:numId="50" w16cid:durableId="118384082">
    <w:abstractNumId w:val="20"/>
  </w:num>
  <w:num w:numId="51" w16cid:durableId="314531081">
    <w:abstractNumId w:val="23"/>
  </w:num>
  <w:num w:numId="52" w16cid:durableId="917321645">
    <w:abstractNumId w:val="79"/>
  </w:num>
  <w:num w:numId="53" w16cid:durableId="806750050">
    <w:abstractNumId w:val="52"/>
  </w:num>
  <w:num w:numId="54" w16cid:durableId="1085148831">
    <w:abstractNumId w:val="66"/>
  </w:num>
  <w:num w:numId="55" w16cid:durableId="620503645">
    <w:abstractNumId w:val="63"/>
  </w:num>
  <w:num w:numId="56" w16cid:durableId="1168524615">
    <w:abstractNumId w:val="49"/>
  </w:num>
  <w:num w:numId="57" w16cid:durableId="1960991901">
    <w:abstractNumId w:val="44"/>
  </w:num>
  <w:num w:numId="58" w16cid:durableId="1731732562">
    <w:abstractNumId w:val="80"/>
  </w:num>
  <w:num w:numId="59" w16cid:durableId="1890727104">
    <w:abstractNumId w:val="41"/>
  </w:num>
  <w:num w:numId="60" w16cid:durableId="694580665">
    <w:abstractNumId w:val="33"/>
  </w:num>
  <w:num w:numId="61" w16cid:durableId="1478765607">
    <w:abstractNumId w:val="17"/>
  </w:num>
  <w:num w:numId="62" w16cid:durableId="963851908">
    <w:abstractNumId w:val="55"/>
  </w:num>
  <w:num w:numId="63" w16cid:durableId="925961294">
    <w:abstractNumId w:val="2"/>
  </w:num>
  <w:num w:numId="64" w16cid:durableId="1486897566">
    <w:abstractNumId w:val="18"/>
  </w:num>
  <w:num w:numId="65" w16cid:durableId="287048777">
    <w:abstractNumId w:val="74"/>
  </w:num>
  <w:num w:numId="66" w16cid:durableId="1329484054">
    <w:abstractNumId w:val="64"/>
  </w:num>
  <w:num w:numId="67" w16cid:durableId="1719041546">
    <w:abstractNumId w:val="29"/>
  </w:num>
  <w:num w:numId="68" w16cid:durableId="1354963587">
    <w:abstractNumId w:val="35"/>
  </w:num>
  <w:num w:numId="69" w16cid:durableId="1489244550">
    <w:abstractNumId w:val="84"/>
  </w:num>
  <w:num w:numId="70" w16cid:durableId="1861772017">
    <w:abstractNumId w:val="89"/>
  </w:num>
  <w:num w:numId="71" w16cid:durableId="1873838011">
    <w:abstractNumId w:val="5"/>
  </w:num>
  <w:num w:numId="72" w16cid:durableId="1637683560">
    <w:abstractNumId w:val="75"/>
  </w:num>
  <w:num w:numId="73" w16cid:durableId="957563064">
    <w:abstractNumId w:val="24"/>
  </w:num>
  <w:num w:numId="74" w16cid:durableId="844789029">
    <w:abstractNumId w:val="71"/>
  </w:num>
  <w:num w:numId="75" w16cid:durableId="1500463602">
    <w:abstractNumId w:val="25"/>
  </w:num>
  <w:num w:numId="76" w16cid:durableId="1537544751">
    <w:abstractNumId w:val="68"/>
  </w:num>
  <w:num w:numId="77" w16cid:durableId="981040372">
    <w:abstractNumId w:val="78"/>
  </w:num>
  <w:num w:numId="78" w16cid:durableId="470945941">
    <w:abstractNumId w:val="59"/>
  </w:num>
  <w:num w:numId="79" w16cid:durableId="216667334">
    <w:abstractNumId w:val="32"/>
  </w:num>
  <w:num w:numId="80" w16cid:durableId="1309163947">
    <w:abstractNumId w:val="4"/>
  </w:num>
  <w:num w:numId="81" w16cid:durableId="826818871">
    <w:abstractNumId w:val="13"/>
  </w:num>
  <w:num w:numId="82" w16cid:durableId="1048139613">
    <w:abstractNumId w:val="72"/>
  </w:num>
  <w:num w:numId="83" w16cid:durableId="1504200495">
    <w:abstractNumId w:val="16"/>
  </w:num>
  <w:num w:numId="84" w16cid:durableId="1760715270">
    <w:abstractNumId w:val="54"/>
  </w:num>
  <w:num w:numId="85" w16cid:durableId="552816491">
    <w:abstractNumId w:val="91"/>
  </w:num>
  <w:num w:numId="86" w16cid:durableId="118882981">
    <w:abstractNumId w:val="37"/>
  </w:num>
  <w:num w:numId="87" w16cid:durableId="1985233522">
    <w:abstractNumId w:val="70"/>
  </w:num>
  <w:num w:numId="88" w16cid:durableId="1534999064">
    <w:abstractNumId w:val="86"/>
  </w:num>
  <w:num w:numId="89" w16cid:durableId="447747514">
    <w:abstractNumId w:val="38"/>
  </w:num>
  <w:num w:numId="90" w16cid:durableId="2095126628">
    <w:abstractNumId w:val="76"/>
  </w:num>
  <w:num w:numId="91" w16cid:durableId="354579907">
    <w:abstractNumId w:val="7"/>
  </w:num>
  <w:num w:numId="92" w16cid:durableId="63336862">
    <w:abstractNumId w:val="30"/>
  </w:num>
  <w:num w:numId="93" w16cid:durableId="1015494437">
    <w:abstractNumId w:val="8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283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0AC"/>
    <w:rsid w:val="000001F2"/>
    <w:rsid w:val="00000E39"/>
    <w:rsid w:val="0000147E"/>
    <w:rsid w:val="000015B5"/>
    <w:rsid w:val="000018B5"/>
    <w:rsid w:val="00001CFB"/>
    <w:rsid w:val="00001E47"/>
    <w:rsid w:val="00001F5D"/>
    <w:rsid w:val="00003E9D"/>
    <w:rsid w:val="0000474B"/>
    <w:rsid w:val="00004B0C"/>
    <w:rsid w:val="00006FF0"/>
    <w:rsid w:val="000111EF"/>
    <w:rsid w:val="00012CC1"/>
    <w:rsid w:val="000138A2"/>
    <w:rsid w:val="00013CBB"/>
    <w:rsid w:val="00014FC1"/>
    <w:rsid w:val="000155BF"/>
    <w:rsid w:val="00015A34"/>
    <w:rsid w:val="000169DC"/>
    <w:rsid w:val="00016DAB"/>
    <w:rsid w:val="0001759C"/>
    <w:rsid w:val="00020746"/>
    <w:rsid w:val="00020A26"/>
    <w:rsid w:val="00021D80"/>
    <w:rsid w:val="00022688"/>
    <w:rsid w:val="00022A26"/>
    <w:rsid w:val="00023FB4"/>
    <w:rsid w:val="000241B9"/>
    <w:rsid w:val="0002458D"/>
    <w:rsid w:val="000261D8"/>
    <w:rsid w:val="0002656F"/>
    <w:rsid w:val="00026C58"/>
    <w:rsid w:val="0002711D"/>
    <w:rsid w:val="00027A2C"/>
    <w:rsid w:val="000300F5"/>
    <w:rsid w:val="00031A51"/>
    <w:rsid w:val="00031D27"/>
    <w:rsid w:val="00032E61"/>
    <w:rsid w:val="000342A4"/>
    <w:rsid w:val="0003467A"/>
    <w:rsid w:val="00034B43"/>
    <w:rsid w:val="00034F0D"/>
    <w:rsid w:val="00035182"/>
    <w:rsid w:val="000352E2"/>
    <w:rsid w:val="00035B3F"/>
    <w:rsid w:val="00035EE6"/>
    <w:rsid w:val="0003627B"/>
    <w:rsid w:val="0003668E"/>
    <w:rsid w:val="0003689D"/>
    <w:rsid w:val="000376F5"/>
    <w:rsid w:val="0004074B"/>
    <w:rsid w:val="00041C67"/>
    <w:rsid w:val="00042000"/>
    <w:rsid w:val="00042240"/>
    <w:rsid w:val="00044097"/>
    <w:rsid w:val="0004585B"/>
    <w:rsid w:val="00045EDD"/>
    <w:rsid w:val="000461B9"/>
    <w:rsid w:val="00046209"/>
    <w:rsid w:val="00046344"/>
    <w:rsid w:val="000463D4"/>
    <w:rsid w:val="00046A74"/>
    <w:rsid w:val="00046EE2"/>
    <w:rsid w:val="000471EC"/>
    <w:rsid w:val="0004725F"/>
    <w:rsid w:val="00047CA8"/>
    <w:rsid w:val="00051A75"/>
    <w:rsid w:val="00053B79"/>
    <w:rsid w:val="00053D98"/>
    <w:rsid w:val="00054657"/>
    <w:rsid w:val="0005527C"/>
    <w:rsid w:val="000557B2"/>
    <w:rsid w:val="000557FF"/>
    <w:rsid w:val="00055DDF"/>
    <w:rsid w:val="00056244"/>
    <w:rsid w:val="00056336"/>
    <w:rsid w:val="00056AEA"/>
    <w:rsid w:val="00056AEB"/>
    <w:rsid w:val="00057957"/>
    <w:rsid w:val="00060825"/>
    <w:rsid w:val="0006161D"/>
    <w:rsid w:val="000617F8"/>
    <w:rsid w:val="0006284D"/>
    <w:rsid w:val="00062D64"/>
    <w:rsid w:val="000633C4"/>
    <w:rsid w:val="00063A29"/>
    <w:rsid w:val="000647FB"/>
    <w:rsid w:val="00066897"/>
    <w:rsid w:val="00067182"/>
    <w:rsid w:val="00067326"/>
    <w:rsid w:val="0006763B"/>
    <w:rsid w:val="000700B2"/>
    <w:rsid w:val="0007062E"/>
    <w:rsid w:val="0007188A"/>
    <w:rsid w:val="0007195F"/>
    <w:rsid w:val="000727CF"/>
    <w:rsid w:val="0007383C"/>
    <w:rsid w:val="00074667"/>
    <w:rsid w:val="0007542C"/>
    <w:rsid w:val="000755D0"/>
    <w:rsid w:val="00075A19"/>
    <w:rsid w:val="00076364"/>
    <w:rsid w:val="00076A03"/>
    <w:rsid w:val="00077D33"/>
    <w:rsid w:val="00080AD0"/>
    <w:rsid w:val="00081821"/>
    <w:rsid w:val="00082303"/>
    <w:rsid w:val="00083041"/>
    <w:rsid w:val="00083840"/>
    <w:rsid w:val="000839B5"/>
    <w:rsid w:val="00083C6B"/>
    <w:rsid w:val="00083F6F"/>
    <w:rsid w:val="00084158"/>
    <w:rsid w:val="00084483"/>
    <w:rsid w:val="00084E54"/>
    <w:rsid w:val="000859EA"/>
    <w:rsid w:val="000866D5"/>
    <w:rsid w:val="00087E54"/>
    <w:rsid w:val="00090D7B"/>
    <w:rsid w:val="0009190C"/>
    <w:rsid w:val="00091C1F"/>
    <w:rsid w:val="000920A3"/>
    <w:rsid w:val="00092412"/>
    <w:rsid w:val="00094234"/>
    <w:rsid w:val="000947A7"/>
    <w:rsid w:val="00094B69"/>
    <w:rsid w:val="00095054"/>
    <w:rsid w:val="00097D36"/>
    <w:rsid w:val="000A0596"/>
    <w:rsid w:val="000A0F0A"/>
    <w:rsid w:val="000A13FE"/>
    <w:rsid w:val="000A174E"/>
    <w:rsid w:val="000A3A02"/>
    <w:rsid w:val="000A4460"/>
    <w:rsid w:val="000A592F"/>
    <w:rsid w:val="000A61A2"/>
    <w:rsid w:val="000A6EB6"/>
    <w:rsid w:val="000A764E"/>
    <w:rsid w:val="000A7785"/>
    <w:rsid w:val="000B06B6"/>
    <w:rsid w:val="000B0787"/>
    <w:rsid w:val="000B15E4"/>
    <w:rsid w:val="000B1929"/>
    <w:rsid w:val="000B3523"/>
    <w:rsid w:val="000B36E1"/>
    <w:rsid w:val="000B36F0"/>
    <w:rsid w:val="000B37AA"/>
    <w:rsid w:val="000B403D"/>
    <w:rsid w:val="000B5225"/>
    <w:rsid w:val="000B55E2"/>
    <w:rsid w:val="000B58AE"/>
    <w:rsid w:val="000B5A53"/>
    <w:rsid w:val="000B6392"/>
    <w:rsid w:val="000B7619"/>
    <w:rsid w:val="000B78A3"/>
    <w:rsid w:val="000C000A"/>
    <w:rsid w:val="000C0871"/>
    <w:rsid w:val="000C1782"/>
    <w:rsid w:val="000C3338"/>
    <w:rsid w:val="000C362B"/>
    <w:rsid w:val="000C3C2C"/>
    <w:rsid w:val="000C50B6"/>
    <w:rsid w:val="000C5696"/>
    <w:rsid w:val="000C6361"/>
    <w:rsid w:val="000C63A7"/>
    <w:rsid w:val="000C6CC7"/>
    <w:rsid w:val="000C70DC"/>
    <w:rsid w:val="000C7C8B"/>
    <w:rsid w:val="000D0AA4"/>
    <w:rsid w:val="000D0B40"/>
    <w:rsid w:val="000D0C9B"/>
    <w:rsid w:val="000D120C"/>
    <w:rsid w:val="000D1FCD"/>
    <w:rsid w:val="000D25CC"/>
    <w:rsid w:val="000D307C"/>
    <w:rsid w:val="000D33EA"/>
    <w:rsid w:val="000D3C6B"/>
    <w:rsid w:val="000D5248"/>
    <w:rsid w:val="000D5522"/>
    <w:rsid w:val="000D6391"/>
    <w:rsid w:val="000E0978"/>
    <w:rsid w:val="000E0C55"/>
    <w:rsid w:val="000E27D3"/>
    <w:rsid w:val="000E2EAA"/>
    <w:rsid w:val="000E38B6"/>
    <w:rsid w:val="000E4731"/>
    <w:rsid w:val="000E4BB0"/>
    <w:rsid w:val="000E51D4"/>
    <w:rsid w:val="000E52F7"/>
    <w:rsid w:val="000E65C8"/>
    <w:rsid w:val="000E65E0"/>
    <w:rsid w:val="000E66C8"/>
    <w:rsid w:val="000E6ACA"/>
    <w:rsid w:val="000E7A51"/>
    <w:rsid w:val="000E7D32"/>
    <w:rsid w:val="000F06E0"/>
    <w:rsid w:val="000F0AA6"/>
    <w:rsid w:val="000F0B5C"/>
    <w:rsid w:val="000F1257"/>
    <w:rsid w:val="000F161E"/>
    <w:rsid w:val="000F2011"/>
    <w:rsid w:val="000F27A8"/>
    <w:rsid w:val="000F2E6E"/>
    <w:rsid w:val="000F4D83"/>
    <w:rsid w:val="000F5289"/>
    <w:rsid w:val="000F5C2E"/>
    <w:rsid w:val="000F65C2"/>
    <w:rsid w:val="000F68BA"/>
    <w:rsid w:val="000F6F61"/>
    <w:rsid w:val="000F7326"/>
    <w:rsid w:val="00100359"/>
    <w:rsid w:val="0010264F"/>
    <w:rsid w:val="00103FC0"/>
    <w:rsid w:val="001047E2"/>
    <w:rsid w:val="00106950"/>
    <w:rsid w:val="001069E6"/>
    <w:rsid w:val="00106CB4"/>
    <w:rsid w:val="001072D3"/>
    <w:rsid w:val="00107531"/>
    <w:rsid w:val="00107558"/>
    <w:rsid w:val="00110567"/>
    <w:rsid w:val="001110F9"/>
    <w:rsid w:val="00112875"/>
    <w:rsid w:val="001133D0"/>
    <w:rsid w:val="0011354E"/>
    <w:rsid w:val="00114247"/>
    <w:rsid w:val="00114671"/>
    <w:rsid w:val="0011492A"/>
    <w:rsid w:val="00114C51"/>
    <w:rsid w:val="00115F20"/>
    <w:rsid w:val="00116934"/>
    <w:rsid w:val="00120300"/>
    <w:rsid w:val="00122686"/>
    <w:rsid w:val="00122957"/>
    <w:rsid w:val="0012337E"/>
    <w:rsid w:val="00124140"/>
    <w:rsid w:val="00125568"/>
    <w:rsid w:val="0012633C"/>
    <w:rsid w:val="00127753"/>
    <w:rsid w:val="00130378"/>
    <w:rsid w:val="00130864"/>
    <w:rsid w:val="0013157A"/>
    <w:rsid w:val="001319F7"/>
    <w:rsid w:val="001320D8"/>
    <w:rsid w:val="0013388C"/>
    <w:rsid w:val="001344C5"/>
    <w:rsid w:val="001345C0"/>
    <w:rsid w:val="00134D17"/>
    <w:rsid w:val="00135481"/>
    <w:rsid w:val="00135B6C"/>
    <w:rsid w:val="00135B92"/>
    <w:rsid w:val="00135DFF"/>
    <w:rsid w:val="00136123"/>
    <w:rsid w:val="00140852"/>
    <w:rsid w:val="00141A46"/>
    <w:rsid w:val="00142EDA"/>
    <w:rsid w:val="00144E0C"/>
    <w:rsid w:val="001456D3"/>
    <w:rsid w:val="001460AC"/>
    <w:rsid w:val="00146794"/>
    <w:rsid w:val="00146A48"/>
    <w:rsid w:val="001475EB"/>
    <w:rsid w:val="00147A19"/>
    <w:rsid w:val="00147C77"/>
    <w:rsid w:val="001513A2"/>
    <w:rsid w:val="00151B5C"/>
    <w:rsid w:val="00152AC0"/>
    <w:rsid w:val="001559E3"/>
    <w:rsid w:val="00156EA5"/>
    <w:rsid w:val="00157BEC"/>
    <w:rsid w:val="0016060C"/>
    <w:rsid w:val="00160BBB"/>
    <w:rsid w:val="0016139D"/>
    <w:rsid w:val="00162603"/>
    <w:rsid w:val="00162ED2"/>
    <w:rsid w:val="001630E9"/>
    <w:rsid w:val="001637C0"/>
    <w:rsid w:val="001637FA"/>
    <w:rsid w:val="00163AF3"/>
    <w:rsid w:val="001642AC"/>
    <w:rsid w:val="00164432"/>
    <w:rsid w:val="0016467E"/>
    <w:rsid w:val="001653B3"/>
    <w:rsid w:val="00165526"/>
    <w:rsid w:val="001658CC"/>
    <w:rsid w:val="00165AC7"/>
    <w:rsid w:val="001663D0"/>
    <w:rsid w:val="00167E38"/>
    <w:rsid w:val="0017048D"/>
    <w:rsid w:val="001710DF"/>
    <w:rsid w:val="0017181E"/>
    <w:rsid w:val="0017292A"/>
    <w:rsid w:val="00173393"/>
    <w:rsid w:val="001734C3"/>
    <w:rsid w:val="00173969"/>
    <w:rsid w:val="0017432F"/>
    <w:rsid w:val="0017511F"/>
    <w:rsid w:val="00175560"/>
    <w:rsid w:val="001757E2"/>
    <w:rsid w:val="00175850"/>
    <w:rsid w:val="001759DA"/>
    <w:rsid w:val="00176558"/>
    <w:rsid w:val="001778FC"/>
    <w:rsid w:val="00180247"/>
    <w:rsid w:val="0018045C"/>
    <w:rsid w:val="00180545"/>
    <w:rsid w:val="00180BB8"/>
    <w:rsid w:val="001815CE"/>
    <w:rsid w:val="001827B2"/>
    <w:rsid w:val="00182B33"/>
    <w:rsid w:val="0018310A"/>
    <w:rsid w:val="00183E8C"/>
    <w:rsid w:val="0018452B"/>
    <w:rsid w:val="001846E9"/>
    <w:rsid w:val="00185334"/>
    <w:rsid w:val="0018669C"/>
    <w:rsid w:val="00186AAE"/>
    <w:rsid w:val="00186AC6"/>
    <w:rsid w:val="00187D6D"/>
    <w:rsid w:val="00187DF0"/>
    <w:rsid w:val="00190AC3"/>
    <w:rsid w:val="001913AE"/>
    <w:rsid w:val="001916C2"/>
    <w:rsid w:val="00191714"/>
    <w:rsid w:val="001919D7"/>
    <w:rsid w:val="001924ED"/>
    <w:rsid w:val="0019297A"/>
    <w:rsid w:val="001944C1"/>
    <w:rsid w:val="001946E0"/>
    <w:rsid w:val="00194833"/>
    <w:rsid w:val="00194DE0"/>
    <w:rsid w:val="00194E3A"/>
    <w:rsid w:val="00195593"/>
    <w:rsid w:val="001962BF"/>
    <w:rsid w:val="00196435"/>
    <w:rsid w:val="00196C0D"/>
    <w:rsid w:val="00197040"/>
    <w:rsid w:val="001A0B2C"/>
    <w:rsid w:val="001A1733"/>
    <w:rsid w:val="001A386A"/>
    <w:rsid w:val="001A4349"/>
    <w:rsid w:val="001A4459"/>
    <w:rsid w:val="001A54FC"/>
    <w:rsid w:val="001A5558"/>
    <w:rsid w:val="001A7F12"/>
    <w:rsid w:val="001A7FBD"/>
    <w:rsid w:val="001A7FE9"/>
    <w:rsid w:val="001B15FD"/>
    <w:rsid w:val="001B1FB1"/>
    <w:rsid w:val="001B27E0"/>
    <w:rsid w:val="001B2F73"/>
    <w:rsid w:val="001B31F9"/>
    <w:rsid w:val="001B33A7"/>
    <w:rsid w:val="001B4055"/>
    <w:rsid w:val="001B4B86"/>
    <w:rsid w:val="001B5BFF"/>
    <w:rsid w:val="001B6A18"/>
    <w:rsid w:val="001B75EC"/>
    <w:rsid w:val="001B790C"/>
    <w:rsid w:val="001C0DDD"/>
    <w:rsid w:val="001C11B6"/>
    <w:rsid w:val="001C136C"/>
    <w:rsid w:val="001C2031"/>
    <w:rsid w:val="001C25DF"/>
    <w:rsid w:val="001C25E0"/>
    <w:rsid w:val="001C26CD"/>
    <w:rsid w:val="001C294B"/>
    <w:rsid w:val="001C3307"/>
    <w:rsid w:val="001C3586"/>
    <w:rsid w:val="001C4760"/>
    <w:rsid w:val="001C4E3D"/>
    <w:rsid w:val="001C61EA"/>
    <w:rsid w:val="001C7311"/>
    <w:rsid w:val="001C7A0B"/>
    <w:rsid w:val="001C7D4F"/>
    <w:rsid w:val="001C7E51"/>
    <w:rsid w:val="001C7E9C"/>
    <w:rsid w:val="001D00FF"/>
    <w:rsid w:val="001D0A8C"/>
    <w:rsid w:val="001D1172"/>
    <w:rsid w:val="001D209D"/>
    <w:rsid w:val="001D2E5B"/>
    <w:rsid w:val="001D3A36"/>
    <w:rsid w:val="001D3CEA"/>
    <w:rsid w:val="001D4D86"/>
    <w:rsid w:val="001D5702"/>
    <w:rsid w:val="001D588B"/>
    <w:rsid w:val="001D6399"/>
    <w:rsid w:val="001D665A"/>
    <w:rsid w:val="001D68CB"/>
    <w:rsid w:val="001D71A7"/>
    <w:rsid w:val="001D7F9F"/>
    <w:rsid w:val="001E0B4D"/>
    <w:rsid w:val="001E1D32"/>
    <w:rsid w:val="001E290E"/>
    <w:rsid w:val="001E2E86"/>
    <w:rsid w:val="001E32F0"/>
    <w:rsid w:val="001E3728"/>
    <w:rsid w:val="001E3C79"/>
    <w:rsid w:val="001E3D12"/>
    <w:rsid w:val="001E4BD4"/>
    <w:rsid w:val="001E53E8"/>
    <w:rsid w:val="001E5622"/>
    <w:rsid w:val="001F0BE1"/>
    <w:rsid w:val="001F11E2"/>
    <w:rsid w:val="001F14AB"/>
    <w:rsid w:val="001F17ED"/>
    <w:rsid w:val="001F370F"/>
    <w:rsid w:val="001F379F"/>
    <w:rsid w:val="001F4AA1"/>
    <w:rsid w:val="001F4C48"/>
    <w:rsid w:val="001F4CF0"/>
    <w:rsid w:val="001F5545"/>
    <w:rsid w:val="001F5DE3"/>
    <w:rsid w:val="001F6075"/>
    <w:rsid w:val="001F72A8"/>
    <w:rsid w:val="001F75F6"/>
    <w:rsid w:val="001F7D65"/>
    <w:rsid w:val="002006C1"/>
    <w:rsid w:val="00200B31"/>
    <w:rsid w:val="00201A02"/>
    <w:rsid w:val="00202091"/>
    <w:rsid w:val="00203128"/>
    <w:rsid w:val="0020497B"/>
    <w:rsid w:val="002062FF"/>
    <w:rsid w:val="0020642E"/>
    <w:rsid w:val="002069CF"/>
    <w:rsid w:val="00207753"/>
    <w:rsid w:val="00207D36"/>
    <w:rsid w:val="00207FF9"/>
    <w:rsid w:val="00210E2F"/>
    <w:rsid w:val="00210FA4"/>
    <w:rsid w:val="00211850"/>
    <w:rsid w:val="00212793"/>
    <w:rsid w:val="00213C47"/>
    <w:rsid w:val="00215A70"/>
    <w:rsid w:val="00215AEB"/>
    <w:rsid w:val="002168B9"/>
    <w:rsid w:val="0021744C"/>
    <w:rsid w:val="0021771D"/>
    <w:rsid w:val="00220371"/>
    <w:rsid w:val="002204FE"/>
    <w:rsid w:val="00220E8D"/>
    <w:rsid w:val="00222219"/>
    <w:rsid w:val="00226063"/>
    <w:rsid w:val="002261E3"/>
    <w:rsid w:val="0022623E"/>
    <w:rsid w:val="00226CAA"/>
    <w:rsid w:val="00226D1F"/>
    <w:rsid w:val="00230089"/>
    <w:rsid w:val="00230734"/>
    <w:rsid w:val="002311D8"/>
    <w:rsid w:val="00231C58"/>
    <w:rsid w:val="00232226"/>
    <w:rsid w:val="00232F1C"/>
    <w:rsid w:val="00232FF2"/>
    <w:rsid w:val="00233A29"/>
    <w:rsid w:val="00234805"/>
    <w:rsid w:val="00235511"/>
    <w:rsid w:val="00235CDC"/>
    <w:rsid w:val="002366D7"/>
    <w:rsid w:val="00236851"/>
    <w:rsid w:val="00236F90"/>
    <w:rsid w:val="002372DA"/>
    <w:rsid w:val="00240AFB"/>
    <w:rsid w:val="0024143F"/>
    <w:rsid w:val="00241F9F"/>
    <w:rsid w:val="0024252A"/>
    <w:rsid w:val="00243626"/>
    <w:rsid w:val="00243B82"/>
    <w:rsid w:val="00244E80"/>
    <w:rsid w:val="00244F9B"/>
    <w:rsid w:val="00245BAB"/>
    <w:rsid w:val="00245ECA"/>
    <w:rsid w:val="00246A3F"/>
    <w:rsid w:val="00246B66"/>
    <w:rsid w:val="00246E98"/>
    <w:rsid w:val="00247475"/>
    <w:rsid w:val="0025098A"/>
    <w:rsid w:val="00250EF0"/>
    <w:rsid w:val="002511AB"/>
    <w:rsid w:val="00251FAC"/>
    <w:rsid w:val="002535FA"/>
    <w:rsid w:val="002544EB"/>
    <w:rsid w:val="00254559"/>
    <w:rsid w:val="00255161"/>
    <w:rsid w:val="00256207"/>
    <w:rsid w:val="002572BB"/>
    <w:rsid w:val="002574B1"/>
    <w:rsid w:val="00257A46"/>
    <w:rsid w:val="00257E63"/>
    <w:rsid w:val="00257E91"/>
    <w:rsid w:val="00257F43"/>
    <w:rsid w:val="0026022F"/>
    <w:rsid w:val="00260B4C"/>
    <w:rsid w:val="00260E9C"/>
    <w:rsid w:val="00261276"/>
    <w:rsid w:val="002621FC"/>
    <w:rsid w:val="00262AB3"/>
    <w:rsid w:val="00264105"/>
    <w:rsid w:val="002652CE"/>
    <w:rsid w:val="00266D50"/>
    <w:rsid w:val="00267A87"/>
    <w:rsid w:val="00271494"/>
    <w:rsid w:val="002715B8"/>
    <w:rsid w:val="00271780"/>
    <w:rsid w:val="00272A54"/>
    <w:rsid w:val="0027331A"/>
    <w:rsid w:val="00273626"/>
    <w:rsid w:val="0027368F"/>
    <w:rsid w:val="0027513C"/>
    <w:rsid w:val="00276BC7"/>
    <w:rsid w:val="0027759B"/>
    <w:rsid w:val="00277928"/>
    <w:rsid w:val="00277FDE"/>
    <w:rsid w:val="00281163"/>
    <w:rsid w:val="00282055"/>
    <w:rsid w:val="002829E7"/>
    <w:rsid w:val="00282B49"/>
    <w:rsid w:val="00282BB3"/>
    <w:rsid w:val="00283414"/>
    <w:rsid w:val="00283646"/>
    <w:rsid w:val="0028417A"/>
    <w:rsid w:val="00284C7D"/>
    <w:rsid w:val="002851A7"/>
    <w:rsid w:val="0028786D"/>
    <w:rsid w:val="00287EC6"/>
    <w:rsid w:val="00290D20"/>
    <w:rsid w:val="002910AD"/>
    <w:rsid w:val="002916CB"/>
    <w:rsid w:val="00292601"/>
    <w:rsid w:val="00292EC0"/>
    <w:rsid w:val="002934DB"/>
    <w:rsid w:val="00294249"/>
    <w:rsid w:val="002944D3"/>
    <w:rsid w:val="002959AF"/>
    <w:rsid w:val="00295CB5"/>
    <w:rsid w:val="00295D4B"/>
    <w:rsid w:val="0029691F"/>
    <w:rsid w:val="002A057F"/>
    <w:rsid w:val="002A0C65"/>
    <w:rsid w:val="002A0E9C"/>
    <w:rsid w:val="002A133B"/>
    <w:rsid w:val="002A1FE7"/>
    <w:rsid w:val="002A26EE"/>
    <w:rsid w:val="002A31FD"/>
    <w:rsid w:val="002A3717"/>
    <w:rsid w:val="002A382B"/>
    <w:rsid w:val="002A3FC2"/>
    <w:rsid w:val="002A4E4A"/>
    <w:rsid w:val="002A648A"/>
    <w:rsid w:val="002A6BB2"/>
    <w:rsid w:val="002A7495"/>
    <w:rsid w:val="002B0562"/>
    <w:rsid w:val="002B0DC0"/>
    <w:rsid w:val="002B0E79"/>
    <w:rsid w:val="002B15CE"/>
    <w:rsid w:val="002B20B3"/>
    <w:rsid w:val="002B2791"/>
    <w:rsid w:val="002B2832"/>
    <w:rsid w:val="002B462C"/>
    <w:rsid w:val="002B6ABE"/>
    <w:rsid w:val="002C0C0B"/>
    <w:rsid w:val="002C2985"/>
    <w:rsid w:val="002C43A7"/>
    <w:rsid w:val="002C48E8"/>
    <w:rsid w:val="002C4953"/>
    <w:rsid w:val="002C4BD5"/>
    <w:rsid w:val="002C4FC8"/>
    <w:rsid w:val="002C536E"/>
    <w:rsid w:val="002C54AF"/>
    <w:rsid w:val="002C5B8A"/>
    <w:rsid w:val="002C7271"/>
    <w:rsid w:val="002C7682"/>
    <w:rsid w:val="002D02E5"/>
    <w:rsid w:val="002D23EF"/>
    <w:rsid w:val="002D2622"/>
    <w:rsid w:val="002D3855"/>
    <w:rsid w:val="002D3B30"/>
    <w:rsid w:val="002D4047"/>
    <w:rsid w:val="002D4997"/>
    <w:rsid w:val="002D5296"/>
    <w:rsid w:val="002D5A61"/>
    <w:rsid w:val="002D5C23"/>
    <w:rsid w:val="002D6630"/>
    <w:rsid w:val="002E0353"/>
    <w:rsid w:val="002E092B"/>
    <w:rsid w:val="002E229B"/>
    <w:rsid w:val="002E25E7"/>
    <w:rsid w:val="002E3256"/>
    <w:rsid w:val="002E35BD"/>
    <w:rsid w:val="002E3B44"/>
    <w:rsid w:val="002E3F0D"/>
    <w:rsid w:val="002E40F6"/>
    <w:rsid w:val="002E437B"/>
    <w:rsid w:val="002E4534"/>
    <w:rsid w:val="002E4D42"/>
    <w:rsid w:val="002E506F"/>
    <w:rsid w:val="002E53FD"/>
    <w:rsid w:val="002E7232"/>
    <w:rsid w:val="002F37FC"/>
    <w:rsid w:val="002F3F59"/>
    <w:rsid w:val="002F48E7"/>
    <w:rsid w:val="002F4D61"/>
    <w:rsid w:val="002F5E9B"/>
    <w:rsid w:val="002F68DE"/>
    <w:rsid w:val="00300316"/>
    <w:rsid w:val="00300461"/>
    <w:rsid w:val="00300E7F"/>
    <w:rsid w:val="00302D33"/>
    <w:rsid w:val="00303304"/>
    <w:rsid w:val="003044EA"/>
    <w:rsid w:val="00305022"/>
    <w:rsid w:val="00305231"/>
    <w:rsid w:val="00305485"/>
    <w:rsid w:val="003062B9"/>
    <w:rsid w:val="003070B9"/>
    <w:rsid w:val="00307ADD"/>
    <w:rsid w:val="00307B3A"/>
    <w:rsid w:val="00307FD4"/>
    <w:rsid w:val="00310A63"/>
    <w:rsid w:val="00310FC1"/>
    <w:rsid w:val="00311302"/>
    <w:rsid w:val="003115BA"/>
    <w:rsid w:val="00311C74"/>
    <w:rsid w:val="00312293"/>
    <w:rsid w:val="003130DE"/>
    <w:rsid w:val="0031432C"/>
    <w:rsid w:val="00314909"/>
    <w:rsid w:val="00315BCB"/>
    <w:rsid w:val="00315E16"/>
    <w:rsid w:val="003161AE"/>
    <w:rsid w:val="00316993"/>
    <w:rsid w:val="00316BD3"/>
    <w:rsid w:val="00316FB3"/>
    <w:rsid w:val="003176F9"/>
    <w:rsid w:val="0031796C"/>
    <w:rsid w:val="00317A25"/>
    <w:rsid w:val="00317CC1"/>
    <w:rsid w:val="00321AC2"/>
    <w:rsid w:val="00321C21"/>
    <w:rsid w:val="00321C9C"/>
    <w:rsid w:val="003225E4"/>
    <w:rsid w:val="00322AB3"/>
    <w:rsid w:val="00322C68"/>
    <w:rsid w:val="00322DC1"/>
    <w:rsid w:val="00323AF5"/>
    <w:rsid w:val="00323D9F"/>
    <w:rsid w:val="00324342"/>
    <w:rsid w:val="0032491B"/>
    <w:rsid w:val="00324AD7"/>
    <w:rsid w:val="00325680"/>
    <w:rsid w:val="00325C7B"/>
    <w:rsid w:val="0032645E"/>
    <w:rsid w:val="0032679E"/>
    <w:rsid w:val="00327290"/>
    <w:rsid w:val="00327E74"/>
    <w:rsid w:val="00327E79"/>
    <w:rsid w:val="0033080D"/>
    <w:rsid w:val="00330E40"/>
    <w:rsid w:val="00330F6F"/>
    <w:rsid w:val="00331ED1"/>
    <w:rsid w:val="003327A3"/>
    <w:rsid w:val="00332907"/>
    <w:rsid w:val="00332C74"/>
    <w:rsid w:val="003330E2"/>
    <w:rsid w:val="00333340"/>
    <w:rsid w:val="003333EE"/>
    <w:rsid w:val="0033451C"/>
    <w:rsid w:val="0033458D"/>
    <w:rsid w:val="003346E6"/>
    <w:rsid w:val="00334DD3"/>
    <w:rsid w:val="00335FD3"/>
    <w:rsid w:val="00336585"/>
    <w:rsid w:val="00336E87"/>
    <w:rsid w:val="0033731A"/>
    <w:rsid w:val="00337666"/>
    <w:rsid w:val="00337D2A"/>
    <w:rsid w:val="003407C7"/>
    <w:rsid w:val="003412F1"/>
    <w:rsid w:val="00342021"/>
    <w:rsid w:val="003431E5"/>
    <w:rsid w:val="00343310"/>
    <w:rsid w:val="0034333E"/>
    <w:rsid w:val="003437B3"/>
    <w:rsid w:val="00343B45"/>
    <w:rsid w:val="00344964"/>
    <w:rsid w:val="0034542B"/>
    <w:rsid w:val="003456BB"/>
    <w:rsid w:val="00345888"/>
    <w:rsid w:val="00345E1C"/>
    <w:rsid w:val="0034657B"/>
    <w:rsid w:val="00346AD1"/>
    <w:rsid w:val="0034777B"/>
    <w:rsid w:val="00347870"/>
    <w:rsid w:val="0035056A"/>
    <w:rsid w:val="003519AD"/>
    <w:rsid w:val="00351A85"/>
    <w:rsid w:val="00351DB8"/>
    <w:rsid w:val="00351F3D"/>
    <w:rsid w:val="0035204B"/>
    <w:rsid w:val="00352A96"/>
    <w:rsid w:val="00353016"/>
    <w:rsid w:val="00353F0F"/>
    <w:rsid w:val="00354776"/>
    <w:rsid w:val="0035491A"/>
    <w:rsid w:val="00354F08"/>
    <w:rsid w:val="00355080"/>
    <w:rsid w:val="0035512D"/>
    <w:rsid w:val="00356DFF"/>
    <w:rsid w:val="003576FD"/>
    <w:rsid w:val="00357C58"/>
    <w:rsid w:val="00360A91"/>
    <w:rsid w:val="0036207C"/>
    <w:rsid w:val="003622F0"/>
    <w:rsid w:val="0036234D"/>
    <w:rsid w:val="00362552"/>
    <w:rsid w:val="00362740"/>
    <w:rsid w:val="0036286F"/>
    <w:rsid w:val="00363323"/>
    <w:rsid w:val="00363367"/>
    <w:rsid w:val="0036480B"/>
    <w:rsid w:val="003654D4"/>
    <w:rsid w:val="00365CD4"/>
    <w:rsid w:val="00365DFE"/>
    <w:rsid w:val="0036633C"/>
    <w:rsid w:val="00367061"/>
    <w:rsid w:val="00367D45"/>
    <w:rsid w:val="00370A4D"/>
    <w:rsid w:val="00370B22"/>
    <w:rsid w:val="00371917"/>
    <w:rsid w:val="003731BA"/>
    <w:rsid w:val="003745E3"/>
    <w:rsid w:val="003750A7"/>
    <w:rsid w:val="00375455"/>
    <w:rsid w:val="00376CB3"/>
    <w:rsid w:val="00377C33"/>
    <w:rsid w:val="003800D9"/>
    <w:rsid w:val="00380177"/>
    <w:rsid w:val="00380B57"/>
    <w:rsid w:val="003822B3"/>
    <w:rsid w:val="0038259C"/>
    <w:rsid w:val="00382880"/>
    <w:rsid w:val="00383091"/>
    <w:rsid w:val="00384EB8"/>
    <w:rsid w:val="00385A9F"/>
    <w:rsid w:val="00385E07"/>
    <w:rsid w:val="00386752"/>
    <w:rsid w:val="00387C9B"/>
    <w:rsid w:val="00387D1A"/>
    <w:rsid w:val="00390916"/>
    <w:rsid w:val="00390AF1"/>
    <w:rsid w:val="00390E37"/>
    <w:rsid w:val="00391278"/>
    <w:rsid w:val="00391D06"/>
    <w:rsid w:val="00391D8B"/>
    <w:rsid w:val="00391E57"/>
    <w:rsid w:val="00391EA0"/>
    <w:rsid w:val="00392075"/>
    <w:rsid w:val="003924DC"/>
    <w:rsid w:val="00392AC0"/>
    <w:rsid w:val="00392B50"/>
    <w:rsid w:val="00393524"/>
    <w:rsid w:val="00394757"/>
    <w:rsid w:val="00396323"/>
    <w:rsid w:val="003966A2"/>
    <w:rsid w:val="00396AE1"/>
    <w:rsid w:val="00397496"/>
    <w:rsid w:val="0039769F"/>
    <w:rsid w:val="003A0971"/>
    <w:rsid w:val="003A0990"/>
    <w:rsid w:val="003A0E9D"/>
    <w:rsid w:val="003A18F4"/>
    <w:rsid w:val="003A2000"/>
    <w:rsid w:val="003A26E8"/>
    <w:rsid w:val="003A2778"/>
    <w:rsid w:val="003A4498"/>
    <w:rsid w:val="003A58A2"/>
    <w:rsid w:val="003A65F6"/>
    <w:rsid w:val="003A73BF"/>
    <w:rsid w:val="003A796F"/>
    <w:rsid w:val="003A7DC6"/>
    <w:rsid w:val="003B04AD"/>
    <w:rsid w:val="003B06D9"/>
    <w:rsid w:val="003B071D"/>
    <w:rsid w:val="003B0F97"/>
    <w:rsid w:val="003B370C"/>
    <w:rsid w:val="003B4132"/>
    <w:rsid w:val="003B5D24"/>
    <w:rsid w:val="003B69BB"/>
    <w:rsid w:val="003B6BFA"/>
    <w:rsid w:val="003B71C4"/>
    <w:rsid w:val="003C0E46"/>
    <w:rsid w:val="003C2AA6"/>
    <w:rsid w:val="003C3C09"/>
    <w:rsid w:val="003C413A"/>
    <w:rsid w:val="003C415E"/>
    <w:rsid w:val="003C51A5"/>
    <w:rsid w:val="003C57F1"/>
    <w:rsid w:val="003C5A75"/>
    <w:rsid w:val="003C5C6F"/>
    <w:rsid w:val="003C5E11"/>
    <w:rsid w:val="003C5F46"/>
    <w:rsid w:val="003C7E1C"/>
    <w:rsid w:val="003D0694"/>
    <w:rsid w:val="003D0F00"/>
    <w:rsid w:val="003D117A"/>
    <w:rsid w:val="003D14A2"/>
    <w:rsid w:val="003D1500"/>
    <w:rsid w:val="003D1C31"/>
    <w:rsid w:val="003D2DC1"/>
    <w:rsid w:val="003D3033"/>
    <w:rsid w:val="003D3245"/>
    <w:rsid w:val="003D3B99"/>
    <w:rsid w:val="003D44B6"/>
    <w:rsid w:val="003D524F"/>
    <w:rsid w:val="003D5C36"/>
    <w:rsid w:val="003D60F1"/>
    <w:rsid w:val="003D7040"/>
    <w:rsid w:val="003D7E0F"/>
    <w:rsid w:val="003D7E97"/>
    <w:rsid w:val="003E03FC"/>
    <w:rsid w:val="003E074B"/>
    <w:rsid w:val="003E0FEE"/>
    <w:rsid w:val="003E24EE"/>
    <w:rsid w:val="003E269A"/>
    <w:rsid w:val="003E3681"/>
    <w:rsid w:val="003E433F"/>
    <w:rsid w:val="003E4714"/>
    <w:rsid w:val="003E56A3"/>
    <w:rsid w:val="003E785A"/>
    <w:rsid w:val="003F23FB"/>
    <w:rsid w:val="003F339F"/>
    <w:rsid w:val="003F3958"/>
    <w:rsid w:val="003F639F"/>
    <w:rsid w:val="003F63FC"/>
    <w:rsid w:val="003F748B"/>
    <w:rsid w:val="003F774D"/>
    <w:rsid w:val="003F7B27"/>
    <w:rsid w:val="003F7C32"/>
    <w:rsid w:val="003F7CF9"/>
    <w:rsid w:val="003F7FDE"/>
    <w:rsid w:val="00400D38"/>
    <w:rsid w:val="00401C02"/>
    <w:rsid w:val="00404DBD"/>
    <w:rsid w:val="004057CE"/>
    <w:rsid w:val="00406817"/>
    <w:rsid w:val="00406D72"/>
    <w:rsid w:val="00411F18"/>
    <w:rsid w:val="00412408"/>
    <w:rsid w:val="00413008"/>
    <w:rsid w:val="00413D9D"/>
    <w:rsid w:val="004147D1"/>
    <w:rsid w:val="00414C83"/>
    <w:rsid w:val="004153DA"/>
    <w:rsid w:val="00415FC7"/>
    <w:rsid w:val="004160DC"/>
    <w:rsid w:val="004168A2"/>
    <w:rsid w:val="00417A0F"/>
    <w:rsid w:val="00420975"/>
    <w:rsid w:val="00420F9F"/>
    <w:rsid w:val="00421D4F"/>
    <w:rsid w:val="00422181"/>
    <w:rsid w:val="004229EA"/>
    <w:rsid w:val="00424132"/>
    <w:rsid w:val="0042438B"/>
    <w:rsid w:val="00424CFF"/>
    <w:rsid w:val="00424D2D"/>
    <w:rsid w:val="00424D50"/>
    <w:rsid w:val="00424D92"/>
    <w:rsid w:val="00426509"/>
    <w:rsid w:val="004269EF"/>
    <w:rsid w:val="00426B19"/>
    <w:rsid w:val="00427748"/>
    <w:rsid w:val="00427B1E"/>
    <w:rsid w:val="00430196"/>
    <w:rsid w:val="004318A3"/>
    <w:rsid w:val="00431C1D"/>
    <w:rsid w:val="0043224F"/>
    <w:rsid w:val="004322D6"/>
    <w:rsid w:val="004346FC"/>
    <w:rsid w:val="00434BFC"/>
    <w:rsid w:val="00435549"/>
    <w:rsid w:val="004357DE"/>
    <w:rsid w:val="00435AA2"/>
    <w:rsid w:val="0043629A"/>
    <w:rsid w:val="00437840"/>
    <w:rsid w:val="004378CB"/>
    <w:rsid w:val="004416BE"/>
    <w:rsid w:val="00441E7F"/>
    <w:rsid w:val="00442F62"/>
    <w:rsid w:val="004439E6"/>
    <w:rsid w:val="00443E23"/>
    <w:rsid w:val="00443E30"/>
    <w:rsid w:val="004442AD"/>
    <w:rsid w:val="004455D8"/>
    <w:rsid w:val="004457AA"/>
    <w:rsid w:val="004457FC"/>
    <w:rsid w:val="004459E4"/>
    <w:rsid w:val="00446135"/>
    <w:rsid w:val="004473E1"/>
    <w:rsid w:val="004478D2"/>
    <w:rsid w:val="00447CBF"/>
    <w:rsid w:val="0045042D"/>
    <w:rsid w:val="004504BA"/>
    <w:rsid w:val="0045120F"/>
    <w:rsid w:val="004515EE"/>
    <w:rsid w:val="004535B7"/>
    <w:rsid w:val="00453EF9"/>
    <w:rsid w:val="0045473F"/>
    <w:rsid w:val="00454A04"/>
    <w:rsid w:val="0045552F"/>
    <w:rsid w:val="00455DA3"/>
    <w:rsid w:val="00456C19"/>
    <w:rsid w:val="00456C94"/>
    <w:rsid w:val="00456DFD"/>
    <w:rsid w:val="00457CCB"/>
    <w:rsid w:val="00457E0D"/>
    <w:rsid w:val="00460BDB"/>
    <w:rsid w:val="00460C3F"/>
    <w:rsid w:val="004618CC"/>
    <w:rsid w:val="00461BE0"/>
    <w:rsid w:val="00461C50"/>
    <w:rsid w:val="00463082"/>
    <w:rsid w:val="00463340"/>
    <w:rsid w:val="004644C8"/>
    <w:rsid w:val="0046575D"/>
    <w:rsid w:val="004658AA"/>
    <w:rsid w:val="00465CD2"/>
    <w:rsid w:val="00467BA3"/>
    <w:rsid w:val="0047033A"/>
    <w:rsid w:val="00470E18"/>
    <w:rsid w:val="00472938"/>
    <w:rsid w:val="004729B1"/>
    <w:rsid w:val="00473140"/>
    <w:rsid w:val="0047366B"/>
    <w:rsid w:val="00473CAA"/>
    <w:rsid w:val="00473FDE"/>
    <w:rsid w:val="004748CA"/>
    <w:rsid w:val="0047497F"/>
    <w:rsid w:val="004769FC"/>
    <w:rsid w:val="00477040"/>
    <w:rsid w:val="0047716D"/>
    <w:rsid w:val="00477B3F"/>
    <w:rsid w:val="0048031B"/>
    <w:rsid w:val="004812BF"/>
    <w:rsid w:val="00482B02"/>
    <w:rsid w:val="00483A95"/>
    <w:rsid w:val="00483B79"/>
    <w:rsid w:val="00484000"/>
    <w:rsid w:val="00485CB3"/>
    <w:rsid w:val="00485FE0"/>
    <w:rsid w:val="00485FF3"/>
    <w:rsid w:val="00486BBB"/>
    <w:rsid w:val="004877F7"/>
    <w:rsid w:val="004879A7"/>
    <w:rsid w:val="00487AF4"/>
    <w:rsid w:val="00487B1F"/>
    <w:rsid w:val="004900C1"/>
    <w:rsid w:val="00490339"/>
    <w:rsid w:val="004908F9"/>
    <w:rsid w:val="0049201E"/>
    <w:rsid w:val="004927EE"/>
    <w:rsid w:val="00493F6A"/>
    <w:rsid w:val="004947D3"/>
    <w:rsid w:val="00494C76"/>
    <w:rsid w:val="00495076"/>
    <w:rsid w:val="00495B88"/>
    <w:rsid w:val="00495EFD"/>
    <w:rsid w:val="004968AA"/>
    <w:rsid w:val="00497096"/>
    <w:rsid w:val="004973C1"/>
    <w:rsid w:val="004A1AFB"/>
    <w:rsid w:val="004A2804"/>
    <w:rsid w:val="004A463C"/>
    <w:rsid w:val="004A55C5"/>
    <w:rsid w:val="004A5905"/>
    <w:rsid w:val="004A5D0C"/>
    <w:rsid w:val="004A5D8D"/>
    <w:rsid w:val="004A5DB6"/>
    <w:rsid w:val="004A6B31"/>
    <w:rsid w:val="004A6ED0"/>
    <w:rsid w:val="004B0C6C"/>
    <w:rsid w:val="004B131D"/>
    <w:rsid w:val="004B1DD9"/>
    <w:rsid w:val="004B1EE2"/>
    <w:rsid w:val="004B22FF"/>
    <w:rsid w:val="004B2EDE"/>
    <w:rsid w:val="004B3773"/>
    <w:rsid w:val="004B484A"/>
    <w:rsid w:val="004B4F27"/>
    <w:rsid w:val="004B5266"/>
    <w:rsid w:val="004B5347"/>
    <w:rsid w:val="004B55BE"/>
    <w:rsid w:val="004B6CC8"/>
    <w:rsid w:val="004B748F"/>
    <w:rsid w:val="004B7835"/>
    <w:rsid w:val="004B79E5"/>
    <w:rsid w:val="004C131D"/>
    <w:rsid w:val="004C1B24"/>
    <w:rsid w:val="004C1D9C"/>
    <w:rsid w:val="004C2749"/>
    <w:rsid w:val="004C2E8A"/>
    <w:rsid w:val="004C3FD1"/>
    <w:rsid w:val="004C499E"/>
    <w:rsid w:val="004C5552"/>
    <w:rsid w:val="004C5B7E"/>
    <w:rsid w:val="004C74FC"/>
    <w:rsid w:val="004C7A39"/>
    <w:rsid w:val="004D11D9"/>
    <w:rsid w:val="004D2AFC"/>
    <w:rsid w:val="004D3790"/>
    <w:rsid w:val="004D4250"/>
    <w:rsid w:val="004D458F"/>
    <w:rsid w:val="004D49F8"/>
    <w:rsid w:val="004D4F44"/>
    <w:rsid w:val="004D67D5"/>
    <w:rsid w:val="004D7805"/>
    <w:rsid w:val="004E0047"/>
    <w:rsid w:val="004E154D"/>
    <w:rsid w:val="004E239A"/>
    <w:rsid w:val="004E2F8C"/>
    <w:rsid w:val="004E34D0"/>
    <w:rsid w:val="004E3D79"/>
    <w:rsid w:val="004E41F0"/>
    <w:rsid w:val="004E58CD"/>
    <w:rsid w:val="004E619C"/>
    <w:rsid w:val="004E6820"/>
    <w:rsid w:val="004E6824"/>
    <w:rsid w:val="004E7839"/>
    <w:rsid w:val="004E7C01"/>
    <w:rsid w:val="004E7C83"/>
    <w:rsid w:val="004F0345"/>
    <w:rsid w:val="004F0678"/>
    <w:rsid w:val="004F1D6A"/>
    <w:rsid w:val="004F20BC"/>
    <w:rsid w:val="004F28C8"/>
    <w:rsid w:val="004F2C7C"/>
    <w:rsid w:val="004F3133"/>
    <w:rsid w:val="004F38D1"/>
    <w:rsid w:val="004F3B8F"/>
    <w:rsid w:val="004F414F"/>
    <w:rsid w:val="004F480F"/>
    <w:rsid w:val="004F58D9"/>
    <w:rsid w:val="0050014C"/>
    <w:rsid w:val="00500436"/>
    <w:rsid w:val="00500886"/>
    <w:rsid w:val="00501540"/>
    <w:rsid w:val="005017E0"/>
    <w:rsid w:val="0050226D"/>
    <w:rsid w:val="005026D5"/>
    <w:rsid w:val="00502CF7"/>
    <w:rsid w:val="00502F78"/>
    <w:rsid w:val="00503899"/>
    <w:rsid w:val="0050502F"/>
    <w:rsid w:val="00505115"/>
    <w:rsid w:val="00506327"/>
    <w:rsid w:val="00506DFC"/>
    <w:rsid w:val="005077CA"/>
    <w:rsid w:val="005079B1"/>
    <w:rsid w:val="00507B4A"/>
    <w:rsid w:val="005102AF"/>
    <w:rsid w:val="00510E3B"/>
    <w:rsid w:val="00512252"/>
    <w:rsid w:val="00512C42"/>
    <w:rsid w:val="00514750"/>
    <w:rsid w:val="00514D18"/>
    <w:rsid w:val="00517411"/>
    <w:rsid w:val="00517975"/>
    <w:rsid w:val="00520491"/>
    <w:rsid w:val="005205F2"/>
    <w:rsid w:val="005212E4"/>
    <w:rsid w:val="00521BCC"/>
    <w:rsid w:val="00521D01"/>
    <w:rsid w:val="00521E2B"/>
    <w:rsid w:val="0052224A"/>
    <w:rsid w:val="00522907"/>
    <w:rsid w:val="00523767"/>
    <w:rsid w:val="00523F2C"/>
    <w:rsid w:val="00524A3F"/>
    <w:rsid w:val="00524B98"/>
    <w:rsid w:val="00524D71"/>
    <w:rsid w:val="005264E6"/>
    <w:rsid w:val="00526666"/>
    <w:rsid w:val="0052747A"/>
    <w:rsid w:val="00527AD0"/>
    <w:rsid w:val="005305F3"/>
    <w:rsid w:val="00530735"/>
    <w:rsid w:val="0053122B"/>
    <w:rsid w:val="005313A2"/>
    <w:rsid w:val="00531857"/>
    <w:rsid w:val="0053199C"/>
    <w:rsid w:val="00532D48"/>
    <w:rsid w:val="00533C93"/>
    <w:rsid w:val="0053478D"/>
    <w:rsid w:val="00534A9D"/>
    <w:rsid w:val="0053548B"/>
    <w:rsid w:val="00536F4B"/>
    <w:rsid w:val="005403FC"/>
    <w:rsid w:val="005407A6"/>
    <w:rsid w:val="00540916"/>
    <w:rsid w:val="005409B3"/>
    <w:rsid w:val="005411E5"/>
    <w:rsid w:val="00541878"/>
    <w:rsid w:val="00541D15"/>
    <w:rsid w:val="005427AC"/>
    <w:rsid w:val="00542BF1"/>
    <w:rsid w:val="00542D98"/>
    <w:rsid w:val="0054325D"/>
    <w:rsid w:val="0054346C"/>
    <w:rsid w:val="00544C98"/>
    <w:rsid w:val="005450C7"/>
    <w:rsid w:val="005451B0"/>
    <w:rsid w:val="005459F4"/>
    <w:rsid w:val="00546102"/>
    <w:rsid w:val="0054659D"/>
    <w:rsid w:val="00546908"/>
    <w:rsid w:val="00547A95"/>
    <w:rsid w:val="00547BAE"/>
    <w:rsid w:val="00547D20"/>
    <w:rsid w:val="005511E9"/>
    <w:rsid w:val="00551D20"/>
    <w:rsid w:val="005537D9"/>
    <w:rsid w:val="005547C1"/>
    <w:rsid w:val="00554915"/>
    <w:rsid w:val="0055515E"/>
    <w:rsid w:val="00555E17"/>
    <w:rsid w:val="00556138"/>
    <w:rsid w:val="00556768"/>
    <w:rsid w:val="00557F4E"/>
    <w:rsid w:val="00560E6C"/>
    <w:rsid w:val="00560EA0"/>
    <w:rsid w:val="00561C80"/>
    <w:rsid w:val="00561CF3"/>
    <w:rsid w:val="0056232D"/>
    <w:rsid w:val="00562ECB"/>
    <w:rsid w:val="00562F7E"/>
    <w:rsid w:val="0056336C"/>
    <w:rsid w:val="005637C2"/>
    <w:rsid w:val="00563996"/>
    <w:rsid w:val="00563A7C"/>
    <w:rsid w:val="00565ECB"/>
    <w:rsid w:val="00566E18"/>
    <w:rsid w:val="00566E59"/>
    <w:rsid w:val="00567574"/>
    <w:rsid w:val="00570486"/>
    <w:rsid w:val="00570914"/>
    <w:rsid w:val="005712E5"/>
    <w:rsid w:val="005723FC"/>
    <w:rsid w:val="00572FC0"/>
    <w:rsid w:val="00573531"/>
    <w:rsid w:val="00573AA8"/>
    <w:rsid w:val="00573C14"/>
    <w:rsid w:val="00573C87"/>
    <w:rsid w:val="00573D4A"/>
    <w:rsid w:val="0057421E"/>
    <w:rsid w:val="005745AB"/>
    <w:rsid w:val="00574BD5"/>
    <w:rsid w:val="00575845"/>
    <w:rsid w:val="00576EF9"/>
    <w:rsid w:val="00576FDE"/>
    <w:rsid w:val="00580018"/>
    <w:rsid w:val="005800EE"/>
    <w:rsid w:val="00580181"/>
    <w:rsid w:val="0058020D"/>
    <w:rsid w:val="00580C75"/>
    <w:rsid w:val="00580FB2"/>
    <w:rsid w:val="0058144A"/>
    <w:rsid w:val="00581B7E"/>
    <w:rsid w:val="005844F7"/>
    <w:rsid w:val="00584EB0"/>
    <w:rsid w:val="0058548F"/>
    <w:rsid w:val="00585884"/>
    <w:rsid w:val="00585D88"/>
    <w:rsid w:val="005860C2"/>
    <w:rsid w:val="00586D32"/>
    <w:rsid w:val="005901A7"/>
    <w:rsid w:val="00590380"/>
    <w:rsid w:val="00591277"/>
    <w:rsid w:val="005918B5"/>
    <w:rsid w:val="00592267"/>
    <w:rsid w:val="00592400"/>
    <w:rsid w:val="00592F98"/>
    <w:rsid w:val="00592FAB"/>
    <w:rsid w:val="00593FFA"/>
    <w:rsid w:val="00595A18"/>
    <w:rsid w:val="00596C24"/>
    <w:rsid w:val="00597157"/>
    <w:rsid w:val="00597CBD"/>
    <w:rsid w:val="00597FF5"/>
    <w:rsid w:val="005A02F4"/>
    <w:rsid w:val="005A05DB"/>
    <w:rsid w:val="005A0B6A"/>
    <w:rsid w:val="005A0D30"/>
    <w:rsid w:val="005A1322"/>
    <w:rsid w:val="005A16BE"/>
    <w:rsid w:val="005A209B"/>
    <w:rsid w:val="005A24A5"/>
    <w:rsid w:val="005A2A2A"/>
    <w:rsid w:val="005A5C66"/>
    <w:rsid w:val="005A632A"/>
    <w:rsid w:val="005A6D09"/>
    <w:rsid w:val="005A6DAC"/>
    <w:rsid w:val="005A7691"/>
    <w:rsid w:val="005B1370"/>
    <w:rsid w:val="005B16A6"/>
    <w:rsid w:val="005B2634"/>
    <w:rsid w:val="005B34EA"/>
    <w:rsid w:val="005B406F"/>
    <w:rsid w:val="005B4893"/>
    <w:rsid w:val="005B71F9"/>
    <w:rsid w:val="005B7339"/>
    <w:rsid w:val="005B7683"/>
    <w:rsid w:val="005B7AA2"/>
    <w:rsid w:val="005C099F"/>
    <w:rsid w:val="005C0DDE"/>
    <w:rsid w:val="005C2518"/>
    <w:rsid w:val="005C2F33"/>
    <w:rsid w:val="005C3211"/>
    <w:rsid w:val="005C39D6"/>
    <w:rsid w:val="005C3A9D"/>
    <w:rsid w:val="005C3E60"/>
    <w:rsid w:val="005C3EB9"/>
    <w:rsid w:val="005C460F"/>
    <w:rsid w:val="005C5232"/>
    <w:rsid w:val="005C56E8"/>
    <w:rsid w:val="005C5947"/>
    <w:rsid w:val="005C6BE8"/>
    <w:rsid w:val="005C78D8"/>
    <w:rsid w:val="005D00E1"/>
    <w:rsid w:val="005D02B1"/>
    <w:rsid w:val="005D0D9C"/>
    <w:rsid w:val="005D112D"/>
    <w:rsid w:val="005D1310"/>
    <w:rsid w:val="005D349F"/>
    <w:rsid w:val="005D3581"/>
    <w:rsid w:val="005D4F9E"/>
    <w:rsid w:val="005D5AF6"/>
    <w:rsid w:val="005D6F7C"/>
    <w:rsid w:val="005E00A4"/>
    <w:rsid w:val="005E02D8"/>
    <w:rsid w:val="005E094E"/>
    <w:rsid w:val="005E1BE5"/>
    <w:rsid w:val="005E1F7D"/>
    <w:rsid w:val="005E2655"/>
    <w:rsid w:val="005E3241"/>
    <w:rsid w:val="005E3BBA"/>
    <w:rsid w:val="005E4786"/>
    <w:rsid w:val="005E4793"/>
    <w:rsid w:val="005E4D48"/>
    <w:rsid w:val="005E5DE0"/>
    <w:rsid w:val="005E610F"/>
    <w:rsid w:val="005E64FB"/>
    <w:rsid w:val="005E6DE2"/>
    <w:rsid w:val="005E712F"/>
    <w:rsid w:val="005E7592"/>
    <w:rsid w:val="005E79D8"/>
    <w:rsid w:val="005E7CC8"/>
    <w:rsid w:val="005F0060"/>
    <w:rsid w:val="005F04A8"/>
    <w:rsid w:val="005F0C25"/>
    <w:rsid w:val="005F13B6"/>
    <w:rsid w:val="005F1BDA"/>
    <w:rsid w:val="005F2BC1"/>
    <w:rsid w:val="005F30FC"/>
    <w:rsid w:val="005F3A22"/>
    <w:rsid w:val="005F46B7"/>
    <w:rsid w:val="005F4B3C"/>
    <w:rsid w:val="005F5637"/>
    <w:rsid w:val="005F5DFA"/>
    <w:rsid w:val="005F7FC5"/>
    <w:rsid w:val="00600040"/>
    <w:rsid w:val="006003A8"/>
    <w:rsid w:val="00600F38"/>
    <w:rsid w:val="00600FE2"/>
    <w:rsid w:val="00601086"/>
    <w:rsid w:val="006022BE"/>
    <w:rsid w:val="0060443D"/>
    <w:rsid w:val="00604C97"/>
    <w:rsid w:val="00606130"/>
    <w:rsid w:val="00610639"/>
    <w:rsid w:val="00610C72"/>
    <w:rsid w:val="0061102B"/>
    <w:rsid w:val="00611BEB"/>
    <w:rsid w:val="0061201F"/>
    <w:rsid w:val="00612511"/>
    <w:rsid w:val="00612724"/>
    <w:rsid w:val="00612F29"/>
    <w:rsid w:val="006130DE"/>
    <w:rsid w:val="006145BC"/>
    <w:rsid w:val="006146FA"/>
    <w:rsid w:val="00615D48"/>
    <w:rsid w:val="006160D2"/>
    <w:rsid w:val="00616464"/>
    <w:rsid w:val="006164E7"/>
    <w:rsid w:val="00617AD8"/>
    <w:rsid w:val="00617FA8"/>
    <w:rsid w:val="00620090"/>
    <w:rsid w:val="006206F8"/>
    <w:rsid w:val="00620D47"/>
    <w:rsid w:val="006210E0"/>
    <w:rsid w:val="006214D1"/>
    <w:rsid w:val="006218BA"/>
    <w:rsid w:val="006220A8"/>
    <w:rsid w:val="006240E1"/>
    <w:rsid w:val="00624843"/>
    <w:rsid w:val="00625370"/>
    <w:rsid w:val="00625D80"/>
    <w:rsid w:val="0062669C"/>
    <w:rsid w:val="006266C6"/>
    <w:rsid w:val="00626A17"/>
    <w:rsid w:val="0062784F"/>
    <w:rsid w:val="00630A4C"/>
    <w:rsid w:val="00632421"/>
    <w:rsid w:val="0063298C"/>
    <w:rsid w:val="00632DAF"/>
    <w:rsid w:val="0063316E"/>
    <w:rsid w:val="00633618"/>
    <w:rsid w:val="00633A2F"/>
    <w:rsid w:val="00633AD8"/>
    <w:rsid w:val="00634099"/>
    <w:rsid w:val="00634B93"/>
    <w:rsid w:val="00635F5B"/>
    <w:rsid w:val="006360B2"/>
    <w:rsid w:val="006376F7"/>
    <w:rsid w:val="00640856"/>
    <w:rsid w:val="00640B30"/>
    <w:rsid w:val="006415EE"/>
    <w:rsid w:val="00641874"/>
    <w:rsid w:val="006418D4"/>
    <w:rsid w:val="00641B01"/>
    <w:rsid w:val="00641C5F"/>
    <w:rsid w:val="00642571"/>
    <w:rsid w:val="006447FD"/>
    <w:rsid w:val="00645706"/>
    <w:rsid w:val="00645965"/>
    <w:rsid w:val="006463C1"/>
    <w:rsid w:val="00647655"/>
    <w:rsid w:val="00650752"/>
    <w:rsid w:val="00650833"/>
    <w:rsid w:val="00650A57"/>
    <w:rsid w:val="006519C6"/>
    <w:rsid w:val="00652192"/>
    <w:rsid w:val="00652230"/>
    <w:rsid w:val="0065235E"/>
    <w:rsid w:val="006523A1"/>
    <w:rsid w:val="00652E27"/>
    <w:rsid w:val="00654809"/>
    <w:rsid w:val="006548A3"/>
    <w:rsid w:val="00654E6C"/>
    <w:rsid w:val="00655111"/>
    <w:rsid w:val="006551B5"/>
    <w:rsid w:val="006558CF"/>
    <w:rsid w:val="00657097"/>
    <w:rsid w:val="00657144"/>
    <w:rsid w:val="00657293"/>
    <w:rsid w:val="00660193"/>
    <w:rsid w:val="0066168D"/>
    <w:rsid w:val="0066203E"/>
    <w:rsid w:val="00663D4D"/>
    <w:rsid w:val="00663E15"/>
    <w:rsid w:val="00663F44"/>
    <w:rsid w:val="0066427A"/>
    <w:rsid w:val="0066464A"/>
    <w:rsid w:val="006647A2"/>
    <w:rsid w:val="00666714"/>
    <w:rsid w:val="006672F5"/>
    <w:rsid w:val="00670B39"/>
    <w:rsid w:val="00670D63"/>
    <w:rsid w:val="00671060"/>
    <w:rsid w:val="0067137D"/>
    <w:rsid w:val="00671739"/>
    <w:rsid w:val="00671FC7"/>
    <w:rsid w:val="006723E2"/>
    <w:rsid w:val="006728D1"/>
    <w:rsid w:val="006729C4"/>
    <w:rsid w:val="0067301D"/>
    <w:rsid w:val="00673470"/>
    <w:rsid w:val="006742EB"/>
    <w:rsid w:val="006760DF"/>
    <w:rsid w:val="006769B7"/>
    <w:rsid w:val="00676AA6"/>
    <w:rsid w:val="00676CCA"/>
    <w:rsid w:val="00676FB9"/>
    <w:rsid w:val="00680DD6"/>
    <w:rsid w:val="006819DC"/>
    <w:rsid w:val="006828D6"/>
    <w:rsid w:val="00682A89"/>
    <w:rsid w:val="00682C13"/>
    <w:rsid w:val="00682F1B"/>
    <w:rsid w:val="0068319F"/>
    <w:rsid w:val="00683FB0"/>
    <w:rsid w:val="0068425A"/>
    <w:rsid w:val="00684DB5"/>
    <w:rsid w:val="0068619D"/>
    <w:rsid w:val="006864F3"/>
    <w:rsid w:val="00687155"/>
    <w:rsid w:val="0068748C"/>
    <w:rsid w:val="006902C8"/>
    <w:rsid w:val="00691272"/>
    <w:rsid w:val="00691A67"/>
    <w:rsid w:val="00691D63"/>
    <w:rsid w:val="00693539"/>
    <w:rsid w:val="0069410C"/>
    <w:rsid w:val="00694781"/>
    <w:rsid w:val="00694BF2"/>
    <w:rsid w:val="00695A59"/>
    <w:rsid w:val="00696A99"/>
    <w:rsid w:val="00696D24"/>
    <w:rsid w:val="00696E4A"/>
    <w:rsid w:val="00697B22"/>
    <w:rsid w:val="00697BEC"/>
    <w:rsid w:val="006A1527"/>
    <w:rsid w:val="006A24D0"/>
    <w:rsid w:val="006A2585"/>
    <w:rsid w:val="006A290F"/>
    <w:rsid w:val="006A384E"/>
    <w:rsid w:val="006A3E69"/>
    <w:rsid w:val="006A4D1D"/>
    <w:rsid w:val="006A54FF"/>
    <w:rsid w:val="006A5DB5"/>
    <w:rsid w:val="006A6705"/>
    <w:rsid w:val="006A6714"/>
    <w:rsid w:val="006B0079"/>
    <w:rsid w:val="006B05FB"/>
    <w:rsid w:val="006B35B4"/>
    <w:rsid w:val="006B423D"/>
    <w:rsid w:val="006B43AA"/>
    <w:rsid w:val="006B56A9"/>
    <w:rsid w:val="006B59F1"/>
    <w:rsid w:val="006B5EA0"/>
    <w:rsid w:val="006B5F0F"/>
    <w:rsid w:val="006B72E5"/>
    <w:rsid w:val="006B7C83"/>
    <w:rsid w:val="006C023F"/>
    <w:rsid w:val="006C183D"/>
    <w:rsid w:val="006C1A1E"/>
    <w:rsid w:val="006C2573"/>
    <w:rsid w:val="006C32D9"/>
    <w:rsid w:val="006C358E"/>
    <w:rsid w:val="006C3AFA"/>
    <w:rsid w:val="006C3CF5"/>
    <w:rsid w:val="006C40B0"/>
    <w:rsid w:val="006C412F"/>
    <w:rsid w:val="006C44CB"/>
    <w:rsid w:val="006C46B6"/>
    <w:rsid w:val="006C4CCB"/>
    <w:rsid w:val="006C698F"/>
    <w:rsid w:val="006C7342"/>
    <w:rsid w:val="006C79E5"/>
    <w:rsid w:val="006D027C"/>
    <w:rsid w:val="006D1B06"/>
    <w:rsid w:val="006D3282"/>
    <w:rsid w:val="006D4A38"/>
    <w:rsid w:val="006D4FF9"/>
    <w:rsid w:val="006D5516"/>
    <w:rsid w:val="006D5F27"/>
    <w:rsid w:val="006D6770"/>
    <w:rsid w:val="006D67AF"/>
    <w:rsid w:val="006D70D5"/>
    <w:rsid w:val="006D7460"/>
    <w:rsid w:val="006E342D"/>
    <w:rsid w:val="006E360F"/>
    <w:rsid w:val="006E3ADD"/>
    <w:rsid w:val="006E4667"/>
    <w:rsid w:val="006E46A5"/>
    <w:rsid w:val="006E4732"/>
    <w:rsid w:val="006E4F5A"/>
    <w:rsid w:val="006E4FFC"/>
    <w:rsid w:val="006E6743"/>
    <w:rsid w:val="006E6B40"/>
    <w:rsid w:val="006E7937"/>
    <w:rsid w:val="006E7DCA"/>
    <w:rsid w:val="006F0B96"/>
    <w:rsid w:val="006F192C"/>
    <w:rsid w:val="006F2877"/>
    <w:rsid w:val="006F3754"/>
    <w:rsid w:val="006F43C4"/>
    <w:rsid w:val="006F4F96"/>
    <w:rsid w:val="006F57CE"/>
    <w:rsid w:val="006F6C27"/>
    <w:rsid w:val="006F7416"/>
    <w:rsid w:val="006F7523"/>
    <w:rsid w:val="007009AD"/>
    <w:rsid w:val="00700BF3"/>
    <w:rsid w:val="00701193"/>
    <w:rsid w:val="00702238"/>
    <w:rsid w:val="00702E7B"/>
    <w:rsid w:val="007046F1"/>
    <w:rsid w:val="00704909"/>
    <w:rsid w:val="00704BE2"/>
    <w:rsid w:val="0070517F"/>
    <w:rsid w:val="00705519"/>
    <w:rsid w:val="00707875"/>
    <w:rsid w:val="00707E74"/>
    <w:rsid w:val="007105A2"/>
    <w:rsid w:val="007109CF"/>
    <w:rsid w:val="0071175F"/>
    <w:rsid w:val="00711E08"/>
    <w:rsid w:val="00712DE1"/>
    <w:rsid w:val="00713AA3"/>
    <w:rsid w:val="0071455C"/>
    <w:rsid w:val="00714619"/>
    <w:rsid w:val="0071543F"/>
    <w:rsid w:val="0071591F"/>
    <w:rsid w:val="00715B7F"/>
    <w:rsid w:val="007165AF"/>
    <w:rsid w:val="00716CD9"/>
    <w:rsid w:val="0072197E"/>
    <w:rsid w:val="00721CEE"/>
    <w:rsid w:val="007227CD"/>
    <w:rsid w:val="00722CED"/>
    <w:rsid w:val="00722F5F"/>
    <w:rsid w:val="00723C44"/>
    <w:rsid w:val="00723E29"/>
    <w:rsid w:val="0072515F"/>
    <w:rsid w:val="00725A5C"/>
    <w:rsid w:val="00725CF9"/>
    <w:rsid w:val="007264A9"/>
    <w:rsid w:val="0073019C"/>
    <w:rsid w:val="00731FE9"/>
    <w:rsid w:val="00732482"/>
    <w:rsid w:val="00732BB8"/>
    <w:rsid w:val="0073307B"/>
    <w:rsid w:val="00733447"/>
    <w:rsid w:val="00734AAB"/>
    <w:rsid w:val="00735381"/>
    <w:rsid w:val="00735550"/>
    <w:rsid w:val="00736422"/>
    <w:rsid w:val="007376A5"/>
    <w:rsid w:val="00740141"/>
    <w:rsid w:val="00740832"/>
    <w:rsid w:val="00740E4F"/>
    <w:rsid w:val="00741393"/>
    <w:rsid w:val="00741961"/>
    <w:rsid w:val="00741B00"/>
    <w:rsid w:val="0074293B"/>
    <w:rsid w:val="00744B34"/>
    <w:rsid w:val="00745A8B"/>
    <w:rsid w:val="00746257"/>
    <w:rsid w:val="00746507"/>
    <w:rsid w:val="007466D8"/>
    <w:rsid w:val="00746AB8"/>
    <w:rsid w:val="00750512"/>
    <w:rsid w:val="0075170A"/>
    <w:rsid w:val="00752107"/>
    <w:rsid w:val="007524A0"/>
    <w:rsid w:val="0075272F"/>
    <w:rsid w:val="007527DD"/>
    <w:rsid w:val="007531BC"/>
    <w:rsid w:val="007543BD"/>
    <w:rsid w:val="00754627"/>
    <w:rsid w:val="00756640"/>
    <w:rsid w:val="00756A29"/>
    <w:rsid w:val="00756AE0"/>
    <w:rsid w:val="00756D32"/>
    <w:rsid w:val="007570C5"/>
    <w:rsid w:val="007579A1"/>
    <w:rsid w:val="00760291"/>
    <w:rsid w:val="00760AB8"/>
    <w:rsid w:val="007613F7"/>
    <w:rsid w:val="007621A3"/>
    <w:rsid w:val="00762E79"/>
    <w:rsid w:val="00763437"/>
    <w:rsid w:val="00763922"/>
    <w:rsid w:val="00763BFA"/>
    <w:rsid w:val="0076443F"/>
    <w:rsid w:val="00764458"/>
    <w:rsid w:val="00764D4A"/>
    <w:rsid w:val="00766AE0"/>
    <w:rsid w:val="00766E8A"/>
    <w:rsid w:val="00767010"/>
    <w:rsid w:val="00771836"/>
    <w:rsid w:val="007723B4"/>
    <w:rsid w:val="0077253D"/>
    <w:rsid w:val="0077259F"/>
    <w:rsid w:val="0077453D"/>
    <w:rsid w:val="00775033"/>
    <w:rsid w:val="007753BA"/>
    <w:rsid w:val="00775C0D"/>
    <w:rsid w:val="00775D85"/>
    <w:rsid w:val="0077605E"/>
    <w:rsid w:val="00776145"/>
    <w:rsid w:val="00776ECC"/>
    <w:rsid w:val="00777714"/>
    <w:rsid w:val="007825B6"/>
    <w:rsid w:val="00783438"/>
    <w:rsid w:val="0078427E"/>
    <w:rsid w:val="0078434D"/>
    <w:rsid w:val="00785854"/>
    <w:rsid w:val="00785A18"/>
    <w:rsid w:val="0078684B"/>
    <w:rsid w:val="00786FC4"/>
    <w:rsid w:val="00792285"/>
    <w:rsid w:val="007923CE"/>
    <w:rsid w:val="00792BDD"/>
    <w:rsid w:val="0079311C"/>
    <w:rsid w:val="00793D23"/>
    <w:rsid w:val="00793D43"/>
    <w:rsid w:val="0079466D"/>
    <w:rsid w:val="00794B23"/>
    <w:rsid w:val="00794C2B"/>
    <w:rsid w:val="00795B01"/>
    <w:rsid w:val="00796C79"/>
    <w:rsid w:val="00797022"/>
    <w:rsid w:val="007971A8"/>
    <w:rsid w:val="007A06A3"/>
    <w:rsid w:val="007A19B8"/>
    <w:rsid w:val="007A3159"/>
    <w:rsid w:val="007A32FE"/>
    <w:rsid w:val="007A3E3B"/>
    <w:rsid w:val="007A50F8"/>
    <w:rsid w:val="007A5EBF"/>
    <w:rsid w:val="007A61AD"/>
    <w:rsid w:val="007A6DD5"/>
    <w:rsid w:val="007B0206"/>
    <w:rsid w:val="007B0F7C"/>
    <w:rsid w:val="007B18AA"/>
    <w:rsid w:val="007B2BED"/>
    <w:rsid w:val="007B44E6"/>
    <w:rsid w:val="007B50AD"/>
    <w:rsid w:val="007B50E2"/>
    <w:rsid w:val="007B59A6"/>
    <w:rsid w:val="007B5B67"/>
    <w:rsid w:val="007B5BBF"/>
    <w:rsid w:val="007B6925"/>
    <w:rsid w:val="007B7105"/>
    <w:rsid w:val="007C1603"/>
    <w:rsid w:val="007C2869"/>
    <w:rsid w:val="007C3190"/>
    <w:rsid w:val="007C3570"/>
    <w:rsid w:val="007C38BD"/>
    <w:rsid w:val="007C4087"/>
    <w:rsid w:val="007C4367"/>
    <w:rsid w:val="007C4C3F"/>
    <w:rsid w:val="007C5774"/>
    <w:rsid w:val="007C762F"/>
    <w:rsid w:val="007C763C"/>
    <w:rsid w:val="007C7678"/>
    <w:rsid w:val="007C77F5"/>
    <w:rsid w:val="007D23E6"/>
    <w:rsid w:val="007D3B3A"/>
    <w:rsid w:val="007D5C5D"/>
    <w:rsid w:val="007D5E4C"/>
    <w:rsid w:val="007D6709"/>
    <w:rsid w:val="007D67D9"/>
    <w:rsid w:val="007D6F7E"/>
    <w:rsid w:val="007D71CB"/>
    <w:rsid w:val="007D799B"/>
    <w:rsid w:val="007D7FDF"/>
    <w:rsid w:val="007E073A"/>
    <w:rsid w:val="007E0B6B"/>
    <w:rsid w:val="007E107C"/>
    <w:rsid w:val="007E1E6B"/>
    <w:rsid w:val="007E2AE0"/>
    <w:rsid w:val="007E2AEE"/>
    <w:rsid w:val="007E4A20"/>
    <w:rsid w:val="007E50BE"/>
    <w:rsid w:val="007E5726"/>
    <w:rsid w:val="007E5CA4"/>
    <w:rsid w:val="007E600C"/>
    <w:rsid w:val="007E612E"/>
    <w:rsid w:val="007E6855"/>
    <w:rsid w:val="007E7AFD"/>
    <w:rsid w:val="007E7BEF"/>
    <w:rsid w:val="007F145D"/>
    <w:rsid w:val="007F1B64"/>
    <w:rsid w:val="007F1E89"/>
    <w:rsid w:val="007F2090"/>
    <w:rsid w:val="007F2AD3"/>
    <w:rsid w:val="007F38A5"/>
    <w:rsid w:val="007F3E12"/>
    <w:rsid w:val="007F4423"/>
    <w:rsid w:val="007F4446"/>
    <w:rsid w:val="007F49A1"/>
    <w:rsid w:val="007F6952"/>
    <w:rsid w:val="008006B7"/>
    <w:rsid w:val="00802F8B"/>
    <w:rsid w:val="008036E7"/>
    <w:rsid w:val="00804147"/>
    <w:rsid w:val="0080485A"/>
    <w:rsid w:val="00804D00"/>
    <w:rsid w:val="00804D54"/>
    <w:rsid w:val="00805453"/>
    <w:rsid w:val="00805CD1"/>
    <w:rsid w:val="00806049"/>
    <w:rsid w:val="00806AEE"/>
    <w:rsid w:val="008071E8"/>
    <w:rsid w:val="00807D9A"/>
    <w:rsid w:val="00810687"/>
    <w:rsid w:val="00810DA0"/>
    <w:rsid w:val="00811B9E"/>
    <w:rsid w:val="008125DB"/>
    <w:rsid w:val="0081287B"/>
    <w:rsid w:val="008129A6"/>
    <w:rsid w:val="00813769"/>
    <w:rsid w:val="00814384"/>
    <w:rsid w:val="00814DBE"/>
    <w:rsid w:val="008150E5"/>
    <w:rsid w:val="008151EB"/>
    <w:rsid w:val="00815CCB"/>
    <w:rsid w:val="008165A0"/>
    <w:rsid w:val="00817018"/>
    <w:rsid w:val="00817DE5"/>
    <w:rsid w:val="008220F7"/>
    <w:rsid w:val="00822EB1"/>
    <w:rsid w:val="00822FE8"/>
    <w:rsid w:val="00823AEA"/>
    <w:rsid w:val="0082450F"/>
    <w:rsid w:val="0082453A"/>
    <w:rsid w:val="00825A6D"/>
    <w:rsid w:val="00826E37"/>
    <w:rsid w:val="00827CF7"/>
    <w:rsid w:val="00830192"/>
    <w:rsid w:val="0083138D"/>
    <w:rsid w:val="008316FE"/>
    <w:rsid w:val="008325BA"/>
    <w:rsid w:val="0083417B"/>
    <w:rsid w:val="00835F3C"/>
    <w:rsid w:val="00836763"/>
    <w:rsid w:val="00836DEA"/>
    <w:rsid w:val="0083701C"/>
    <w:rsid w:val="0083707C"/>
    <w:rsid w:val="0083737C"/>
    <w:rsid w:val="008377D5"/>
    <w:rsid w:val="008377DC"/>
    <w:rsid w:val="00837FB6"/>
    <w:rsid w:val="00837FE4"/>
    <w:rsid w:val="00840FC2"/>
    <w:rsid w:val="00841625"/>
    <w:rsid w:val="008432DB"/>
    <w:rsid w:val="00843F27"/>
    <w:rsid w:val="0084497E"/>
    <w:rsid w:val="00844EE4"/>
    <w:rsid w:val="00844FB3"/>
    <w:rsid w:val="00845873"/>
    <w:rsid w:val="00845CF3"/>
    <w:rsid w:val="00846F5C"/>
    <w:rsid w:val="00847962"/>
    <w:rsid w:val="00847B64"/>
    <w:rsid w:val="008502BA"/>
    <w:rsid w:val="00850A37"/>
    <w:rsid w:val="008512D9"/>
    <w:rsid w:val="00851518"/>
    <w:rsid w:val="00853DA9"/>
    <w:rsid w:val="00854706"/>
    <w:rsid w:val="0085496E"/>
    <w:rsid w:val="008555EC"/>
    <w:rsid w:val="00855833"/>
    <w:rsid w:val="00855E9E"/>
    <w:rsid w:val="00855F6D"/>
    <w:rsid w:val="008565D6"/>
    <w:rsid w:val="008567A6"/>
    <w:rsid w:val="00856A5B"/>
    <w:rsid w:val="00857132"/>
    <w:rsid w:val="008577B7"/>
    <w:rsid w:val="008613C9"/>
    <w:rsid w:val="00861AB9"/>
    <w:rsid w:val="00861B65"/>
    <w:rsid w:val="008624BD"/>
    <w:rsid w:val="0086356B"/>
    <w:rsid w:val="0086396E"/>
    <w:rsid w:val="00864642"/>
    <w:rsid w:val="0086465F"/>
    <w:rsid w:val="008661C7"/>
    <w:rsid w:val="00866641"/>
    <w:rsid w:val="00866EF9"/>
    <w:rsid w:val="008671A1"/>
    <w:rsid w:val="00867232"/>
    <w:rsid w:val="008672C7"/>
    <w:rsid w:val="00867ACF"/>
    <w:rsid w:val="008703CA"/>
    <w:rsid w:val="00870875"/>
    <w:rsid w:val="00870A9A"/>
    <w:rsid w:val="00870ABC"/>
    <w:rsid w:val="00872711"/>
    <w:rsid w:val="00874045"/>
    <w:rsid w:val="008755BD"/>
    <w:rsid w:val="00875F7C"/>
    <w:rsid w:val="00877CA9"/>
    <w:rsid w:val="00880570"/>
    <w:rsid w:val="008808E4"/>
    <w:rsid w:val="008810B5"/>
    <w:rsid w:val="008818E2"/>
    <w:rsid w:val="00881A37"/>
    <w:rsid w:val="00883C9F"/>
    <w:rsid w:val="008840BA"/>
    <w:rsid w:val="00884392"/>
    <w:rsid w:val="008863E3"/>
    <w:rsid w:val="0089041F"/>
    <w:rsid w:val="00890B87"/>
    <w:rsid w:val="00890EE5"/>
    <w:rsid w:val="00891551"/>
    <w:rsid w:val="00891DEB"/>
    <w:rsid w:val="008922C1"/>
    <w:rsid w:val="0089291C"/>
    <w:rsid w:val="00892B50"/>
    <w:rsid w:val="00893C30"/>
    <w:rsid w:val="008942B6"/>
    <w:rsid w:val="00894AA3"/>
    <w:rsid w:val="00895412"/>
    <w:rsid w:val="00895581"/>
    <w:rsid w:val="00897360"/>
    <w:rsid w:val="008A00C4"/>
    <w:rsid w:val="008A0401"/>
    <w:rsid w:val="008A06B3"/>
    <w:rsid w:val="008A07D5"/>
    <w:rsid w:val="008A0CB4"/>
    <w:rsid w:val="008A23A9"/>
    <w:rsid w:val="008A3050"/>
    <w:rsid w:val="008A347F"/>
    <w:rsid w:val="008A3762"/>
    <w:rsid w:val="008A389C"/>
    <w:rsid w:val="008A3E3B"/>
    <w:rsid w:val="008A4A18"/>
    <w:rsid w:val="008A4EC4"/>
    <w:rsid w:val="008A509A"/>
    <w:rsid w:val="008A57FE"/>
    <w:rsid w:val="008B5353"/>
    <w:rsid w:val="008B5C13"/>
    <w:rsid w:val="008B5E17"/>
    <w:rsid w:val="008B62F8"/>
    <w:rsid w:val="008B6DE6"/>
    <w:rsid w:val="008B7094"/>
    <w:rsid w:val="008C12A5"/>
    <w:rsid w:val="008C16AB"/>
    <w:rsid w:val="008C1A4F"/>
    <w:rsid w:val="008C2FB8"/>
    <w:rsid w:val="008C2FE3"/>
    <w:rsid w:val="008C3D85"/>
    <w:rsid w:val="008C3F32"/>
    <w:rsid w:val="008C4571"/>
    <w:rsid w:val="008C5EB5"/>
    <w:rsid w:val="008C6B55"/>
    <w:rsid w:val="008C6D07"/>
    <w:rsid w:val="008D0223"/>
    <w:rsid w:val="008D0DD9"/>
    <w:rsid w:val="008D10E1"/>
    <w:rsid w:val="008D28AD"/>
    <w:rsid w:val="008D3703"/>
    <w:rsid w:val="008D3D41"/>
    <w:rsid w:val="008D3F19"/>
    <w:rsid w:val="008D3FCD"/>
    <w:rsid w:val="008D425C"/>
    <w:rsid w:val="008D4414"/>
    <w:rsid w:val="008D51B3"/>
    <w:rsid w:val="008D5813"/>
    <w:rsid w:val="008D5836"/>
    <w:rsid w:val="008D5CD8"/>
    <w:rsid w:val="008D6EDF"/>
    <w:rsid w:val="008E0091"/>
    <w:rsid w:val="008E0284"/>
    <w:rsid w:val="008E176E"/>
    <w:rsid w:val="008E243C"/>
    <w:rsid w:val="008E2A80"/>
    <w:rsid w:val="008E2B46"/>
    <w:rsid w:val="008E2EDD"/>
    <w:rsid w:val="008E33E6"/>
    <w:rsid w:val="008E34C6"/>
    <w:rsid w:val="008E3846"/>
    <w:rsid w:val="008E3A2D"/>
    <w:rsid w:val="008E4A37"/>
    <w:rsid w:val="008E4AB7"/>
    <w:rsid w:val="008E541C"/>
    <w:rsid w:val="008E54FA"/>
    <w:rsid w:val="008F0854"/>
    <w:rsid w:val="008F1347"/>
    <w:rsid w:val="008F1820"/>
    <w:rsid w:val="008F20CC"/>
    <w:rsid w:val="008F3F93"/>
    <w:rsid w:val="008F57AA"/>
    <w:rsid w:val="008F580B"/>
    <w:rsid w:val="008F59E7"/>
    <w:rsid w:val="008F6778"/>
    <w:rsid w:val="008F6C03"/>
    <w:rsid w:val="008F75EB"/>
    <w:rsid w:val="008F7954"/>
    <w:rsid w:val="009000A5"/>
    <w:rsid w:val="00900DBE"/>
    <w:rsid w:val="00900E79"/>
    <w:rsid w:val="00901594"/>
    <w:rsid w:val="0090250E"/>
    <w:rsid w:val="00903A43"/>
    <w:rsid w:val="00903F77"/>
    <w:rsid w:val="009043E9"/>
    <w:rsid w:val="009053BE"/>
    <w:rsid w:val="009063BD"/>
    <w:rsid w:val="00906CBD"/>
    <w:rsid w:val="009073A6"/>
    <w:rsid w:val="0091093F"/>
    <w:rsid w:val="00910A59"/>
    <w:rsid w:val="00911E69"/>
    <w:rsid w:val="00911F8A"/>
    <w:rsid w:val="009123AB"/>
    <w:rsid w:val="009124A9"/>
    <w:rsid w:val="009125A4"/>
    <w:rsid w:val="009139D7"/>
    <w:rsid w:val="00914110"/>
    <w:rsid w:val="00914AB7"/>
    <w:rsid w:val="0091631F"/>
    <w:rsid w:val="00916951"/>
    <w:rsid w:val="00917260"/>
    <w:rsid w:val="00917A15"/>
    <w:rsid w:val="009223A5"/>
    <w:rsid w:val="00922B4F"/>
    <w:rsid w:val="00922E47"/>
    <w:rsid w:val="00923460"/>
    <w:rsid w:val="00923B4A"/>
    <w:rsid w:val="00924426"/>
    <w:rsid w:val="00924CD1"/>
    <w:rsid w:val="00925787"/>
    <w:rsid w:val="00925E50"/>
    <w:rsid w:val="0092706D"/>
    <w:rsid w:val="00927234"/>
    <w:rsid w:val="009276C2"/>
    <w:rsid w:val="0092796E"/>
    <w:rsid w:val="009301B9"/>
    <w:rsid w:val="00930CA6"/>
    <w:rsid w:val="00931014"/>
    <w:rsid w:val="009314D0"/>
    <w:rsid w:val="00932560"/>
    <w:rsid w:val="009329EC"/>
    <w:rsid w:val="009338FE"/>
    <w:rsid w:val="00936860"/>
    <w:rsid w:val="00937D3A"/>
    <w:rsid w:val="0094084D"/>
    <w:rsid w:val="00941479"/>
    <w:rsid w:val="009415E0"/>
    <w:rsid w:val="00941B20"/>
    <w:rsid w:val="0094250A"/>
    <w:rsid w:val="00942AC2"/>
    <w:rsid w:val="00943609"/>
    <w:rsid w:val="00943E0E"/>
    <w:rsid w:val="00944DF8"/>
    <w:rsid w:val="0094558D"/>
    <w:rsid w:val="009458BC"/>
    <w:rsid w:val="00945E0B"/>
    <w:rsid w:val="0094681B"/>
    <w:rsid w:val="00946B1D"/>
    <w:rsid w:val="00946BAF"/>
    <w:rsid w:val="009477D1"/>
    <w:rsid w:val="00951428"/>
    <w:rsid w:val="009519CB"/>
    <w:rsid w:val="009527F5"/>
    <w:rsid w:val="00953C7C"/>
    <w:rsid w:val="00953FF5"/>
    <w:rsid w:val="00955443"/>
    <w:rsid w:val="00956002"/>
    <w:rsid w:val="00956A96"/>
    <w:rsid w:val="00956D0B"/>
    <w:rsid w:val="0095771D"/>
    <w:rsid w:val="00957E62"/>
    <w:rsid w:val="00960019"/>
    <w:rsid w:val="0096029C"/>
    <w:rsid w:val="00960498"/>
    <w:rsid w:val="00961D3A"/>
    <w:rsid w:val="00961F1B"/>
    <w:rsid w:val="0096230C"/>
    <w:rsid w:val="00963A57"/>
    <w:rsid w:val="00963B7B"/>
    <w:rsid w:val="00963D20"/>
    <w:rsid w:val="009653B6"/>
    <w:rsid w:val="009653DA"/>
    <w:rsid w:val="009674FE"/>
    <w:rsid w:val="00967CAA"/>
    <w:rsid w:val="0097055A"/>
    <w:rsid w:val="0097088F"/>
    <w:rsid w:val="009717E0"/>
    <w:rsid w:val="00972172"/>
    <w:rsid w:val="00972300"/>
    <w:rsid w:val="00972632"/>
    <w:rsid w:val="00972878"/>
    <w:rsid w:val="009729B2"/>
    <w:rsid w:val="009736E8"/>
    <w:rsid w:val="00973BEB"/>
    <w:rsid w:val="00973DFF"/>
    <w:rsid w:val="0097488D"/>
    <w:rsid w:val="00974BB1"/>
    <w:rsid w:val="0097512B"/>
    <w:rsid w:val="00975262"/>
    <w:rsid w:val="0097682E"/>
    <w:rsid w:val="009772B3"/>
    <w:rsid w:val="00977DE0"/>
    <w:rsid w:val="009801AB"/>
    <w:rsid w:val="009810E2"/>
    <w:rsid w:val="009814B8"/>
    <w:rsid w:val="00981953"/>
    <w:rsid w:val="00981DE7"/>
    <w:rsid w:val="0098351C"/>
    <w:rsid w:val="0098425D"/>
    <w:rsid w:val="009847E8"/>
    <w:rsid w:val="00984EBC"/>
    <w:rsid w:val="0098517E"/>
    <w:rsid w:val="00985703"/>
    <w:rsid w:val="00986F51"/>
    <w:rsid w:val="00986FD3"/>
    <w:rsid w:val="009871CB"/>
    <w:rsid w:val="009875D2"/>
    <w:rsid w:val="00987D45"/>
    <w:rsid w:val="00987F0C"/>
    <w:rsid w:val="00990009"/>
    <w:rsid w:val="009907C7"/>
    <w:rsid w:val="00991141"/>
    <w:rsid w:val="009916B3"/>
    <w:rsid w:val="00991EAD"/>
    <w:rsid w:val="00991EE4"/>
    <w:rsid w:val="0099241F"/>
    <w:rsid w:val="00992A9F"/>
    <w:rsid w:val="00993E02"/>
    <w:rsid w:val="00996BC9"/>
    <w:rsid w:val="009A0959"/>
    <w:rsid w:val="009A0D2F"/>
    <w:rsid w:val="009A295E"/>
    <w:rsid w:val="009A3376"/>
    <w:rsid w:val="009A4E24"/>
    <w:rsid w:val="009A63F3"/>
    <w:rsid w:val="009A67CE"/>
    <w:rsid w:val="009A6C71"/>
    <w:rsid w:val="009B036A"/>
    <w:rsid w:val="009B1C5D"/>
    <w:rsid w:val="009B1DC4"/>
    <w:rsid w:val="009B383E"/>
    <w:rsid w:val="009B439C"/>
    <w:rsid w:val="009B5AD7"/>
    <w:rsid w:val="009B5D7E"/>
    <w:rsid w:val="009B5DD1"/>
    <w:rsid w:val="009B6930"/>
    <w:rsid w:val="009B72CC"/>
    <w:rsid w:val="009C166B"/>
    <w:rsid w:val="009C2C3A"/>
    <w:rsid w:val="009C41C2"/>
    <w:rsid w:val="009C4C04"/>
    <w:rsid w:val="009C62DB"/>
    <w:rsid w:val="009C76D7"/>
    <w:rsid w:val="009C77DE"/>
    <w:rsid w:val="009C7D85"/>
    <w:rsid w:val="009D008C"/>
    <w:rsid w:val="009D01E5"/>
    <w:rsid w:val="009D0AC2"/>
    <w:rsid w:val="009D1B3A"/>
    <w:rsid w:val="009D1E2B"/>
    <w:rsid w:val="009D2FCD"/>
    <w:rsid w:val="009D324A"/>
    <w:rsid w:val="009D4F2E"/>
    <w:rsid w:val="009D5FC9"/>
    <w:rsid w:val="009D6BAE"/>
    <w:rsid w:val="009D6FE1"/>
    <w:rsid w:val="009D7231"/>
    <w:rsid w:val="009D750B"/>
    <w:rsid w:val="009D7B81"/>
    <w:rsid w:val="009D7DEC"/>
    <w:rsid w:val="009E2CA9"/>
    <w:rsid w:val="009E4A8A"/>
    <w:rsid w:val="009E5FE0"/>
    <w:rsid w:val="009E6EA8"/>
    <w:rsid w:val="009E7794"/>
    <w:rsid w:val="009F10C0"/>
    <w:rsid w:val="009F2065"/>
    <w:rsid w:val="009F27DD"/>
    <w:rsid w:val="009F2AEF"/>
    <w:rsid w:val="009F2C39"/>
    <w:rsid w:val="009F3AED"/>
    <w:rsid w:val="009F3B1A"/>
    <w:rsid w:val="009F5C12"/>
    <w:rsid w:val="009F6E81"/>
    <w:rsid w:val="009F7430"/>
    <w:rsid w:val="00A0075E"/>
    <w:rsid w:val="00A01879"/>
    <w:rsid w:val="00A01D66"/>
    <w:rsid w:val="00A0396D"/>
    <w:rsid w:val="00A0404B"/>
    <w:rsid w:val="00A0432B"/>
    <w:rsid w:val="00A0434E"/>
    <w:rsid w:val="00A0493D"/>
    <w:rsid w:val="00A04B1A"/>
    <w:rsid w:val="00A04C97"/>
    <w:rsid w:val="00A068E6"/>
    <w:rsid w:val="00A10423"/>
    <w:rsid w:val="00A1049E"/>
    <w:rsid w:val="00A108C9"/>
    <w:rsid w:val="00A1121E"/>
    <w:rsid w:val="00A11606"/>
    <w:rsid w:val="00A127A3"/>
    <w:rsid w:val="00A12A0C"/>
    <w:rsid w:val="00A12C1C"/>
    <w:rsid w:val="00A1308D"/>
    <w:rsid w:val="00A1314C"/>
    <w:rsid w:val="00A133E3"/>
    <w:rsid w:val="00A13414"/>
    <w:rsid w:val="00A134C5"/>
    <w:rsid w:val="00A145B3"/>
    <w:rsid w:val="00A1522D"/>
    <w:rsid w:val="00A1652B"/>
    <w:rsid w:val="00A21125"/>
    <w:rsid w:val="00A21165"/>
    <w:rsid w:val="00A2136A"/>
    <w:rsid w:val="00A2308B"/>
    <w:rsid w:val="00A23208"/>
    <w:rsid w:val="00A23289"/>
    <w:rsid w:val="00A23394"/>
    <w:rsid w:val="00A23DBC"/>
    <w:rsid w:val="00A23EFF"/>
    <w:rsid w:val="00A2479A"/>
    <w:rsid w:val="00A257E4"/>
    <w:rsid w:val="00A25BB2"/>
    <w:rsid w:val="00A26272"/>
    <w:rsid w:val="00A3015A"/>
    <w:rsid w:val="00A31B61"/>
    <w:rsid w:val="00A3287E"/>
    <w:rsid w:val="00A32B89"/>
    <w:rsid w:val="00A337C2"/>
    <w:rsid w:val="00A34B92"/>
    <w:rsid w:val="00A34DF4"/>
    <w:rsid w:val="00A3590E"/>
    <w:rsid w:val="00A35C43"/>
    <w:rsid w:val="00A36B04"/>
    <w:rsid w:val="00A3729D"/>
    <w:rsid w:val="00A40BF3"/>
    <w:rsid w:val="00A40FBB"/>
    <w:rsid w:val="00A41C3D"/>
    <w:rsid w:val="00A428FD"/>
    <w:rsid w:val="00A435DA"/>
    <w:rsid w:val="00A443DA"/>
    <w:rsid w:val="00A45F34"/>
    <w:rsid w:val="00A45F55"/>
    <w:rsid w:val="00A47C08"/>
    <w:rsid w:val="00A47EA4"/>
    <w:rsid w:val="00A50146"/>
    <w:rsid w:val="00A5249F"/>
    <w:rsid w:val="00A53D37"/>
    <w:rsid w:val="00A53D78"/>
    <w:rsid w:val="00A542DC"/>
    <w:rsid w:val="00A54E87"/>
    <w:rsid w:val="00A55227"/>
    <w:rsid w:val="00A558B8"/>
    <w:rsid w:val="00A55D58"/>
    <w:rsid w:val="00A562A3"/>
    <w:rsid w:val="00A57D9F"/>
    <w:rsid w:val="00A60F19"/>
    <w:rsid w:val="00A610FA"/>
    <w:rsid w:val="00A616DA"/>
    <w:rsid w:val="00A61B16"/>
    <w:rsid w:val="00A62E74"/>
    <w:rsid w:val="00A63241"/>
    <w:rsid w:val="00A63ABC"/>
    <w:rsid w:val="00A64EE8"/>
    <w:rsid w:val="00A65D33"/>
    <w:rsid w:val="00A6611F"/>
    <w:rsid w:val="00A665A6"/>
    <w:rsid w:val="00A666D1"/>
    <w:rsid w:val="00A667ED"/>
    <w:rsid w:val="00A66A81"/>
    <w:rsid w:val="00A674FA"/>
    <w:rsid w:val="00A6767A"/>
    <w:rsid w:val="00A6772E"/>
    <w:rsid w:val="00A678C8"/>
    <w:rsid w:val="00A67A76"/>
    <w:rsid w:val="00A70CF9"/>
    <w:rsid w:val="00A71B5F"/>
    <w:rsid w:val="00A73154"/>
    <w:rsid w:val="00A73A67"/>
    <w:rsid w:val="00A76197"/>
    <w:rsid w:val="00A761FA"/>
    <w:rsid w:val="00A76FD6"/>
    <w:rsid w:val="00A77101"/>
    <w:rsid w:val="00A773F1"/>
    <w:rsid w:val="00A77486"/>
    <w:rsid w:val="00A776BF"/>
    <w:rsid w:val="00A776E2"/>
    <w:rsid w:val="00A80143"/>
    <w:rsid w:val="00A80698"/>
    <w:rsid w:val="00A806CB"/>
    <w:rsid w:val="00A809BA"/>
    <w:rsid w:val="00A80C15"/>
    <w:rsid w:val="00A813AE"/>
    <w:rsid w:val="00A817F3"/>
    <w:rsid w:val="00A81AF9"/>
    <w:rsid w:val="00A81F37"/>
    <w:rsid w:val="00A82576"/>
    <w:rsid w:val="00A83C19"/>
    <w:rsid w:val="00A83FBF"/>
    <w:rsid w:val="00A84610"/>
    <w:rsid w:val="00A854B2"/>
    <w:rsid w:val="00A864E1"/>
    <w:rsid w:val="00A872B6"/>
    <w:rsid w:val="00A905AF"/>
    <w:rsid w:val="00A913BB"/>
    <w:rsid w:val="00A9169D"/>
    <w:rsid w:val="00A92FAF"/>
    <w:rsid w:val="00A944C3"/>
    <w:rsid w:val="00A94787"/>
    <w:rsid w:val="00A9527B"/>
    <w:rsid w:val="00A95935"/>
    <w:rsid w:val="00A95C9B"/>
    <w:rsid w:val="00A95CAF"/>
    <w:rsid w:val="00A965AC"/>
    <w:rsid w:val="00A973E1"/>
    <w:rsid w:val="00AA0844"/>
    <w:rsid w:val="00AA0D8C"/>
    <w:rsid w:val="00AA1780"/>
    <w:rsid w:val="00AA1C54"/>
    <w:rsid w:val="00AA1D04"/>
    <w:rsid w:val="00AA1D96"/>
    <w:rsid w:val="00AA1E84"/>
    <w:rsid w:val="00AA1EEF"/>
    <w:rsid w:val="00AA3809"/>
    <w:rsid w:val="00AA472E"/>
    <w:rsid w:val="00AA6AEA"/>
    <w:rsid w:val="00AA798F"/>
    <w:rsid w:val="00AA7CE8"/>
    <w:rsid w:val="00AB0408"/>
    <w:rsid w:val="00AB087E"/>
    <w:rsid w:val="00AB121D"/>
    <w:rsid w:val="00AB22B8"/>
    <w:rsid w:val="00AB24C7"/>
    <w:rsid w:val="00AB2A65"/>
    <w:rsid w:val="00AB386D"/>
    <w:rsid w:val="00AB45CC"/>
    <w:rsid w:val="00AB5B73"/>
    <w:rsid w:val="00AB5D75"/>
    <w:rsid w:val="00AB7601"/>
    <w:rsid w:val="00AB7874"/>
    <w:rsid w:val="00AC0725"/>
    <w:rsid w:val="00AC084E"/>
    <w:rsid w:val="00AC0A6E"/>
    <w:rsid w:val="00AC0C69"/>
    <w:rsid w:val="00AC1438"/>
    <w:rsid w:val="00AC1845"/>
    <w:rsid w:val="00AC2089"/>
    <w:rsid w:val="00AC232E"/>
    <w:rsid w:val="00AC2914"/>
    <w:rsid w:val="00AC33AF"/>
    <w:rsid w:val="00AC37B4"/>
    <w:rsid w:val="00AC4A76"/>
    <w:rsid w:val="00AC4B77"/>
    <w:rsid w:val="00AC4F1C"/>
    <w:rsid w:val="00AC5732"/>
    <w:rsid w:val="00AC5759"/>
    <w:rsid w:val="00AC57B6"/>
    <w:rsid w:val="00AC5C69"/>
    <w:rsid w:val="00AC6648"/>
    <w:rsid w:val="00AC6C19"/>
    <w:rsid w:val="00AD0E34"/>
    <w:rsid w:val="00AD238C"/>
    <w:rsid w:val="00AD2989"/>
    <w:rsid w:val="00AD2B9D"/>
    <w:rsid w:val="00AD2F1B"/>
    <w:rsid w:val="00AD32E7"/>
    <w:rsid w:val="00AD3FB7"/>
    <w:rsid w:val="00AD40C7"/>
    <w:rsid w:val="00AD48DD"/>
    <w:rsid w:val="00AD4CBA"/>
    <w:rsid w:val="00AD5A78"/>
    <w:rsid w:val="00AD6DD1"/>
    <w:rsid w:val="00AD76A6"/>
    <w:rsid w:val="00AD7E31"/>
    <w:rsid w:val="00AE0699"/>
    <w:rsid w:val="00AE0874"/>
    <w:rsid w:val="00AE0A10"/>
    <w:rsid w:val="00AE0C6A"/>
    <w:rsid w:val="00AE1844"/>
    <w:rsid w:val="00AE18F4"/>
    <w:rsid w:val="00AE2A01"/>
    <w:rsid w:val="00AE2E67"/>
    <w:rsid w:val="00AE2F2B"/>
    <w:rsid w:val="00AE4577"/>
    <w:rsid w:val="00AE45A3"/>
    <w:rsid w:val="00AE4F49"/>
    <w:rsid w:val="00AE5ACE"/>
    <w:rsid w:val="00AE5F6C"/>
    <w:rsid w:val="00AE5F8D"/>
    <w:rsid w:val="00AE6714"/>
    <w:rsid w:val="00AE6AF5"/>
    <w:rsid w:val="00AE72A9"/>
    <w:rsid w:val="00AE7B69"/>
    <w:rsid w:val="00AF14C5"/>
    <w:rsid w:val="00AF198B"/>
    <w:rsid w:val="00AF1E32"/>
    <w:rsid w:val="00AF25A5"/>
    <w:rsid w:val="00AF2FB0"/>
    <w:rsid w:val="00AF352C"/>
    <w:rsid w:val="00AF36D9"/>
    <w:rsid w:val="00AF5B5A"/>
    <w:rsid w:val="00AF6F3C"/>
    <w:rsid w:val="00B0017D"/>
    <w:rsid w:val="00B00493"/>
    <w:rsid w:val="00B0057B"/>
    <w:rsid w:val="00B0070C"/>
    <w:rsid w:val="00B0152C"/>
    <w:rsid w:val="00B016E4"/>
    <w:rsid w:val="00B01705"/>
    <w:rsid w:val="00B01EFE"/>
    <w:rsid w:val="00B02164"/>
    <w:rsid w:val="00B029AC"/>
    <w:rsid w:val="00B0383D"/>
    <w:rsid w:val="00B04A2C"/>
    <w:rsid w:val="00B04AC7"/>
    <w:rsid w:val="00B04AD8"/>
    <w:rsid w:val="00B04D43"/>
    <w:rsid w:val="00B04E85"/>
    <w:rsid w:val="00B06E9B"/>
    <w:rsid w:val="00B06F21"/>
    <w:rsid w:val="00B0705A"/>
    <w:rsid w:val="00B07D1D"/>
    <w:rsid w:val="00B105CE"/>
    <w:rsid w:val="00B107A3"/>
    <w:rsid w:val="00B10A08"/>
    <w:rsid w:val="00B10F2F"/>
    <w:rsid w:val="00B11B88"/>
    <w:rsid w:val="00B12FFB"/>
    <w:rsid w:val="00B1458E"/>
    <w:rsid w:val="00B155DC"/>
    <w:rsid w:val="00B15DC2"/>
    <w:rsid w:val="00B16A62"/>
    <w:rsid w:val="00B204AC"/>
    <w:rsid w:val="00B21007"/>
    <w:rsid w:val="00B21DDB"/>
    <w:rsid w:val="00B22F17"/>
    <w:rsid w:val="00B22F7F"/>
    <w:rsid w:val="00B2353F"/>
    <w:rsid w:val="00B24271"/>
    <w:rsid w:val="00B258F8"/>
    <w:rsid w:val="00B25EA1"/>
    <w:rsid w:val="00B26D73"/>
    <w:rsid w:val="00B273D9"/>
    <w:rsid w:val="00B27AF5"/>
    <w:rsid w:val="00B303AB"/>
    <w:rsid w:val="00B33A61"/>
    <w:rsid w:val="00B34290"/>
    <w:rsid w:val="00B347B7"/>
    <w:rsid w:val="00B34CAE"/>
    <w:rsid w:val="00B35965"/>
    <w:rsid w:val="00B367E9"/>
    <w:rsid w:val="00B369D7"/>
    <w:rsid w:val="00B36AB4"/>
    <w:rsid w:val="00B371A5"/>
    <w:rsid w:val="00B3794B"/>
    <w:rsid w:val="00B37B7C"/>
    <w:rsid w:val="00B40A89"/>
    <w:rsid w:val="00B40ACB"/>
    <w:rsid w:val="00B41055"/>
    <w:rsid w:val="00B416AB"/>
    <w:rsid w:val="00B4187F"/>
    <w:rsid w:val="00B418E1"/>
    <w:rsid w:val="00B41A36"/>
    <w:rsid w:val="00B421C1"/>
    <w:rsid w:val="00B423AA"/>
    <w:rsid w:val="00B42771"/>
    <w:rsid w:val="00B43D39"/>
    <w:rsid w:val="00B43D59"/>
    <w:rsid w:val="00B44324"/>
    <w:rsid w:val="00B443CE"/>
    <w:rsid w:val="00B50311"/>
    <w:rsid w:val="00B50BDE"/>
    <w:rsid w:val="00B51935"/>
    <w:rsid w:val="00B52076"/>
    <w:rsid w:val="00B539EE"/>
    <w:rsid w:val="00B53C3A"/>
    <w:rsid w:val="00B53E28"/>
    <w:rsid w:val="00B54930"/>
    <w:rsid w:val="00B54AF1"/>
    <w:rsid w:val="00B54BFB"/>
    <w:rsid w:val="00B54D24"/>
    <w:rsid w:val="00B55924"/>
    <w:rsid w:val="00B55EEB"/>
    <w:rsid w:val="00B564F2"/>
    <w:rsid w:val="00B56643"/>
    <w:rsid w:val="00B56E57"/>
    <w:rsid w:val="00B57D64"/>
    <w:rsid w:val="00B57E18"/>
    <w:rsid w:val="00B6019A"/>
    <w:rsid w:val="00B6160C"/>
    <w:rsid w:val="00B625C8"/>
    <w:rsid w:val="00B628BC"/>
    <w:rsid w:val="00B62B57"/>
    <w:rsid w:val="00B639F6"/>
    <w:rsid w:val="00B64D95"/>
    <w:rsid w:val="00B6552E"/>
    <w:rsid w:val="00B65C9F"/>
    <w:rsid w:val="00B65E5F"/>
    <w:rsid w:val="00B667C5"/>
    <w:rsid w:val="00B66931"/>
    <w:rsid w:val="00B66C0A"/>
    <w:rsid w:val="00B66C3E"/>
    <w:rsid w:val="00B67293"/>
    <w:rsid w:val="00B673B4"/>
    <w:rsid w:val="00B67B36"/>
    <w:rsid w:val="00B67E47"/>
    <w:rsid w:val="00B67EDA"/>
    <w:rsid w:val="00B67EF6"/>
    <w:rsid w:val="00B70171"/>
    <w:rsid w:val="00B70340"/>
    <w:rsid w:val="00B70353"/>
    <w:rsid w:val="00B70FD4"/>
    <w:rsid w:val="00B7427F"/>
    <w:rsid w:val="00B743C8"/>
    <w:rsid w:val="00B745E3"/>
    <w:rsid w:val="00B74891"/>
    <w:rsid w:val="00B750CB"/>
    <w:rsid w:val="00B7562F"/>
    <w:rsid w:val="00B75C42"/>
    <w:rsid w:val="00B77673"/>
    <w:rsid w:val="00B777D3"/>
    <w:rsid w:val="00B77884"/>
    <w:rsid w:val="00B80718"/>
    <w:rsid w:val="00B811B2"/>
    <w:rsid w:val="00B813DB"/>
    <w:rsid w:val="00B81889"/>
    <w:rsid w:val="00B83E80"/>
    <w:rsid w:val="00B846C7"/>
    <w:rsid w:val="00B84D9A"/>
    <w:rsid w:val="00B85721"/>
    <w:rsid w:val="00B866F0"/>
    <w:rsid w:val="00B871E0"/>
    <w:rsid w:val="00B9054F"/>
    <w:rsid w:val="00B906D9"/>
    <w:rsid w:val="00B90C36"/>
    <w:rsid w:val="00B914DC"/>
    <w:rsid w:val="00B9169A"/>
    <w:rsid w:val="00B91B2B"/>
    <w:rsid w:val="00B92103"/>
    <w:rsid w:val="00B9218C"/>
    <w:rsid w:val="00B924ED"/>
    <w:rsid w:val="00B93A4A"/>
    <w:rsid w:val="00B941E7"/>
    <w:rsid w:val="00B94639"/>
    <w:rsid w:val="00B94E4E"/>
    <w:rsid w:val="00B9507E"/>
    <w:rsid w:val="00B95499"/>
    <w:rsid w:val="00B95567"/>
    <w:rsid w:val="00B96D12"/>
    <w:rsid w:val="00B96DB8"/>
    <w:rsid w:val="00B9754C"/>
    <w:rsid w:val="00BA22A4"/>
    <w:rsid w:val="00BA2AE1"/>
    <w:rsid w:val="00BA3EF7"/>
    <w:rsid w:val="00BA4F65"/>
    <w:rsid w:val="00BA5B76"/>
    <w:rsid w:val="00BA6558"/>
    <w:rsid w:val="00BA6B66"/>
    <w:rsid w:val="00BA76DA"/>
    <w:rsid w:val="00BB0DD5"/>
    <w:rsid w:val="00BB1136"/>
    <w:rsid w:val="00BB11A5"/>
    <w:rsid w:val="00BB1EBF"/>
    <w:rsid w:val="00BB226A"/>
    <w:rsid w:val="00BB28FA"/>
    <w:rsid w:val="00BB2915"/>
    <w:rsid w:val="00BB49AD"/>
    <w:rsid w:val="00BB4E63"/>
    <w:rsid w:val="00BB5C21"/>
    <w:rsid w:val="00BB5F5D"/>
    <w:rsid w:val="00BB658F"/>
    <w:rsid w:val="00BC08E1"/>
    <w:rsid w:val="00BC0F38"/>
    <w:rsid w:val="00BC2077"/>
    <w:rsid w:val="00BC2227"/>
    <w:rsid w:val="00BC23AA"/>
    <w:rsid w:val="00BC4044"/>
    <w:rsid w:val="00BC40B1"/>
    <w:rsid w:val="00BC52A8"/>
    <w:rsid w:val="00BC558C"/>
    <w:rsid w:val="00BC5B08"/>
    <w:rsid w:val="00BC5C98"/>
    <w:rsid w:val="00BC66F2"/>
    <w:rsid w:val="00BC6FB1"/>
    <w:rsid w:val="00BC7E42"/>
    <w:rsid w:val="00BC7EE2"/>
    <w:rsid w:val="00BD0939"/>
    <w:rsid w:val="00BD12A5"/>
    <w:rsid w:val="00BD19F4"/>
    <w:rsid w:val="00BD1A15"/>
    <w:rsid w:val="00BD20EC"/>
    <w:rsid w:val="00BD2C3A"/>
    <w:rsid w:val="00BD2C76"/>
    <w:rsid w:val="00BD4BAA"/>
    <w:rsid w:val="00BD4F60"/>
    <w:rsid w:val="00BD550C"/>
    <w:rsid w:val="00BD623C"/>
    <w:rsid w:val="00BD7036"/>
    <w:rsid w:val="00BD74CE"/>
    <w:rsid w:val="00BD7F0A"/>
    <w:rsid w:val="00BE014A"/>
    <w:rsid w:val="00BE0D50"/>
    <w:rsid w:val="00BE1978"/>
    <w:rsid w:val="00BE2504"/>
    <w:rsid w:val="00BE2E59"/>
    <w:rsid w:val="00BE3C1C"/>
    <w:rsid w:val="00BE4101"/>
    <w:rsid w:val="00BE6BE8"/>
    <w:rsid w:val="00BF0420"/>
    <w:rsid w:val="00BF0478"/>
    <w:rsid w:val="00BF12FD"/>
    <w:rsid w:val="00BF1325"/>
    <w:rsid w:val="00BF3868"/>
    <w:rsid w:val="00BF4FD2"/>
    <w:rsid w:val="00BF52D9"/>
    <w:rsid w:val="00BF623B"/>
    <w:rsid w:val="00BF7A09"/>
    <w:rsid w:val="00C0063E"/>
    <w:rsid w:val="00C00B7D"/>
    <w:rsid w:val="00C011CA"/>
    <w:rsid w:val="00C01279"/>
    <w:rsid w:val="00C02B8F"/>
    <w:rsid w:val="00C040CC"/>
    <w:rsid w:val="00C04BA2"/>
    <w:rsid w:val="00C05441"/>
    <w:rsid w:val="00C06769"/>
    <w:rsid w:val="00C0678D"/>
    <w:rsid w:val="00C06E82"/>
    <w:rsid w:val="00C076E6"/>
    <w:rsid w:val="00C07846"/>
    <w:rsid w:val="00C0787F"/>
    <w:rsid w:val="00C122B3"/>
    <w:rsid w:val="00C1264E"/>
    <w:rsid w:val="00C13192"/>
    <w:rsid w:val="00C137EF"/>
    <w:rsid w:val="00C146E8"/>
    <w:rsid w:val="00C14A12"/>
    <w:rsid w:val="00C14CB0"/>
    <w:rsid w:val="00C15BD8"/>
    <w:rsid w:val="00C16470"/>
    <w:rsid w:val="00C17350"/>
    <w:rsid w:val="00C1752C"/>
    <w:rsid w:val="00C17D52"/>
    <w:rsid w:val="00C17F8F"/>
    <w:rsid w:val="00C20413"/>
    <w:rsid w:val="00C20592"/>
    <w:rsid w:val="00C20CC2"/>
    <w:rsid w:val="00C20DCA"/>
    <w:rsid w:val="00C212BD"/>
    <w:rsid w:val="00C214F9"/>
    <w:rsid w:val="00C22FDB"/>
    <w:rsid w:val="00C23051"/>
    <w:rsid w:val="00C23FD9"/>
    <w:rsid w:val="00C264D8"/>
    <w:rsid w:val="00C26DD3"/>
    <w:rsid w:val="00C2787C"/>
    <w:rsid w:val="00C27BFD"/>
    <w:rsid w:val="00C302A9"/>
    <w:rsid w:val="00C302F1"/>
    <w:rsid w:val="00C3517A"/>
    <w:rsid w:val="00C359F3"/>
    <w:rsid w:val="00C40581"/>
    <w:rsid w:val="00C40D89"/>
    <w:rsid w:val="00C41734"/>
    <w:rsid w:val="00C43A78"/>
    <w:rsid w:val="00C44DD1"/>
    <w:rsid w:val="00C45B3D"/>
    <w:rsid w:val="00C45CF1"/>
    <w:rsid w:val="00C46866"/>
    <w:rsid w:val="00C46D36"/>
    <w:rsid w:val="00C46F08"/>
    <w:rsid w:val="00C501C3"/>
    <w:rsid w:val="00C5040D"/>
    <w:rsid w:val="00C50B29"/>
    <w:rsid w:val="00C52353"/>
    <w:rsid w:val="00C52A02"/>
    <w:rsid w:val="00C533C9"/>
    <w:rsid w:val="00C5354D"/>
    <w:rsid w:val="00C53B00"/>
    <w:rsid w:val="00C5416F"/>
    <w:rsid w:val="00C54DE3"/>
    <w:rsid w:val="00C55747"/>
    <w:rsid w:val="00C567D8"/>
    <w:rsid w:val="00C57C6B"/>
    <w:rsid w:val="00C609A1"/>
    <w:rsid w:val="00C60A2B"/>
    <w:rsid w:val="00C60E0C"/>
    <w:rsid w:val="00C60F1D"/>
    <w:rsid w:val="00C61705"/>
    <w:rsid w:val="00C6201C"/>
    <w:rsid w:val="00C62BF0"/>
    <w:rsid w:val="00C65D60"/>
    <w:rsid w:val="00C6617E"/>
    <w:rsid w:val="00C666A6"/>
    <w:rsid w:val="00C66C6B"/>
    <w:rsid w:val="00C71292"/>
    <w:rsid w:val="00C71567"/>
    <w:rsid w:val="00C71D58"/>
    <w:rsid w:val="00C71EE0"/>
    <w:rsid w:val="00C7348C"/>
    <w:rsid w:val="00C73DBC"/>
    <w:rsid w:val="00C75E21"/>
    <w:rsid w:val="00C76C9F"/>
    <w:rsid w:val="00C77046"/>
    <w:rsid w:val="00C77210"/>
    <w:rsid w:val="00C801DB"/>
    <w:rsid w:val="00C80314"/>
    <w:rsid w:val="00C80D30"/>
    <w:rsid w:val="00C819E3"/>
    <w:rsid w:val="00C81A65"/>
    <w:rsid w:val="00C81BE3"/>
    <w:rsid w:val="00C81E44"/>
    <w:rsid w:val="00C83826"/>
    <w:rsid w:val="00C86381"/>
    <w:rsid w:val="00C90D42"/>
    <w:rsid w:val="00C91603"/>
    <w:rsid w:val="00C91904"/>
    <w:rsid w:val="00C91A12"/>
    <w:rsid w:val="00C93B44"/>
    <w:rsid w:val="00C93C79"/>
    <w:rsid w:val="00C93F3D"/>
    <w:rsid w:val="00C9460F"/>
    <w:rsid w:val="00C95B77"/>
    <w:rsid w:val="00C975AB"/>
    <w:rsid w:val="00C9780D"/>
    <w:rsid w:val="00C97D5E"/>
    <w:rsid w:val="00CA00AD"/>
    <w:rsid w:val="00CA14BD"/>
    <w:rsid w:val="00CA306C"/>
    <w:rsid w:val="00CA3435"/>
    <w:rsid w:val="00CA3769"/>
    <w:rsid w:val="00CA5F13"/>
    <w:rsid w:val="00CA6289"/>
    <w:rsid w:val="00CA6336"/>
    <w:rsid w:val="00CA6C62"/>
    <w:rsid w:val="00CA7B6E"/>
    <w:rsid w:val="00CB03CF"/>
    <w:rsid w:val="00CB13FF"/>
    <w:rsid w:val="00CB15F1"/>
    <w:rsid w:val="00CB19B7"/>
    <w:rsid w:val="00CB2B17"/>
    <w:rsid w:val="00CB2B62"/>
    <w:rsid w:val="00CB2DA6"/>
    <w:rsid w:val="00CB2F04"/>
    <w:rsid w:val="00CB3429"/>
    <w:rsid w:val="00CB385E"/>
    <w:rsid w:val="00CB47DC"/>
    <w:rsid w:val="00CB6AF1"/>
    <w:rsid w:val="00CB6C14"/>
    <w:rsid w:val="00CC04A4"/>
    <w:rsid w:val="00CC057A"/>
    <w:rsid w:val="00CC0B47"/>
    <w:rsid w:val="00CC0EDB"/>
    <w:rsid w:val="00CC119B"/>
    <w:rsid w:val="00CC19EF"/>
    <w:rsid w:val="00CC1B70"/>
    <w:rsid w:val="00CC1BBA"/>
    <w:rsid w:val="00CC2115"/>
    <w:rsid w:val="00CC232D"/>
    <w:rsid w:val="00CC2A41"/>
    <w:rsid w:val="00CC48E4"/>
    <w:rsid w:val="00CC4D21"/>
    <w:rsid w:val="00CC4EFC"/>
    <w:rsid w:val="00CC6AF0"/>
    <w:rsid w:val="00CC784D"/>
    <w:rsid w:val="00CC78D8"/>
    <w:rsid w:val="00CD146B"/>
    <w:rsid w:val="00CD1A56"/>
    <w:rsid w:val="00CD32AF"/>
    <w:rsid w:val="00CD58BA"/>
    <w:rsid w:val="00CD6F5D"/>
    <w:rsid w:val="00CD7A32"/>
    <w:rsid w:val="00CD7B1E"/>
    <w:rsid w:val="00CD7B2A"/>
    <w:rsid w:val="00CE013E"/>
    <w:rsid w:val="00CE18FF"/>
    <w:rsid w:val="00CE1A17"/>
    <w:rsid w:val="00CE1B81"/>
    <w:rsid w:val="00CE210F"/>
    <w:rsid w:val="00CE23D0"/>
    <w:rsid w:val="00CE2C18"/>
    <w:rsid w:val="00CE30AF"/>
    <w:rsid w:val="00CE30D3"/>
    <w:rsid w:val="00CE31F4"/>
    <w:rsid w:val="00CE3518"/>
    <w:rsid w:val="00CE42A0"/>
    <w:rsid w:val="00CE44B4"/>
    <w:rsid w:val="00CE4676"/>
    <w:rsid w:val="00CE4C99"/>
    <w:rsid w:val="00CE5CA8"/>
    <w:rsid w:val="00CE6778"/>
    <w:rsid w:val="00CE731F"/>
    <w:rsid w:val="00CE796D"/>
    <w:rsid w:val="00CE7FDA"/>
    <w:rsid w:val="00CF225F"/>
    <w:rsid w:val="00CF23DD"/>
    <w:rsid w:val="00CF280C"/>
    <w:rsid w:val="00CF2A29"/>
    <w:rsid w:val="00CF3410"/>
    <w:rsid w:val="00CF4278"/>
    <w:rsid w:val="00CF51E8"/>
    <w:rsid w:val="00CF551D"/>
    <w:rsid w:val="00CF5BD3"/>
    <w:rsid w:val="00D00B8C"/>
    <w:rsid w:val="00D00DD8"/>
    <w:rsid w:val="00D014ED"/>
    <w:rsid w:val="00D01891"/>
    <w:rsid w:val="00D0323F"/>
    <w:rsid w:val="00D033C4"/>
    <w:rsid w:val="00D0378C"/>
    <w:rsid w:val="00D03D92"/>
    <w:rsid w:val="00D03E6A"/>
    <w:rsid w:val="00D04B36"/>
    <w:rsid w:val="00D06B01"/>
    <w:rsid w:val="00D06B50"/>
    <w:rsid w:val="00D06CBF"/>
    <w:rsid w:val="00D074A0"/>
    <w:rsid w:val="00D07BBB"/>
    <w:rsid w:val="00D12086"/>
    <w:rsid w:val="00D123A6"/>
    <w:rsid w:val="00D12B64"/>
    <w:rsid w:val="00D13254"/>
    <w:rsid w:val="00D13494"/>
    <w:rsid w:val="00D13ED1"/>
    <w:rsid w:val="00D14DB3"/>
    <w:rsid w:val="00D14F11"/>
    <w:rsid w:val="00D158B5"/>
    <w:rsid w:val="00D158CE"/>
    <w:rsid w:val="00D161AA"/>
    <w:rsid w:val="00D163E5"/>
    <w:rsid w:val="00D16823"/>
    <w:rsid w:val="00D1795D"/>
    <w:rsid w:val="00D20557"/>
    <w:rsid w:val="00D20A3D"/>
    <w:rsid w:val="00D212D3"/>
    <w:rsid w:val="00D2154B"/>
    <w:rsid w:val="00D2298A"/>
    <w:rsid w:val="00D231B5"/>
    <w:rsid w:val="00D2323C"/>
    <w:rsid w:val="00D23EA8"/>
    <w:rsid w:val="00D25019"/>
    <w:rsid w:val="00D25571"/>
    <w:rsid w:val="00D25F50"/>
    <w:rsid w:val="00D27291"/>
    <w:rsid w:val="00D27A0F"/>
    <w:rsid w:val="00D27D0A"/>
    <w:rsid w:val="00D27F68"/>
    <w:rsid w:val="00D304AE"/>
    <w:rsid w:val="00D30BB7"/>
    <w:rsid w:val="00D311B8"/>
    <w:rsid w:val="00D32473"/>
    <w:rsid w:val="00D33802"/>
    <w:rsid w:val="00D33A63"/>
    <w:rsid w:val="00D3407E"/>
    <w:rsid w:val="00D34917"/>
    <w:rsid w:val="00D35366"/>
    <w:rsid w:val="00D35EA8"/>
    <w:rsid w:val="00D3696A"/>
    <w:rsid w:val="00D370AB"/>
    <w:rsid w:val="00D37FF7"/>
    <w:rsid w:val="00D40102"/>
    <w:rsid w:val="00D40CBB"/>
    <w:rsid w:val="00D4110B"/>
    <w:rsid w:val="00D4393A"/>
    <w:rsid w:val="00D44847"/>
    <w:rsid w:val="00D449CF"/>
    <w:rsid w:val="00D44E9D"/>
    <w:rsid w:val="00D46279"/>
    <w:rsid w:val="00D4768C"/>
    <w:rsid w:val="00D47B57"/>
    <w:rsid w:val="00D47B9B"/>
    <w:rsid w:val="00D50DF8"/>
    <w:rsid w:val="00D54A3A"/>
    <w:rsid w:val="00D54BC4"/>
    <w:rsid w:val="00D5634D"/>
    <w:rsid w:val="00D56A56"/>
    <w:rsid w:val="00D577F7"/>
    <w:rsid w:val="00D57834"/>
    <w:rsid w:val="00D6077C"/>
    <w:rsid w:val="00D61132"/>
    <w:rsid w:val="00D61DB3"/>
    <w:rsid w:val="00D63B3B"/>
    <w:rsid w:val="00D6412E"/>
    <w:rsid w:val="00D6448A"/>
    <w:rsid w:val="00D645A7"/>
    <w:rsid w:val="00D64F94"/>
    <w:rsid w:val="00D66E93"/>
    <w:rsid w:val="00D678B9"/>
    <w:rsid w:val="00D7110C"/>
    <w:rsid w:val="00D714FC"/>
    <w:rsid w:val="00D71517"/>
    <w:rsid w:val="00D71A9E"/>
    <w:rsid w:val="00D723E4"/>
    <w:rsid w:val="00D72695"/>
    <w:rsid w:val="00D72C4E"/>
    <w:rsid w:val="00D74931"/>
    <w:rsid w:val="00D74946"/>
    <w:rsid w:val="00D76F73"/>
    <w:rsid w:val="00D772DC"/>
    <w:rsid w:val="00D77A71"/>
    <w:rsid w:val="00D804D5"/>
    <w:rsid w:val="00D80EF2"/>
    <w:rsid w:val="00D81C81"/>
    <w:rsid w:val="00D82D8F"/>
    <w:rsid w:val="00D83C52"/>
    <w:rsid w:val="00D84122"/>
    <w:rsid w:val="00D842D7"/>
    <w:rsid w:val="00D84462"/>
    <w:rsid w:val="00D84640"/>
    <w:rsid w:val="00D84752"/>
    <w:rsid w:val="00D849FB"/>
    <w:rsid w:val="00D84F33"/>
    <w:rsid w:val="00D85157"/>
    <w:rsid w:val="00D867D9"/>
    <w:rsid w:val="00D874BB"/>
    <w:rsid w:val="00D90FB3"/>
    <w:rsid w:val="00D92960"/>
    <w:rsid w:val="00D92CD0"/>
    <w:rsid w:val="00D9310B"/>
    <w:rsid w:val="00D933A6"/>
    <w:rsid w:val="00D942ED"/>
    <w:rsid w:val="00D9545A"/>
    <w:rsid w:val="00D95E07"/>
    <w:rsid w:val="00D9624F"/>
    <w:rsid w:val="00D96CAE"/>
    <w:rsid w:val="00D97124"/>
    <w:rsid w:val="00D97C32"/>
    <w:rsid w:val="00DA0880"/>
    <w:rsid w:val="00DA0C6A"/>
    <w:rsid w:val="00DA0D3E"/>
    <w:rsid w:val="00DA2644"/>
    <w:rsid w:val="00DA2BB6"/>
    <w:rsid w:val="00DA2D02"/>
    <w:rsid w:val="00DA3720"/>
    <w:rsid w:val="00DA561B"/>
    <w:rsid w:val="00DA6193"/>
    <w:rsid w:val="00DA6F41"/>
    <w:rsid w:val="00DB014C"/>
    <w:rsid w:val="00DB03A8"/>
    <w:rsid w:val="00DB0E93"/>
    <w:rsid w:val="00DB16A7"/>
    <w:rsid w:val="00DB4184"/>
    <w:rsid w:val="00DB4343"/>
    <w:rsid w:val="00DB4358"/>
    <w:rsid w:val="00DB45E3"/>
    <w:rsid w:val="00DB491D"/>
    <w:rsid w:val="00DB53BC"/>
    <w:rsid w:val="00DB57B3"/>
    <w:rsid w:val="00DB6B26"/>
    <w:rsid w:val="00DB78EF"/>
    <w:rsid w:val="00DC1187"/>
    <w:rsid w:val="00DC143D"/>
    <w:rsid w:val="00DC1774"/>
    <w:rsid w:val="00DC1975"/>
    <w:rsid w:val="00DC36B0"/>
    <w:rsid w:val="00DC397B"/>
    <w:rsid w:val="00DC3B1E"/>
    <w:rsid w:val="00DC4C28"/>
    <w:rsid w:val="00DC5FDF"/>
    <w:rsid w:val="00DC6548"/>
    <w:rsid w:val="00DC6872"/>
    <w:rsid w:val="00DC6A35"/>
    <w:rsid w:val="00DC6A84"/>
    <w:rsid w:val="00DC7A97"/>
    <w:rsid w:val="00DD01BD"/>
    <w:rsid w:val="00DD01D7"/>
    <w:rsid w:val="00DD0F0D"/>
    <w:rsid w:val="00DD0F75"/>
    <w:rsid w:val="00DD14B8"/>
    <w:rsid w:val="00DD2F76"/>
    <w:rsid w:val="00DD38B0"/>
    <w:rsid w:val="00DD49C2"/>
    <w:rsid w:val="00DD4E74"/>
    <w:rsid w:val="00DD50BD"/>
    <w:rsid w:val="00DD5705"/>
    <w:rsid w:val="00DD5819"/>
    <w:rsid w:val="00DD5D74"/>
    <w:rsid w:val="00DD5FAE"/>
    <w:rsid w:val="00DD6CF9"/>
    <w:rsid w:val="00DD7729"/>
    <w:rsid w:val="00DE0A51"/>
    <w:rsid w:val="00DE2032"/>
    <w:rsid w:val="00DE27AE"/>
    <w:rsid w:val="00DE3B7F"/>
    <w:rsid w:val="00DE4DAD"/>
    <w:rsid w:val="00DE5625"/>
    <w:rsid w:val="00DE7658"/>
    <w:rsid w:val="00DE76FB"/>
    <w:rsid w:val="00DE7C9C"/>
    <w:rsid w:val="00DF0E9E"/>
    <w:rsid w:val="00DF0FA2"/>
    <w:rsid w:val="00DF18F8"/>
    <w:rsid w:val="00DF3658"/>
    <w:rsid w:val="00DF4BE9"/>
    <w:rsid w:val="00DF4E52"/>
    <w:rsid w:val="00DF6A20"/>
    <w:rsid w:val="00DF6BEC"/>
    <w:rsid w:val="00E019AC"/>
    <w:rsid w:val="00E020B8"/>
    <w:rsid w:val="00E025CC"/>
    <w:rsid w:val="00E02D40"/>
    <w:rsid w:val="00E03D9D"/>
    <w:rsid w:val="00E040A8"/>
    <w:rsid w:val="00E040C2"/>
    <w:rsid w:val="00E043D0"/>
    <w:rsid w:val="00E04710"/>
    <w:rsid w:val="00E04963"/>
    <w:rsid w:val="00E05395"/>
    <w:rsid w:val="00E05B5E"/>
    <w:rsid w:val="00E0627F"/>
    <w:rsid w:val="00E0642B"/>
    <w:rsid w:val="00E1206C"/>
    <w:rsid w:val="00E12984"/>
    <w:rsid w:val="00E12ACB"/>
    <w:rsid w:val="00E12E34"/>
    <w:rsid w:val="00E13299"/>
    <w:rsid w:val="00E1636F"/>
    <w:rsid w:val="00E1707E"/>
    <w:rsid w:val="00E17D21"/>
    <w:rsid w:val="00E2124A"/>
    <w:rsid w:val="00E21424"/>
    <w:rsid w:val="00E2158D"/>
    <w:rsid w:val="00E223CE"/>
    <w:rsid w:val="00E22E69"/>
    <w:rsid w:val="00E2438D"/>
    <w:rsid w:val="00E24547"/>
    <w:rsid w:val="00E25A7D"/>
    <w:rsid w:val="00E273E2"/>
    <w:rsid w:val="00E2797B"/>
    <w:rsid w:val="00E27DED"/>
    <w:rsid w:val="00E3041D"/>
    <w:rsid w:val="00E309E7"/>
    <w:rsid w:val="00E33558"/>
    <w:rsid w:val="00E335B1"/>
    <w:rsid w:val="00E34115"/>
    <w:rsid w:val="00E349A0"/>
    <w:rsid w:val="00E34F36"/>
    <w:rsid w:val="00E35E44"/>
    <w:rsid w:val="00E3658E"/>
    <w:rsid w:val="00E36EEE"/>
    <w:rsid w:val="00E375C2"/>
    <w:rsid w:val="00E37668"/>
    <w:rsid w:val="00E37A83"/>
    <w:rsid w:val="00E41110"/>
    <w:rsid w:val="00E418C1"/>
    <w:rsid w:val="00E41977"/>
    <w:rsid w:val="00E4242E"/>
    <w:rsid w:val="00E42F49"/>
    <w:rsid w:val="00E430B2"/>
    <w:rsid w:val="00E448AE"/>
    <w:rsid w:val="00E4509F"/>
    <w:rsid w:val="00E45156"/>
    <w:rsid w:val="00E464AA"/>
    <w:rsid w:val="00E47274"/>
    <w:rsid w:val="00E47436"/>
    <w:rsid w:val="00E47E62"/>
    <w:rsid w:val="00E502D7"/>
    <w:rsid w:val="00E5090E"/>
    <w:rsid w:val="00E509EF"/>
    <w:rsid w:val="00E50BD2"/>
    <w:rsid w:val="00E53063"/>
    <w:rsid w:val="00E53C08"/>
    <w:rsid w:val="00E54EAD"/>
    <w:rsid w:val="00E555A9"/>
    <w:rsid w:val="00E566AA"/>
    <w:rsid w:val="00E60074"/>
    <w:rsid w:val="00E607B9"/>
    <w:rsid w:val="00E619AF"/>
    <w:rsid w:val="00E61EB5"/>
    <w:rsid w:val="00E62560"/>
    <w:rsid w:val="00E62975"/>
    <w:rsid w:val="00E63347"/>
    <w:rsid w:val="00E6366B"/>
    <w:rsid w:val="00E63880"/>
    <w:rsid w:val="00E64169"/>
    <w:rsid w:val="00E65263"/>
    <w:rsid w:val="00E655F5"/>
    <w:rsid w:val="00E66738"/>
    <w:rsid w:val="00E66796"/>
    <w:rsid w:val="00E670D3"/>
    <w:rsid w:val="00E67DD4"/>
    <w:rsid w:val="00E724D7"/>
    <w:rsid w:val="00E7294F"/>
    <w:rsid w:val="00E73487"/>
    <w:rsid w:val="00E73FCC"/>
    <w:rsid w:val="00E741C2"/>
    <w:rsid w:val="00E745B0"/>
    <w:rsid w:val="00E74794"/>
    <w:rsid w:val="00E7492D"/>
    <w:rsid w:val="00E74936"/>
    <w:rsid w:val="00E74B27"/>
    <w:rsid w:val="00E74CD5"/>
    <w:rsid w:val="00E75365"/>
    <w:rsid w:val="00E76021"/>
    <w:rsid w:val="00E7669F"/>
    <w:rsid w:val="00E768B1"/>
    <w:rsid w:val="00E76F42"/>
    <w:rsid w:val="00E7706C"/>
    <w:rsid w:val="00E775FB"/>
    <w:rsid w:val="00E8029B"/>
    <w:rsid w:val="00E803B3"/>
    <w:rsid w:val="00E80D80"/>
    <w:rsid w:val="00E81FC2"/>
    <w:rsid w:val="00E82846"/>
    <w:rsid w:val="00E84439"/>
    <w:rsid w:val="00E856EC"/>
    <w:rsid w:val="00E85DC3"/>
    <w:rsid w:val="00E8638C"/>
    <w:rsid w:val="00E874DE"/>
    <w:rsid w:val="00E87ACA"/>
    <w:rsid w:val="00E91A29"/>
    <w:rsid w:val="00E91FAB"/>
    <w:rsid w:val="00E92066"/>
    <w:rsid w:val="00E9387C"/>
    <w:rsid w:val="00E9467F"/>
    <w:rsid w:val="00E94852"/>
    <w:rsid w:val="00E952ED"/>
    <w:rsid w:val="00E96010"/>
    <w:rsid w:val="00E96291"/>
    <w:rsid w:val="00E9630A"/>
    <w:rsid w:val="00E964DA"/>
    <w:rsid w:val="00E97173"/>
    <w:rsid w:val="00EA0F5F"/>
    <w:rsid w:val="00EA1588"/>
    <w:rsid w:val="00EA167B"/>
    <w:rsid w:val="00EA1AA1"/>
    <w:rsid w:val="00EA2076"/>
    <w:rsid w:val="00EA21D0"/>
    <w:rsid w:val="00EA3CD1"/>
    <w:rsid w:val="00EA47F5"/>
    <w:rsid w:val="00EA599C"/>
    <w:rsid w:val="00EA6722"/>
    <w:rsid w:val="00EA693C"/>
    <w:rsid w:val="00EA79E3"/>
    <w:rsid w:val="00EB23EB"/>
    <w:rsid w:val="00EB32DB"/>
    <w:rsid w:val="00EB415B"/>
    <w:rsid w:val="00EB460A"/>
    <w:rsid w:val="00EB47ED"/>
    <w:rsid w:val="00EB5188"/>
    <w:rsid w:val="00EB57B8"/>
    <w:rsid w:val="00EB5852"/>
    <w:rsid w:val="00EB5F00"/>
    <w:rsid w:val="00EB70FC"/>
    <w:rsid w:val="00EB7468"/>
    <w:rsid w:val="00EB7771"/>
    <w:rsid w:val="00EB77FF"/>
    <w:rsid w:val="00EB7980"/>
    <w:rsid w:val="00EB7D96"/>
    <w:rsid w:val="00EC055A"/>
    <w:rsid w:val="00EC0B7A"/>
    <w:rsid w:val="00EC1B25"/>
    <w:rsid w:val="00EC1DDA"/>
    <w:rsid w:val="00EC2473"/>
    <w:rsid w:val="00EC2DC1"/>
    <w:rsid w:val="00EC2DCE"/>
    <w:rsid w:val="00EC3730"/>
    <w:rsid w:val="00EC3E7A"/>
    <w:rsid w:val="00EC40ED"/>
    <w:rsid w:val="00EC48D0"/>
    <w:rsid w:val="00EC4DA6"/>
    <w:rsid w:val="00EC561F"/>
    <w:rsid w:val="00EC5A40"/>
    <w:rsid w:val="00EC6253"/>
    <w:rsid w:val="00EC6EC6"/>
    <w:rsid w:val="00EC7288"/>
    <w:rsid w:val="00EC7FCD"/>
    <w:rsid w:val="00ED14AF"/>
    <w:rsid w:val="00ED28D6"/>
    <w:rsid w:val="00ED28F2"/>
    <w:rsid w:val="00ED2CB6"/>
    <w:rsid w:val="00ED36BE"/>
    <w:rsid w:val="00ED4204"/>
    <w:rsid w:val="00ED49E4"/>
    <w:rsid w:val="00ED55DB"/>
    <w:rsid w:val="00ED7B06"/>
    <w:rsid w:val="00ED7F2A"/>
    <w:rsid w:val="00EE08AE"/>
    <w:rsid w:val="00EE1560"/>
    <w:rsid w:val="00EE1CAB"/>
    <w:rsid w:val="00EE2418"/>
    <w:rsid w:val="00EE367F"/>
    <w:rsid w:val="00EE4027"/>
    <w:rsid w:val="00EE4368"/>
    <w:rsid w:val="00EE5C6E"/>
    <w:rsid w:val="00EE6E7F"/>
    <w:rsid w:val="00EE7412"/>
    <w:rsid w:val="00EE74D1"/>
    <w:rsid w:val="00EE773A"/>
    <w:rsid w:val="00EE775D"/>
    <w:rsid w:val="00EF02BE"/>
    <w:rsid w:val="00EF47C3"/>
    <w:rsid w:val="00EF4FE1"/>
    <w:rsid w:val="00EF5CC1"/>
    <w:rsid w:val="00EF5E45"/>
    <w:rsid w:val="00EF6094"/>
    <w:rsid w:val="00EF663B"/>
    <w:rsid w:val="00F017F9"/>
    <w:rsid w:val="00F01AA1"/>
    <w:rsid w:val="00F02CB4"/>
    <w:rsid w:val="00F02FFD"/>
    <w:rsid w:val="00F04345"/>
    <w:rsid w:val="00F04598"/>
    <w:rsid w:val="00F04B5E"/>
    <w:rsid w:val="00F04F8E"/>
    <w:rsid w:val="00F050EC"/>
    <w:rsid w:val="00F056A6"/>
    <w:rsid w:val="00F07837"/>
    <w:rsid w:val="00F1028A"/>
    <w:rsid w:val="00F10DEC"/>
    <w:rsid w:val="00F1112E"/>
    <w:rsid w:val="00F11E4E"/>
    <w:rsid w:val="00F1300D"/>
    <w:rsid w:val="00F130AB"/>
    <w:rsid w:val="00F142D3"/>
    <w:rsid w:val="00F142E0"/>
    <w:rsid w:val="00F14365"/>
    <w:rsid w:val="00F14F20"/>
    <w:rsid w:val="00F15179"/>
    <w:rsid w:val="00F15330"/>
    <w:rsid w:val="00F17B7A"/>
    <w:rsid w:val="00F208F2"/>
    <w:rsid w:val="00F213A7"/>
    <w:rsid w:val="00F22F71"/>
    <w:rsid w:val="00F235C1"/>
    <w:rsid w:val="00F24547"/>
    <w:rsid w:val="00F247CA"/>
    <w:rsid w:val="00F2576F"/>
    <w:rsid w:val="00F25DBC"/>
    <w:rsid w:val="00F260A8"/>
    <w:rsid w:val="00F26848"/>
    <w:rsid w:val="00F269C0"/>
    <w:rsid w:val="00F27841"/>
    <w:rsid w:val="00F302A9"/>
    <w:rsid w:val="00F30814"/>
    <w:rsid w:val="00F32B38"/>
    <w:rsid w:val="00F34255"/>
    <w:rsid w:val="00F347C6"/>
    <w:rsid w:val="00F36CF9"/>
    <w:rsid w:val="00F36E3B"/>
    <w:rsid w:val="00F410F3"/>
    <w:rsid w:val="00F41151"/>
    <w:rsid w:val="00F415A6"/>
    <w:rsid w:val="00F423D1"/>
    <w:rsid w:val="00F439C8"/>
    <w:rsid w:val="00F43FCB"/>
    <w:rsid w:val="00F4427E"/>
    <w:rsid w:val="00F4483E"/>
    <w:rsid w:val="00F44F20"/>
    <w:rsid w:val="00F4544A"/>
    <w:rsid w:val="00F46993"/>
    <w:rsid w:val="00F47386"/>
    <w:rsid w:val="00F514E1"/>
    <w:rsid w:val="00F52E45"/>
    <w:rsid w:val="00F53203"/>
    <w:rsid w:val="00F533D5"/>
    <w:rsid w:val="00F53671"/>
    <w:rsid w:val="00F54B5D"/>
    <w:rsid w:val="00F54BB4"/>
    <w:rsid w:val="00F54DB4"/>
    <w:rsid w:val="00F55604"/>
    <w:rsid w:val="00F556DA"/>
    <w:rsid w:val="00F55868"/>
    <w:rsid w:val="00F5644A"/>
    <w:rsid w:val="00F5671A"/>
    <w:rsid w:val="00F57F23"/>
    <w:rsid w:val="00F60FAD"/>
    <w:rsid w:val="00F60FDB"/>
    <w:rsid w:val="00F62230"/>
    <w:rsid w:val="00F62D1F"/>
    <w:rsid w:val="00F63283"/>
    <w:rsid w:val="00F63805"/>
    <w:rsid w:val="00F63CDC"/>
    <w:rsid w:val="00F64652"/>
    <w:rsid w:val="00F64817"/>
    <w:rsid w:val="00F65C4E"/>
    <w:rsid w:val="00F665C5"/>
    <w:rsid w:val="00F667B7"/>
    <w:rsid w:val="00F66928"/>
    <w:rsid w:val="00F67933"/>
    <w:rsid w:val="00F70447"/>
    <w:rsid w:val="00F715FE"/>
    <w:rsid w:val="00F71739"/>
    <w:rsid w:val="00F71815"/>
    <w:rsid w:val="00F71D92"/>
    <w:rsid w:val="00F72595"/>
    <w:rsid w:val="00F737DF"/>
    <w:rsid w:val="00F746A3"/>
    <w:rsid w:val="00F750FF"/>
    <w:rsid w:val="00F7621D"/>
    <w:rsid w:val="00F76640"/>
    <w:rsid w:val="00F77B5E"/>
    <w:rsid w:val="00F77CB4"/>
    <w:rsid w:val="00F80043"/>
    <w:rsid w:val="00F812C2"/>
    <w:rsid w:val="00F81DC6"/>
    <w:rsid w:val="00F83168"/>
    <w:rsid w:val="00F83933"/>
    <w:rsid w:val="00F83D2A"/>
    <w:rsid w:val="00F8567C"/>
    <w:rsid w:val="00F86185"/>
    <w:rsid w:val="00F8640C"/>
    <w:rsid w:val="00F86617"/>
    <w:rsid w:val="00F86775"/>
    <w:rsid w:val="00F87607"/>
    <w:rsid w:val="00F87718"/>
    <w:rsid w:val="00F87734"/>
    <w:rsid w:val="00F87CFD"/>
    <w:rsid w:val="00F904D0"/>
    <w:rsid w:val="00F906D7"/>
    <w:rsid w:val="00F906E6"/>
    <w:rsid w:val="00F91608"/>
    <w:rsid w:val="00F921D8"/>
    <w:rsid w:val="00F923F4"/>
    <w:rsid w:val="00F929A8"/>
    <w:rsid w:val="00F92FBA"/>
    <w:rsid w:val="00F945A5"/>
    <w:rsid w:val="00F95263"/>
    <w:rsid w:val="00FA0946"/>
    <w:rsid w:val="00FA0ACE"/>
    <w:rsid w:val="00FA0C3F"/>
    <w:rsid w:val="00FA30E3"/>
    <w:rsid w:val="00FA759E"/>
    <w:rsid w:val="00FA796F"/>
    <w:rsid w:val="00FB15B9"/>
    <w:rsid w:val="00FB2A72"/>
    <w:rsid w:val="00FB2C5F"/>
    <w:rsid w:val="00FB3FE6"/>
    <w:rsid w:val="00FB5366"/>
    <w:rsid w:val="00FC097B"/>
    <w:rsid w:val="00FC23B0"/>
    <w:rsid w:val="00FC23C7"/>
    <w:rsid w:val="00FC42AF"/>
    <w:rsid w:val="00FC4834"/>
    <w:rsid w:val="00FC4B6F"/>
    <w:rsid w:val="00FC5225"/>
    <w:rsid w:val="00FC52CF"/>
    <w:rsid w:val="00FC5891"/>
    <w:rsid w:val="00FC6089"/>
    <w:rsid w:val="00FC69B6"/>
    <w:rsid w:val="00FC6D63"/>
    <w:rsid w:val="00FC7C51"/>
    <w:rsid w:val="00FC7F34"/>
    <w:rsid w:val="00FD046F"/>
    <w:rsid w:val="00FD0F97"/>
    <w:rsid w:val="00FD1A05"/>
    <w:rsid w:val="00FD1F44"/>
    <w:rsid w:val="00FD34F2"/>
    <w:rsid w:val="00FD3943"/>
    <w:rsid w:val="00FD446E"/>
    <w:rsid w:val="00FD53AB"/>
    <w:rsid w:val="00FD568D"/>
    <w:rsid w:val="00FD749D"/>
    <w:rsid w:val="00FD77E7"/>
    <w:rsid w:val="00FE0191"/>
    <w:rsid w:val="00FE1ED1"/>
    <w:rsid w:val="00FE2720"/>
    <w:rsid w:val="00FE311B"/>
    <w:rsid w:val="00FE33C2"/>
    <w:rsid w:val="00FE370A"/>
    <w:rsid w:val="00FE394C"/>
    <w:rsid w:val="00FE39E8"/>
    <w:rsid w:val="00FE3D75"/>
    <w:rsid w:val="00FE51C6"/>
    <w:rsid w:val="00FE5FD8"/>
    <w:rsid w:val="00FE63D8"/>
    <w:rsid w:val="00FE714B"/>
    <w:rsid w:val="00FF0196"/>
    <w:rsid w:val="00FF065E"/>
    <w:rsid w:val="00FF0BA7"/>
    <w:rsid w:val="00FF163F"/>
    <w:rsid w:val="00FF1FDA"/>
    <w:rsid w:val="00FF36C9"/>
    <w:rsid w:val="00FF3A34"/>
    <w:rsid w:val="00FF3B08"/>
    <w:rsid w:val="00FF5534"/>
    <w:rsid w:val="00FF618E"/>
    <w:rsid w:val="00FF63A5"/>
    <w:rsid w:val="00FF7CDA"/>
    <w:rsid w:val="1ACC45FC"/>
    <w:rsid w:val="334526DA"/>
    <w:rsid w:val="4C39E8C2"/>
    <w:rsid w:val="668CDBD3"/>
    <w:rsid w:val="67C222CF"/>
    <w:rsid w:val="73BCA9EE"/>
    <w:rsid w:val="7AABA1EC"/>
    <w:rsid w:val="7E4DA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3D00"/>
  <w15:chartTrackingRefBased/>
  <w15:docId w15:val="{45C86BA3-DB36-48E3-8FE1-9F458F83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AAE"/>
    <w:pPr>
      <w:spacing w:line="252" w:lineRule="auto"/>
    </w:pPr>
    <w:rPr>
      <w:rFonts w:ascii="Fabriga" w:hAnsi="Fabriga"/>
      <w:sz w:val="20"/>
    </w:rPr>
  </w:style>
  <w:style w:type="paragraph" w:styleId="Heading1">
    <w:name w:val="heading 1"/>
    <w:basedOn w:val="Normal"/>
    <w:next w:val="Normal"/>
    <w:link w:val="Heading1Char"/>
    <w:uiPriority w:val="9"/>
    <w:qFormat/>
    <w:rsid w:val="00682A89"/>
    <w:pPr>
      <w:keepNext/>
      <w:keepLines/>
      <w:spacing w:after="400" w:line="240" w:lineRule="auto"/>
      <w:outlineLvl w:val="0"/>
    </w:pPr>
    <w:rPr>
      <w:rFonts w:eastAsiaTheme="majorEastAsia" w:cs="Times New Roman (Headings CS)"/>
      <w:b/>
      <w:caps/>
      <w:color w:val="033323"/>
      <w:sz w:val="32"/>
      <w:szCs w:val="32"/>
    </w:rPr>
  </w:style>
  <w:style w:type="paragraph" w:styleId="Heading2">
    <w:name w:val="heading 2"/>
    <w:basedOn w:val="Normal"/>
    <w:next w:val="Normal"/>
    <w:link w:val="Heading2Char"/>
    <w:uiPriority w:val="9"/>
    <w:unhideWhenUsed/>
    <w:qFormat/>
    <w:rsid w:val="00D84462"/>
    <w:pPr>
      <w:keepNext/>
      <w:keepLines/>
      <w:spacing w:before="40" w:line="276" w:lineRule="auto"/>
      <w:outlineLvl w:val="1"/>
    </w:pPr>
    <w:rPr>
      <w:rFonts w:eastAsiaTheme="majorEastAsia" w:cstheme="majorBidi"/>
      <w:b/>
      <w:color w:val="033323"/>
      <w:sz w:val="28"/>
      <w:szCs w:val="26"/>
    </w:rPr>
  </w:style>
  <w:style w:type="paragraph" w:styleId="Heading3">
    <w:name w:val="heading 3"/>
    <w:basedOn w:val="Normal"/>
    <w:next w:val="Normal"/>
    <w:link w:val="Heading3Char"/>
    <w:uiPriority w:val="9"/>
    <w:unhideWhenUsed/>
    <w:qFormat/>
    <w:rsid w:val="00D84462"/>
    <w:pPr>
      <w:keepNext/>
      <w:keepLines/>
      <w:spacing w:before="40" w:line="276" w:lineRule="auto"/>
      <w:outlineLvl w:val="2"/>
    </w:pPr>
    <w:rPr>
      <w:rFonts w:eastAsiaTheme="majorEastAsia" w:cstheme="majorBidi"/>
      <w:color w:val="033323"/>
      <w:sz w:val="24"/>
      <w:szCs w:val="24"/>
    </w:rPr>
  </w:style>
  <w:style w:type="paragraph" w:styleId="Heading4">
    <w:name w:val="heading 4"/>
    <w:basedOn w:val="Normal"/>
    <w:next w:val="Normal"/>
    <w:link w:val="Heading4Char"/>
    <w:uiPriority w:val="9"/>
    <w:unhideWhenUsed/>
    <w:qFormat/>
    <w:rsid w:val="00D84462"/>
    <w:pPr>
      <w:keepNext/>
      <w:keepLines/>
      <w:spacing w:before="40" w:line="276" w:lineRule="auto"/>
      <w:outlineLvl w:val="3"/>
    </w:pPr>
    <w:rPr>
      <w:rFonts w:eastAsiaTheme="majorEastAsia" w:cstheme="majorBidi"/>
      <w:iCs/>
      <w:color w:val="EC8E7A"/>
    </w:rPr>
  </w:style>
  <w:style w:type="paragraph" w:styleId="Heading5">
    <w:name w:val="heading 5"/>
    <w:basedOn w:val="Normal"/>
    <w:next w:val="Normal"/>
    <w:link w:val="Heading5Char"/>
    <w:uiPriority w:val="9"/>
    <w:unhideWhenUsed/>
    <w:qFormat/>
    <w:rsid w:val="008E4AB7"/>
    <w:pPr>
      <w:keepNext/>
      <w:keepLines/>
      <w:spacing w:before="40" w:after="0"/>
      <w:outlineLvl w:val="4"/>
    </w:pPr>
    <w:rPr>
      <w:rFonts w:asciiTheme="majorHAnsi" w:eastAsiaTheme="majorEastAsia" w:hAnsiTheme="majorHAnsi" w:cstheme="majorBidi"/>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462"/>
    <w:rPr>
      <w:rFonts w:ascii="Fabriga" w:eastAsiaTheme="majorEastAsia" w:hAnsi="Fabriga" w:cstheme="majorBidi"/>
      <w:b/>
      <w:color w:val="033323"/>
      <w:sz w:val="28"/>
      <w:szCs w:val="26"/>
    </w:rPr>
  </w:style>
  <w:style w:type="character" w:customStyle="1" w:styleId="Heading1Char">
    <w:name w:val="Heading 1 Char"/>
    <w:basedOn w:val="DefaultParagraphFont"/>
    <w:link w:val="Heading1"/>
    <w:uiPriority w:val="9"/>
    <w:rsid w:val="00682A89"/>
    <w:rPr>
      <w:rFonts w:ascii="Fabriga" w:eastAsiaTheme="majorEastAsia" w:hAnsi="Fabriga" w:cs="Times New Roman (Headings CS)"/>
      <w:b/>
      <w:caps/>
      <w:color w:val="033323"/>
      <w:sz w:val="32"/>
      <w:szCs w:val="32"/>
    </w:rPr>
  </w:style>
  <w:style w:type="character" w:customStyle="1" w:styleId="Heading3Char">
    <w:name w:val="Heading 3 Char"/>
    <w:basedOn w:val="DefaultParagraphFont"/>
    <w:link w:val="Heading3"/>
    <w:uiPriority w:val="9"/>
    <w:rsid w:val="00D84462"/>
    <w:rPr>
      <w:rFonts w:ascii="Fabriga" w:eastAsiaTheme="majorEastAsia" w:hAnsi="Fabriga" w:cstheme="majorBidi"/>
      <w:color w:val="033323"/>
      <w:sz w:val="24"/>
      <w:szCs w:val="24"/>
    </w:rPr>
  </w:style>
  <w:style w:type="character" w:customStyle="1" w:styleId="Heading4Char">
    <w:name w:val="Heading 4 Char"/>
    <w:basedOn w:val="DefaultParagraphFont"/>
    <w:link w:val="Heading4"/>
    <w:uiPriority w:val="9"/>
    <w:rsid w:val="00D84462"/>
    <w:rPr>
      <w:rFonts w:ascii="Fabriga" w:eastAsiaTheme="majorEastAsia" w:hAnsi="Fabriga" w:cstheme="majorBidi"/>
      <w:iCs/>
      <w:color w:val="EC8E7A"/>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A0432B"/>
    <w:pPr>
      <w:ind w:left="720"/>
      <w:contextualSpacing/>
    </w:pPr>
  </w:style>
  <w:style w:type="paragraph" w:styleId="NormalWeb">
    <w:name w:val="Normal (Web)"/>
    <w:basedOn w:val="Normal"/>
    <w:uiPriority w:val="99"/>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0376F5"/>
    <w:pPr>
      <w:widowControl w:val="0"/>
      <w:tabs>
        <w:tab w:val="left" w:pos="624"/>
      </w:tabs>
      <w:spacing w:before="400" w:after="10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33323" w:themeColor="text1"/>
    </w:rPr>
  </w:style>
  <w:style w:type="paragraph" w:customStyle="1" w:styleId="Bullets">
    <w:name w:val="Bullets"/>
    <w:basedOn w:val="Normal"/>
    <w:link w:val="BulletsChar"/>
    <w:qFormat/>
    <w:rsid w:val="007A3E3B"/>
    <w:pPr>
      <w:widowControl w:val="0"/>
      <w:numPr>
        <w:numId w:val="1"/>
      </w:numPr>
      <w:tabs>
        <w:tab w:val="left" w:pos="567"/>
      </w:tabs>
      <w:spacing w:before="2" w:line="240" w:lineRule="auto"/>
    </w:pPr>
    <w:rPr>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A3E3B"/>
    <w:rPr>
      <w:rFonts w:ascii="Fabriga" w:hAnsi="Fabriga"/>
      <w:sz w:val="20"/>
      <w:lang w:val="en-US"/>
    </w:rPr>
  </w:style>
  <w:style w:type="paragraph" w:customStyle="1" w:styleId="Subheading2">
    <w:name w:val="Subheading 2"/>
    <w:basedOn w:val="Blackbodytext"/>
    <w:qFormat/>
    <w:rsid w:val="007F38A5"/>
    <w:pPr>
      <w:tabs>
        <w:tab w:val="clear" w:pos="822"/>
        <w:tab w:val="left" w:pos="624"/>
      </w:tabs>
      <w:spacing w:before="280" w:after="80"/>
    </w:pPr>
    <w:rPr>
      <w:rFonts w:cs="Times New Roman (Body CS)"/>
      <w:b/>
      <w:i/>
      <w:color w:val="003529"/>
      <w:sz w:val="20"/>
      <w:szCs w:val="20"/>
    </w:rPr>
  </w:style>
  <w:style w:type="character" w:customStyle="1" w:styleId="UnresolvedMention3">
    <w:name w:val="Unresolved Mention3"/>
    <w:basedOn w:val="DefaultParagraphFont"/>
    <w:uiPriority w:val="99"/>
    <w:semiHidden/>
    <w:unhideWhenUsed/>
    <w:rsid w:val="009338FE"/>
    <w:rPr>
      <w:color w:val="605E5C"/>
      <w:shd w:val="clear" w:color="auto" w:fill="E1DFDD"/>
    </w:r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4C1B24"/>
  </w:style>
  <w:style w:type="paragraph" w:styleId="BodyText">
    <w:name w:val="Body Text"/>
    <w:basedOn w:val="Normal"/>
    <w:link w:val="BodyTextChar"/>
    <w:uiPriority w:val="1"/>
    <w:unhideWhenUsed/>
    <w:rsid w:val="004C1B24"/>
    <w:pPr>
      <w:autoSpaceDE w:val="0"/>
      <w:autoSpaceDN w:val="0"/>
      <w:spacing w:after="0" w:line="240" w:lineRule="auto"/>
    </w:pPr>
    <w:rPr>
      <w:rFonts w:ascii="Calibri" w:hAnsi="Calibri" w:cs="Calibri"/>
      <w:sz w:val="18"/>
      <w:szCs w:val="18"/>
    </w:rPr>
  </w:style>
  <w:style w:type="character" w:customStyle="1" w:styleId="BodyTextChar">
    <w:name w:val="Body Text Char"/>
    <w:basedOn w:val="DefaultParagraphFont"/>
    <w:link w:val="BodyText"/>
    <w:uiPriority w:val="1"/>
    <w:rsid w:val="004C1B24"/>
    <w:rPr>
      <w:rFonts w:ascii="Calibri" w:hAnsi="Calibri" w:cs="Calibri"/>
      <w:sz w:val="18"/>
      <w:szCs w:val="18"/>
    </w:rPr>
  </w:style>
  <w:style w:type="paragraph" w:styleId="Quote">
    <w:name w:val="Quote"/>
    <w:basedOn w:val="Normal"/>
    <w:next w:val="Normal"/>
    <w:link w:val="QuoteChar"/>
    <w:uiPriority w:val="29"/>
    <w:qFormat/>
    <w:rsid w:val="004C1B24"/>
    <w:pPr>
      <w:spacing w:before="200" w:line="276" w:lineRule="auto"/>
      <w:ind w:left="864" w:right="864"/>
      <w:jc w:val="center"/>
    </w:pPr>
    <w:rPr>
      <w:i/>
      <w:iCs/>
      <w:color w:val="033323"/>
    </w:rPr>
  </w:style>
  <w:style w:type="character" w:customStyle="1" w:styleId="QuoteChar">
    <w:name w:val="Quote Char"/>
    <w:basedOn w:val="DefaultParagraphFont"/>
    <w:link w:val="Quote"/>
    <w:uiPriority w:val="29"/>
    <w:rsid w:val="004C1B24"/>
    <w:rPr>
      <w:rFonts w:ascii="Fabriga" w:hAnsi="Fabriga"/>
      <w:i/>
      <w:iCs/>
      <w:color w:val="033323"/>
      <w:sz w:val="20"/>
    </w:rPr>
  </w:style>
  <w:style w:type="paragraph" w:customStyle="1" w:styleId="Default">
    <w:name w:val="Default"/>
    <w:rsid w:val="004C1B24"/>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tabletext0">
    <w:name w:val="table text"/>
    <w:basedOn w:val="Normal"/>
    <w:qFormat/>
    <w:rsid w:val="004C1B24"/>
    <w:pPr>
      <w:spacing w:before="120" w:after="120" w:line="240" w:lineRule="auto"/>
    </w:pPr>
    <w:rPr>
      <w:rFonts w:ascii="Arial" w:eastAsiaTheme="minorEastAsia" w:hAnsi="Arial" w:cstheme="minorHAnsi"/>
      <w:bCs/>
      <w:szCs w:val="18"/>
      <w:lang w:val="en-GB" w:eastAsia="en-GB"/>
    </w:rPr>
  </w:style>
  <w:style w:type="paragraph" w:customStyle="1" w:styleId="tablecolumnheader">
    <w:name w:val="table column header"/>
    <w:basedOn w:val="tabletext0"/>
    <w:qFormat/>
    <w:rsid w:val="004C1B24"/>
    <w:rPr>
      <w:b/>
      <w:color w:val="FFFFFF" w:themeColor="background1"/>
    </w:rPr>
  </w:style>
  <w:style w:type="paragraph" w:customStyle="1" w:styleId="tablecaption">
    <w:name w:val="table caption"/>
    <w:next w:val="Normal"/>
    <w:link w:val="tablecaptionChar"/>
    <w:qFormat/>
    <w:rsid w:val="004C1B24"/>
    <w:pPr>
      <w:keepNext/>
      <w:spacing w:before="120" w:after="120" w:line="240" w:lineRule="atLeast"/>
    </w:pPr>
    <w:rPr>
      <w:rFonts w:ascii="Arial" w:eastAsia="Times New Roman" w:hAnsi="Arial" w:cs="Times New Roman"/>
      <w:color w:val="0B5EA1"/>
      <w:szCs w:val="20"/>
    </w:rPr>
  </w:style>
  <w:style w:type="character" w:customStyle="1" w:styleId="tablecaptionChar">
    <w:name w:val="table caption Char"/>
    <w:basedOn w:val="DefaultParagraphFont"/>
    <w:link w:val="tablecaption"/>
    <w:rsid w:val="004C1B24"/>
    <w:rPr>
      <w:rFonts w:ascii="Arial" w:eastAsia="Times New Roman" w:hAnsi="Arial" w:cs="Times New Roman"/>
      <w:color w:val="0B5EA1"/>
      <w:szCs w:val="20"/>
    </w:rPr>
  </w:style>
  <w:style w:type="paragraph" w:customStyle="1" w:styleId="Bulletstyle">
    <w:name w:val="Bullet style"/>
    <w:basedOn w:val="ListParagraph"/>
    <w:next w:val="ListBullet"/>
    <w:qFormat/>
    <w:rsid w:val="007D23E6"/>
    <w:pPr>
      <w:widowControl w:val="0"/>
      <w:numPr>
        <w:numId w:val="9"/>
      </w:numPr>
      <w:spacing w:before="2" w:after="2" w:line="300" w:lineRule="exact"/>
      <w:contextualSpacing w:val="0"/>
    </w:pPr>
    <w:rPr>
      <w:spacing w:val="-3"/>
      <w:w w:val="105"/>
    </w:rPr>
  </w:style>
  <w:style w:type="paragraph" w:styleId="ListBullet">
    <w:name w:val="List Bullet"/>
    <w:basedOn w:val="Normal"/>
    <w:uiPriority w:val="99"/>
    <w:semiHidden/>
    <w:unhideWhenUsed/>
    <w:rsid w:val="004C1B24"/>
    <w:pPr>
      <w:numPr>
        <w:numId w:val="3"/>
      </w:numPr>
      <w:spacing w:line="276" w:lineRule="auto"/>
      <w:contextualSpacing/>
    </w:pPr>
  </w:style>
  <w:style w:type="character" w:customStyle="1" w:styleId="CCSNormalTextChar">
    <w:name w:val="CCS Normal Text Char"/>
    <w:basedOn w:val="DefaultParagraphFont"/>
    <w:link w:val="CCSNormalText"/>
    <w:locked/>
    <w:rsid w:val="004C1B24"/>
    <w:rPr>
      <w:rFonts w:ascii="Arial" w:hAnsi="Arial" w:cs="Arial"/>
      <w:lang w:eastAsia="zh-CN"/>
    </w:rPr>
  </w:style>
  <w:style w:type="paragraph" w:customStyle="1" w:styleId="CCSNormalText">
    <w:name w:val="CCS Normal Text"/>
    <w:basedOn w:val="Normal"/>
    <w:link w:val="CCSNormalTextChar"/>
    <w:rsid w:val="004C1B24"/>
    <w:pPr>
      <w:spacing w:before="60" w:after="120" w:line="240" w:lineRule="auto"/>
    </w:pPr>
    <w:rPr>
      <w:rFonts w:ascii="Arial" w:hAnsi="Arial" w:cs="Arial"/>
      <w:lang w:eastAsia="zh-CN"/>
    </w:rPr>
  </w:style>
  <w:style w:type="character" w:styleId="FootnoteReference">
    <w:name w:val="footnote reference"/>
    <w:basedOn w:val="DefaultParagraphFont"/>
    <w:uiPriority w:val="99"/>
    <w:rsid w:val="004C1B24"/>
    <w:rPr>
      <w:vertAlign w:val="superscript"/>
    </w:rPr>
  </w:style>
  <w:style w:type="paragraph" w:styleId="TOC2">
    <w:name w:val="toc 2"/>
    <w:basedOn w:val="Normal"/>
    <w:next w:val="Normal"/>
    <w:autoRedefine/>
    <w:uiPriority w:val="39"/>
    <w:unhideWhenUsed/>
    <w:rsid w:val="0086396E"/>
    <w:pPr>
      <w:tabs>
        <w:tab w:val="right" w:leader="dot" w:pos="8494"/>
      </w:tabs>
      <w:spacing w:after="100"/>
      <w:ind w:left="200"/>
    </w:pPr>
  </w:style>
  <w:style w:type="paragraph" w:styleId="TOC1">
    <w:name w:val="toc 1"/>
    <w:basedOn w:val="Normal"/>
    <w:next w:val="Normal"/>
    <w:autoRedefine/>
    <w:uiPriority w:val="39"/>
    <w:unhideWhenUsed/>
    <w:rsid w:val="00F71739"/>
    <w:pPr>
      <w:tabs>
        <w:tab w:val="right" w:leader="dot" w:pos="8494"/>
      </w:tabs>
      <w:spacing w:after="80"/>
    </w:pPr>
  </w:style>
  <w:style w:type="paragraph" w:customStyle="1" w:styleId="Blueguidancebullets">
    <w:name w:val="Blue guidance bullets"/>
    <w:basedOn w:val="Normal"/>
    <w:qFormat/>
    <w:rsid w:val="00AF25A5"/>
    <w:pPr>
      <w:widowControl w:val="0"/>
      <w:numPr>
        <w:numId w:val="50"/>
      </w:numPr>
      <w:tabs>
        <w:tab w:val="left" w:pos="822"/>
      </w:tabs>
      <w:spacing w:before="2" w:after="0" w:line="320" w:lineRule="exact"/>
    </w:pPr>
    <w:rPr>
      <w:rFonts w:ascii="Arial" w:hAnsi="Arial"/>
      <w:color w:val="0070C0"/>
      <w:sz w:val="18"/>
      <w:lang w:val="en-US"/>
    </w:rPr>
  </w:style>
  <w:style w:type="table" w:styleId="GridTable4-Accent4">
    <w:name w:val="Grid Table 4 Accent 4"/>
    <w:basedOn w:val="TableNormal"/>
    <w:uiPriority w:val="49"/>
    <w:rsid w:val="00AF25A5"/>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color w:val="FFFFFF" w:themeColor="background1"/>
      </w:rPr>
      <w:tblPr/>
      <w:tcPr>
        <w:tcBorders>
          <w:top w:val="double" w:sz="4" w:space="0" w:color="A7D4D4" w:themeColor="accent4"/>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6647A2"/>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paragraph" w:styleId="Caption">
    <w:name w:val="caption"/>
    <w:basedOn w:val="Normal"/>
    <w:next w:val="Normal"/>
    <w:uiPriority w:val="35"/>
    <w:unhideWhenUsed/>
    <w:qFormat/>
    <w:rsid w:val="000155BF"/>
    <w:pPr>
      <w:spacing w:after="200" w:line="240" w:lineRule="auto"/>
    </w:pPr>
    <w:rPr>
      <w:rFonts w:asciiTheme="minorHAnsi" w:hAnsiTheme="minorHAnsi"/>
      <w:i/>
      <w:iCs/>
      <w:color w:val="44546A" w:themeColor="text2"/>
      <w:sz w:val="18"/>
      <w:szCs w:val="18"/>
    </w:rPr>
  </w:style>
  <w:style w:type="paragraph" w:styleId="TOC3">
    <w:name w:val="toc 3"/>
    <w:basedOn w:val="Normal"/>
    <w:next w:val="Normal"/>
    <w:autoRedefine/>
    <w:uiPriority w:val="39"/>
    <w:unhideWhenUsed/>
    <w:rsid w:val="00846F5C"/>
    <w:pPr>
      <w:spacing w:after="100" w:line="259" w:lineRule="auto"/>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846F5C"/>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846F5C"/>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846F5C"/>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846F5C"/>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846F5C"/>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846F5C"/>
    <w:pPr>
      <w:spacing w:after="100" w:line="259" w:lineRule="auto"/>
      <w:ind w:left="1760"/>
    </w:pPr>
    <w:rPr>
      <w:rFonts w:asciiTheme="minorHAnsi" w:eastAsiaTheme="minorEastAsia" w:hAnsiTheme="minorHAnsi"/>
      <w:sz w:val="22"/>
      <w:lang w:eastAsia="en-AU"/>
    </w:rPr>
  </w:style>
  <w:style w:type="table" w:styleId="GridTable5Dark-Accent4">
    <w:name w:val="Grid Table 5 Dark Accent 4"/>
    <w:basedOn w:val="TableNormal"/>
    <w:uiPriority w:val="50"/>
    <w:rsid w:val="00965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customStyle="1" w:styleId="Numberedpoints">
    <w:name w:val="Numbered points"/>
    <w:basedOn w:val="ListParagraph"/>
    <w:link w:val="NumberedpointsChar"/>
    <w:qFormat/>
    <w:rsid w:val="00F514E1"/>
    <w:pPr>
      <w:numPr>
        <w:numId w:val="52"/>
      </w:numPr>
      <w:spacing w:line="240" w:lineRule="auto"/>
      <w:ind w:left="714" w:hanging="357"/>
      <w:contextualSpacing w:val="0"/>
    </w:pPr>
  </w:style>
  <w:style w:type="character" w:customStyle="1" w:styleId="NumberedpointsChar">
    <w:name w:val="Numbered points Char"/>
    <w:basedOn w:val="ListParagraphChar"/>
    <w:link w:val="Numberedpoints"/>
    <w:rsid w:val="00F514E1"/>
    <w:rPr>
      <w:rFonts w:ascii="Fabriga" w:hAnsi="Fabriga"/>
      <w:sz w:val="20"/>
    </w:rPr>
  </w:style>
  <w:style w:type="character" w:customStyle="1" w:styleId="Heading5Char">
    <w:name w:val="Heading 5 Char"/>
    <w:basedOn w:val="DefaultParagraphFont"/>
    <w:link w:val="Heading5"/>
    <w:uiPriority w:val="9"/>
    <w:rsid w:val="008E4AB7"/>
    <w:rPr>
      <w:rFonts w:asciiTheme="majorHAnsi" w:eastAsiaTheme="majorEastAsia" w:hAnsiTheme="majorHAnsi" w:cstheme="majorBidi"/>
      <w:color w:val="02261A" w:themeColor="accent1" w:themeShade="BF"/>
      <w:sz w:val="20"/>
    </w:rPr>
  </w:style>
  <w:style w:type="character" w:customStyle="1" w:styleId="UnresolvedMention30">
    <w:name w:val="Unresolved Mention30"/>
    <w:basedOn w:val="DefaultParagraphFont"/>
    <w:uiPriority w:val="99"/>
    <w:semiHidden/>
    <w:unhideWhenUsed/>
    <w:rsid w:val="005F46B7"/>
    <w:rPr>
      <w:color w:val="605E5C"/>
      <w:shd w:val="clear" w:color="auto" w:fill="E1DFDD"/>
    </w:rPr>
  </w:style>
  <w:style w:type="paragraph" w:styleId="TOCHeading">
    <w:name w:val="TOC Heading"/>
    <w:basedOn w:val="Heading1"/>
    <w:next w:val="Normal"/>
    <w:uiPriority w:val="39"/>
    <w:unhideWhenUsed/>
    <w:qFormat/>
    <w:rsid w:val="00BC5B08"/>
    <w:pPr>
      <w:spacing w:before="240" w:after="0" w:line="259" w:lineRule="auto"/>
      <w:outlineLvl w:val="9"/>
    </w:pPr>
    <w:rPr>
      <w:rFonts w:asciiTheme="majorHAnsi" w:hAnsiTheme="majorHAnsi" w:cstheme="majorBidi"/>
      <w:b w:val="0"/>
      <w:caps w:val="0"/>
      <w:color w:val="02261A" w:themeColor="accent1" w:themeShade="BF"/>
      <w:lang w:val="en-US"/>
    </w:rPr>
  </w:style>
  <w:style w:type="character" w:customStyle="1" w:styleId="ui-provider">
    <w:name w:val="ui-provider"/>
    <w:basedOn w:val="DefaultParagraphFont"/>
    <w:rsid w:val="007B6925"/>
  </w:style>
  <w:style w:type="character" w:customStyle="1" w:styleId="UnresolvedMention4">
    <w:name w:val="Unresolved Mention4"/>
    <w:basedOn w:val="DefaultParagraphFont"/>
    <w:uiPriority w:val="99"/>
    <w:semiHidden/>
    <w:unhideWhenUsed/>
    <w:rsid w:val="004879A7"/>
    <w:rPr>
      <w:color w:val="605E5C"/>
      <w:shd w:val="clear" w:color="auto" w:fill="E1DFDD"/>
    </w:rPr>
  </w:style>
  <w:style w:type="character" w:styleId="UnresolvedMention">
    <w:name w:val="Unresolved Mention"/>
    <w:basedOn w:val="DefaultParagraphFont"/>
    <w:uiPriority w:val="99"/>
    <w:semiHidden/>
    <w:unhideWhenUsed/>
    <w:rsid w:val="00F55604"/>
    <w:rPr>
      <w:color w:val="605E5C"/>
      <w:shd w:val="clear" w:color="auto" w:fill="E1DFDD"/>
    </w:rPr>
  </w:style>
  <w:style w:type="character" w:customStyle="1" w:styleId="UnresolvedMention300">
    <w:name w:val="Unresolved Mention300"/>
    <w:basedOn w:val="DefaultParagraphFont"/>
    <w:uiPriority w:val="99"/>
    <w:semiHidden/>
    <w:unhideWhenUsed/>
    <w:rsid w:val="00DD0F75"/>
    <w:rPr>
      <w:color w:val="605E5C"/>
      <w:shd w:val="clear" w:color="auto" w:fill="E1DFDD"/>
    </w:rPr>
  </w:style>
  <w:style w:type="character" w:styleId="Mention">
    <w:name w:val="Mention"/>
    <w:basedOn w:val="DefaultParagraphFont"/>
    <w:uiPriority w:val="99"/>
    <w:unhideWhenUsed/>
    <w:rsid w:val="001E2E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4297">
      <w:bodyDiv w:val="1"/>
      <w:marLeft w:val="0"/>
      <w:marRight w:val="0"/>
      <w:marTop w:val="0"/>
      <w:marBottom w:val="0"/>
      <w:divBdr>
        <w:top w:val="none" w:sz="0" w:space="0" w:color="auto"/>
        <w:left w:val="none" w:sz="0" w:space="0" w:color="auto"/>
        <w:bottom w:val="none" w:sz="0" w:space="0" w:color="auto"/>
        <w:right w:val="none" w:sz="0" w:space="0" w:color="auto"/>
      </w:divBdr>
    </w:div>
    <w:div w:id="23022650">
      <w:bodyDiv w:val="1"/>
      <w:marLeft w:val="0"/>
      <w:marRight w:val="0"/>
      <w:marTop w:val="0"/>
      <w:marBottom w:val="0"/>
      <w:divBdr>
        <w:top w:val="none" w:sz="0" w:space="0" w:color="auto"/>
        <w:left w:val="none" w:sz="0" w:space="0" w:color="auto"/>
        <w:bottom w:val="none" w:sz="0" w:space="0" w:color="auto"/>
        <w:right w:val="none" w:sz="0" w:space="0" w:color="auto"/>
      </w:divBdr>
    </w:div>
    <w:div w:id="74592612">
      <w:bodyDiv w:val="1"/>
      <w:marLeft w:val="0"/>
      <w:marRight w:val="0"/>
      <w:marTop w:val="0"/>
      <w:marBottom w:val="0"/>
      <w:divBdr>
        <w:top w:val="none" w:sz="0" w:space="0" w:color="auto"/>
        <w:left w:val="none" w:sz="0" w:space="0" w:color="auto"/>
        <w:bottom w:val="none" w:sz="0" w:space="0" w:color="auto"/>
        <w:right w:val="none" w:sz="0" w:space="0" w:color="auto"/>
      </w:divBdr>
    </w:div>
    <w:div w:id="164247803">
      <w:bodyDiv w:val="1"/>
      <w:marLeft w:val="0"/>
      <w:marRight w:val="0"/>
      <w:marTop w:val="0"/>
      <w:marBottom w:val="0"/>
      <w:divBdr>
        <w:top w:val="none" w:sz="0" w:space="0" w:color="auto"/>
        <w:left w:val="none" w:sz="0" w:space="0" w:color="auto"/>
        <w:bottom w:val="none" w:sz="0" w:space="0" w:color="auto"/>
        <w:right w:val="none" w:sz="0" w:space="0" w:color="auto"/>
      </w:divBdr>
    </w:div>
    <w:div w:id="168064001">
      <w:bodyDiv w:val="1"/>
      <w:marLeft w:val="0"/>
      <w:marRight w:val="0"/>
      <w:marTop w:val="0"/>
      <w:marBottom w:val="0"/>
      <w:divBdr>
        <w:top w:val="none" w:sz="0" w:space="0" w:color="auto"/>
        <w:left w:val="none" w:sz="0" w:space="0" w:color="auto"/>
        <w:bottom w:val="none" w:sz="0" w:space="0" w:color="auto"/>
        <w:right w:val="none" w:sz="0" w:space="0" w:color="auto"/>
      </w:divBdr>
    </w:div>
    <w:div w:id="199169720">
      <w:bodyDiv w:val="1"/>
      <w:marLeft w:val="0"/>
      <w:marRight w:val="0"/>
      <w:marTop w:val="0"/>
      <w:marBottom w:val="0"/>
      <w:divBdr>
        <w:top w:val="none" w:sz="0" w:space="0" w:color="auto"/>
        <w:left w:val="none" w:sz="0" w:space="0" w:color="auto"/>
        <w:bottom w:val="none" w:sz="0" w:space="0" w:color="auto"/>
        <w:right w:val="none" w:sz="0" w:space="0" w:color="auto"/>
      </w:divBdr>
    </w:div>
    <w:div w:id="215628828">
      <w:bodyDiv w:val="1"/>
      <w:marLeft w:val="0"/>
      <w:marRight w:val="0"/>
      <w:marTop w:val="0"/>
      <w:marBottom w:val="0"/>
      <w:divBdr>
        <w:top w:val="none" w:sz="0" w:space="0" w:color="auto"/>
        <w:left w:val="none" w:sz="0" w:space="0" w:color="auto"/>
        <w:bottom w:val="none" w:sz="0" w:space="0" w:color="auto"/>
        <w:right w:val="none" w:sz="0" w:space="0" w:color="auto"/>
      </w:divBdr>
    </w:div>
    <w:div w:id="391274939">
      <w:bodyDiv w:val="1"/>
      <w:marLeft w:val="0"/>
      <w:marRight w:val="0"/>
      <w:marTop w:val="0"/>
      <w:marBottom w:val="0"/>
      <w:divBdr>
        <w:top w:val="none" w:sz="0" w:space="0" w:color="auto"/>
        <w:left w:val="none" w:sz="0" w:space="0" w:color="auto"/>
        <w:bottom w:val="none" w:sz="0" w:space="0" w:color="auto"/>
        <w:right w:val="none" w:sz="0" w:space="0" w:color="auto"/>
      </w:divBdr>
    </w:div>
    <w:div w:id="405226532">
      <w:bodyDiv w:val="1"/>
      <w:marLeft w:val="0"/>
      <w:marRight w:val="0"/>
      <w:marTop w:val="0"/>
      <w:marBottom w:val="0"/>
      <w:divBdr>
        <w:top w:val="none" w:sz="0" w:space="0" w:color="auto"/>
        <w:left w:val="none" w:sz="0" w:space="0" w:color="auto"/>
        <w:bottom w:val="none" w:sz="0" w:space="0" w:color="auto"/>
        <w:right w:val="none" w:sz="0" w:space="0" w:color="auto"/>
      </w:divBdr>
    </w:div>
    <w:div w:id="497040383">
      <w:bodyDiv w:val="1"/>
      <w:marLeft w:val="0"/>
      <w:marRight w:val="0"/>
      <w:marTop w:val="0"/>
      <w:marBottom w:val="0"/>
      <w:divBdr>
        <w:top w:val="none" w:sz="0" w:space="0" w:color="auto"/>
        <w:left w:val="none" w:sz="0" w:space="0" w:color="auto"/>
        <w:bottom w:val="none" w:sz="0" w:space="0" w:color="auto"/>
        <w:right w:val="none" w:sz="0" w:space="0" w:color="auto"/>
      </w:divBdr>
    </w:div>
    <w:div w:id="577128936">
      <w:bodyDiv w:val="1"/>
      <w:marLeft w:val="0"/>
      <w:marRight w:val="0"/>
      <w:marTop w:val="0"/>
      <w:marBottom w:val="0"/>
      <w:divBdr>
        <w:top w:val="none" w:sz="0" w:space="0" w:color="auto"/>
        <w:left w:val="none" w:sz="0" w:space="0" w:color="auto"/>
        <w:bottom w:val="none" w:sz="0" w:space="0" w:color="auto"/>
        <w:right w:val="none" w:sz="0" w:space="0" w:color="auto"/>
      </w:divBdr>
    </w:div>
    <w:div w:id="586034450">
      <w:bodyDiv w:val="1"/>
      <w:marLeft w:val="0"/>
      <w:marRight w:val="0"/>
      <w:marTop w:val="0"/>
      <w:marBottom w:val="0"/>
      <w:divBdr>
        <w:top w:val="none" w:sz="0" w:space="0" w:color="auto"/>
        <w:left w:val="none" w:sz="0" w:space="0" w:color="auto"/>
        <w:bottom w:val="none" w:sz="0" w:space="0" w:color="auto"/>
        <w:right w:val="none" w:sz="0" w:space="0" w:color="auto"/>
      </w:divBdr>
    </w:div>
    <w:div w:id="607470877">
      <w:bodyDiv w:val="1"/>
      <w:marLeft w:val="0"/>
      <w:marRight w:val="0"/>
      <w:marTop w:val="0"/>
      <w:marBottom w:val="0"/>
      <w:divBdr>
        <w:top w:val="none" w:sz="0" w:space="0" w:color="auto"/>
        <w:left w:val="none" w:sz="0" w:space="0" w:color="auto"/>
        <w:bottom w:val="none" w:sz="0" w:space="0" w:color="auto"/>
        <w:right w:val="none" w:sz="0" w:space="0" w:color="auto"/>
      </w:divBdr>
    </w:div>
    <w:div w:id="679821951">
      <w:bodyDiv w:val="1"/>
      <w:marLeft w:val="0"/>
      <w:marRight w:val="0"/>
      <w:marTop w:val="0"/>
      <w:marBottom w:val="0"/>
      <w:divBdr>
        <w:top w:val="none" w:sz="0" w:space="0" w:color="auto"/>
        <w:left w:val="none" w:sz="0" w:space="0" w:color="auto"/>
        <w:bottom w:val="none" w:sz="0" w:space="0" w:color="auto"/>
        <w:right w:val="none" w:sz="0" w:space="0" w:color="auto"/>
      </w:divBdr>
    </w:div>
    <w:div w:id="744650779">
      <w:bodyDiv w:val="1"/>
      <w:marLeft w:val="0"/>
      <w:marRight w:val="0"/>
      <w:marTop w:val="0"/>
      <w:marBottom w:val="0"/>
      <w:divBdr>
        <w:top w:val="none" w:sz="0" w:space="0" w:color="auto"/>
        <w:left w:val="none" w:sz="0" w:space="0" w:color="auto"/>
        <w:bottom w:val="none" w:sz="0" w:space="0" w:color="auto"/>
        <w:right w:val="none" w:sz="0" w:space="0" w:color="auto"/>
      </w:divBdr>
    </w:div>
    <w:div w:id="815144333">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840661557">
      <w:bodyDiv w:val="1"/>
      <w:marLeft w:val="0"/>
      <w:marRight w:val="0"/>
      <w:marTop w:val="0"/>
      <w:marBottom w:val="0"/>
      <w:divBdr>
        <w:top w:val="none" w:sz="0" w:space="0" w:color="auto"/>
        <w:left w:val="none" w:sz="0" w:space="0" w:color="auto"/>
        <w:bottom w:val="none" w:sz="0" w:space="0" w:color="auto"/>
        <w:right w:val="none" w:sz="0" w:space="0" w:color="auto"/>
      </w:divBdr>
    </w:div>
    <w:div w:id="892665972">
      <w:bodyDiv w:val="1"/>
      <w:marLeft w:val="0"/>
      <w:marRight w:val="0"/>
      <w:marTop w:val="0"/>
      <w:marBottom w:val="0"/>
      <w:divBdr>
        <w:top w:val="none" w:sz="0" w:space="0" w:color="auto"/>
        <w:left w:val="none" w:sz="0" w:space="0" w:color="auto"/>
        <w:bottom w:val="none" w:sz="0" w:space="0" w:color="auto"/>
        <w:right w:val="none" w:sz="0" w:space="0" w:color="auto"/>
      </w:divBdr>
    </w:div>
    <w:div w:id="1065952273">
      <w:bodyDiv w:val="1"/>
      <w:marLeft w:val="0"/>
      <w:marRight w:val="0"/>
      <w:marTop w:val="0"/>
      <w:marBottom w:val="0"/>
      <w:divBdr>
        <w:top w:val="none" w:sz="0" w:space="0" w:color="auto"/>
        <w:left w:val="none" w:sz="0" w:space="0" w:color="auto"/>
        <w:bottom w:val="none" w:sz="0" w:space="0" w:color="auto"/>
        <w:right w:val="none" w:sz="0" w:space="0" w:color="auto"/>
      </w:divBdr>
    </w:div>
    <w:div w:id="1113020111">
      <w:bodyDiv w:val="1"/>
      <w:marLeft w:val="0"/>
      <w:marRight w:val="0"/>
      <w:marTop w:val="0"/>
      <w:marBottom w:val="0"/>
      <w:divBdr>
        <w:top w:val="none" w:sz="0" w:space="0" w:color="auto"/>
        <w:left w:val="none" w:sz="0" w:space="0" w:color="auto"/>
        <w:bottom w:val="none" w:sz="0" w:space="0" w:color="auto"/>
        <w:right w:val="none" w:sz="0" w:space="0" w:color="auto"/>
      </w:divBdr>
    </w:div>
    <w:div w:id="1149328717">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03316588">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384982406">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96605325">
      <w:bodyDiv w:val="1"/>
      <w:marLeft w:val="0"/>
      <w:marRight w:val="0"/>
      <w:marTop w:val="0"/>
      <w:marBottom w:val="0"/>
      <w:divBdr>
        <w:top w:val="none" w:sz="0" w:space="0" w:color="auto"/>
        <w:left w:val="none" w:sz="0" w:space="0" w:color="auto"/>
        <w:bottom w:val="none" w:sz="0" w:space="0" w:color="auto"/>
        <w:right w:val="none" w:sz="0" w:space="0" w:color="auto"/>
      </w:divBdr>
    </w:div>
    <w:div w:id="1501777135">
      <w:bodyDiv w:val="1"/>
      <w:marLeft w:val="0"/>
      <w:marRight w:val="0"/>
      <w:marTop w:val="0"/>
      <w:marBottom w:val="0"/>
      <w:divBdr>
        <w:top w:val="none" w:sz="0" w:space="0" w:color="auto"/>
        <w:left w:val="none" w:sz="0" w:space="0" w:color="auto"/>
        <w:bottom w:val="none" w:sz="0" w:space="0" w:color="auto"/>
        <w:right w:val="none" w:sz="0" w:space="0" w:color="auto"/>
      </w:divBdr>
    </w:div>
    <w:div w:id="1513252774">
      <w:bodyDiv w:val="1"/>
      <w:marLeft w:val="0"/>
      <w:marRight w:val="0"/>
      <w:marTop w:val="0"/>
      <w:marBottom w:val="0"/>
      <w:divBdr>
        <w:top w:val="none" w:sz="0" w:space="0" w:color="auto"/>
        <w:left w:val="none" w:sz="0" w:space="0" w:color="auto"/>
        <w:bottom w:val="none" w:sz="0" w:space="0" w:color="auto"/>
        <w:right w:val="none" w:sz="0" w:space="0" w:color="auto"/>
      </w:divBdr>
    </w:div>
    <w:div w:id="1524054463">
      <w:bodyDiv w:val="1"/>
      <w:marLeft w:val="0"/>
      <w:marRight w:val="0"/>
      <w:marTop w:val="0"/>
      <w:marBottom w:val="0"/>
      <w:divBdr>
        <w:top w:val="none" w:sz="0" w:space="0" w:color="auto"/>
        <w:left w:val="none" w:sz="0" w:space="0" w:color="auto"/>
        <w:bottom w:val="none" w:sz="0" w:space="0" w:color="auto"/>
        <w:right w:val="none" w:sz="0" w:space="0" w:color="auto"/>
      </w:divBdr>
    </w:div>
    <w:div w:id="1571387429">
      <w:bodyDiv w:val="1"/>
      <w:marLeft w:val="0"/>
      <w:marRight w:val="0"/>
      <w:marTop w:val="0"/>
      <w:marBottom w:val="0"/>
      <w:divBdr>
        <w:top w:val="none" w:sz="0" w:space="0" w:color="auto"/>
        <w:left w:val="none" w:sz="0" w:space="0" w:color="auto"/>
        <w:bottom w:val="none" w:sz="0" w:space="0" w:color="auto"/>
        <w:right w:val="none" w:sz="0" w:space="0" w:color="auto"/>
      </w:divBdr>
    </w:div>
    <w:div w:id="1571577127">
      <w:bodyDiv w:val="1"/>
      <w:marLeft w:val="0"/>
      <w:marRight w:val="0"/>
      <w:marTop w:val="0"/>
      <w:marBottom w:val="0"/>
      <w:divBdr>
        <w:top w:val="none" w:sz="0" w:space="0" w:color="auto"/>
        <w:left w:val="none" w:sz="0" w:space="0" w:color="auto"/>
        <w:bottom w:val="none" w:sz="0" w:space="0" w:color="auto"/>
        <w:right w:val="none" w:sz="0" w:space="0" w:color="auto"/>
      </w:divBdr>
    </w:div>
    <w:div w:id="1718896122">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972904978">
      <w:bodyDiv w:val="1"/>
      <w:marLeft w:val="0"/>
      <w:marRight w:val="0"/>
      <w:marTop w:val="0"/>
      <w:marBottom w:val="0"/>
      <w:divBdr>
        <w:top w:val="none" w:sz="0" w:space="0" w:color="auto"/>
        <w:left w:val="none" w:sz="0" w:space="0" w:color="auto"/>
        <w:bottom w:val="none" w:sz="0" w:space="0" w:color="auto"/>
        <w:right w:val="none" w:sz="0" w:space="0" w:color="auto"/>
      </w:divBdr>
    </w:div>
    <w:div w:id="2054040517">
      <w:bodyDiv w:val="1"/>
      <w:marLeft w:val="0"/>
      <w:marRight w:val="0"/>
      <w:marTop w:val="0"/>
      <w:marBottom w:val="0"/>
      <w:divBdr>
        <w:top w:val="none" w:sz="0" w:space="0" w:color="auto"/>
        <w:left w:val="none" w:sz="0" w:space="0" w:color="auto"/>
        <w:bottom w:val="none" w:sz="0" w:space="0" w:color="auto"/>
        <w:right w:val="none" w:sz="0" w:space="0" w:color="auto"/>
      </w:divBdr>
    </w:div>
    <w:div w:id="2067989624">
      <w:bodyDiv w:val="1"/>
      <w:marLeft w:val="0"/>
      <w:marRight w:val="0"/>
      <w:marTop w:val="0"/>
      <w:marBottom w:val="0"/>
      <w:divBdr>
        <w:top w:val="none" w:sz="0" w:space="0" w:color="auto"/>
        <w:left w:val="none" w:sz="0" w:space="0" w:color="auto"/>
        <w:bottom w:val="none" w:sz="0" w:space="0" w:color="auto"/>
        <w:right w:val="none" w:sz="0" w:space="0" w:color="auto"/>
      </w:divBdr>
    </w:div>
    <w:div w:id="21170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2.xml"/><Relationship Id="rId21" Type="http://schemas.openxmlformats.org/officeDocument/2006/relationships/hyperlink" Target="https://www.climateactive.org.au/be-climate-active/tools-and-resources/climate-active-carbon-neutral-standard-products-and-services" TargetMode="External"/><Relationship Id="rId42" Type="http://schemas.openxmlformats.org/officeDocument/2006/relationships/hyperlink" Target="mailto:climateactivecomms@industry.gov.au" TargetMode="External"/><Relationship Id="rId63" Type="http://schemas.openxmlformats.org/officeDocument/2006/relationships/hyperlink" Target="https://www.climateactive.org.au/be-climate-active/tools-and-resources/licence-agreement-guidance" TargetMode="External"/><Relationship Id="rId84" Type="http://schemas.openxmlformats.org/officeDocument/2006/relationships/hyperlink" Target="https://www.climateactive.org.au/be-climate-active/tools-and-resources/climate-active-carbon-neutral-standard-events" TargetMode="External"/><Relationship Id="rId138" Type="http://schemas.openxmlformats.org/officeDocument/2006/relationships/hyperlink" Target="https://www.climateactive.org.au/be-climate-active/tools-and-resources/climate-active-carbon-neutral-standard-organisations" TargetMode="External"/><Relationship Id="rId107" Type="http://schemas.openxmlformats.org/officeDocument/2006/relationships/hyperlink" Target="https://ec.europa.eu/environment/eussd/smgp/ef_pilots.htm" TargetMode="External"/><Relationship Id="rId11" Type="http://schemas.openxmlformats.org/officeDocument/2006/relationships/image" Target="media/image1.png"/><Relationship Id="rId32" Type="http://schemas.openxmlformats.org/officeDocument/2006/relationships/hyperlink" Target="https://portal.climateactive.org.au/" TargetMode="External"/><Relationship Id="rId53" Type="http://schemas.openxmlformats.org/officeDocument/2006/relationships/hyperlink" Target="mailto:climate.active@industry.gov.au" TargetMode="External"/><Relationship Id="rId74" Type="http://schemas.openxmlformats.org/officeDocument/2006/relationships/hyperlink" Target="https://www.climateactive.org.au/be-climate-active/tools-and-resources/upfront-carbon-buildings-annex-a-licence-agreement" TargetMode="External"/><Relationship Id="rId128" Type="http://schemas.openxmlformats.org/officeDocument/2006/relationships/hyperlink" Target="https://carbonmarketinstitute.org/projects/" TargetMode="Externa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image" Target="media/image8.png"/><Relationship Id="rId22" Type="http://schemas.openxmlformats.org/officeDocument/2006/relationships/hyperlink" Target="https://www.climateactive.org.au/be-climate-active/tools-and-resources/guideline-upfront-carbon-for-buildings" TargetMode="External"/><Relationship Id="rId27" Type="http://schemas.openxmlformats.org/officeDocument/2006/relationships/header" Target="header5.xml"/><Relationship Id="rId43" Type="http://schemas.openxmlformats.org/officeDocument/2006/relationships/hyperlink" Target="mailto:Climate.Active@industry.gov.au" TargetMode="External"/><Relationship Id="rId48" Type="http://schemas.openxmlformats.org/officeDocument/2006/relationships/hyperlink" Target="https://www.climateactive.org.au/be-climate-active/certification/register-consultants-climate-active-certification" TargetMode="External"/><Relationship Id="rId64" Type="http://schemas.openxmlformats.org/officeDocument/2006/relationships/hyperlink" Target="https://www.climateactive.org.au/sites/default/files/2022-07/climate-active-licence-agreement.pdf" TargetMode="External"/><Relationship Id="rId69" Type="http://schemas.openxmlformats.org/officeDocument/2006/relationships/hyperlink" Target="https://www.climateactive.org.au/be-climate-active/tools-and-resources/upfront-carbon-buildings-annex-a-licence-agreement" TargetMode="External"/><Relationship Id="rId113" Type="http://schemas.openxmlformats.org/officeDocument/2006/relationships/header" Target="header10.xml"/><Relationship Id="rId118" Type="http://schemas.openxmlformats.org/officeDocument/2006/relationships/footer" Target="footer12.xml"/><Relationship Id="rId134" Type="http://schemas.openxmlformats.org/officeDocument/2006/relationships/hyperlink" Target="https://www.climateactive.org.au/be-climate-active/tools-and-resources/licence-agreement-guidance" TargetMode="External"/><Relationship Id="rId139" Type="http://schemas.openxmlformats.org/officeDocument/2006/relationships/hyperlink" Target="https://www.climateactive.org.au/be-climate-active/tools-and-resources/climate-active-carbon-neutral-standard-organisations" TargetMode="External"/><Relationship Id="rId80" Type="http://schemas.openxmlformats.org/officeDocument/2006/relationships/footer" Target="footer8.xml"/><Relationship Id="rId85" Type="http://schemas.openxmlformats.org/officeDocument/2006/relationships/hyperlink" Target="https://www.climateactive.org.au/be-climate-active/tools-and-resources/climate-active-carbon-neutral-standard-precincts" TargetMode="External"/><Relationship Id="rId150"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www.climateactive.org.au/climate-active-certification-sample-application-form" TargetMode="External"/><Relationship Id="rId38" Type="http://schemas.openxmlformats.org/officeDocument/2006/relationships/hyperlink" Target="https://www.climateactive.org.au/be-climate-active/tools-and-resources/licence-agreement-guidance" TargetMode="External"/><Relationship Id="rId59" Type="http://schemas.openxmlformats.org/officeDocument/2006/relationships/hyperlink" Target="mailto:climate.active@industry.gov.au" TargetMode="External"/><Relationship Id="rId103" Type="http://schemas.openxmlformats.org/officeDocument/2006/relationships/hyperlink" Target="https://ielab.info/" TargetMode="External"/><Relationship Id="rId108" Type="http://schemas.openxmlformats.org/officeDocument/2006/relationships/hyperlink" Target="https://www.gov.uk/government/collections/government-conversion-factors-for-company-reporting" TargetMode="External"/><Relationship Id="rId124" Type="http://schemas.openxmlformats.org/officeDocument/2006/relationships/header" Target="header15.xml"/><Relationship Id="rId129" Type="http://schemas.openxmlformats.org/officeDocument/2006/relationships/hyperlink" Target="https://offset.climateneutralnow.org/AllProjects" TargetMode="External"/><Relationship Id="rId54" Type="http://schemas.openxmlformats.org/officeDocument/2006/relationships/hyperlink" Target="https://www.climateactive.org.au/be-climate-active/register-consultants-climate-active-certification" TargetMode="External"/><Relationship Id="rId70" Type="http://schemas.openxmlformats.org/officeDocument/2006/relationships/hyperlink" Target="https://www.climateactive.org.au/be-climate-active/certification/register-consultants-climate-active-certification" TargetMode="External"/><Relationship Id="rId75" Type="http://schemas.openxmlformats.org/officeDocument/2006/relationships/hyperlink" Target="mailto:climateactivecomms@industry.gov.au" TargetMode="External"/><Relationship Id="rId91" Type="http://schemas.openxmlformats.org/officeDocument/2006/relationships/hyperlink" Target="https://www.climateactive.org.au/be-climate-active/tools-and-resources/technical-assessment-carbon-neutral-certification" TargetMode="External"/><Relationship Id="rId96" Type="http://schemas.openxmlformats.org/officeDocument/2006/relationships/image" Target="media/image9.png"/><Relationship Id="rId140" Type="http://schemas.openxmlformats.org/officeDocument/2006/relationships/hyperlink" Target="https://ghgprotocol.org/standards/scope-3-standard" TargetMode="External"/><Relationship Id="rId145"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limateactive.org.au/be-climate-active/faqs" TargetMode="External"/><Relationship Id="rId28" Type="http://schemas.openxmlformats.org/officeDocument/2006/relationships/footer" Target="footer4.xml"/><Relationship Id="rId49" Type="http://schemas.openxmlformats.org/officeDocument/2006/relationships/hyperlink" Target="https://www.climateactive.org.au/be-climate-active/certification/register-consultants-climate-active-certification" TargetMode="External"/><Relationship Id="rId114" Type="http://schemas.openxmlformats.org/officeDocument/2006/relationships/header" Target="header11.xml"/><Relationship Id="rId119" Type="http://schemas.openxmlformats.org/officeDocument/2006/relationships/hyperlink" Target="https://registry.verra.org/mymodule/rpt/CertificateInfo.asp?rhid=21433" TargetMode="External"/><Relationship Id="rId44" Type="http://schemas.openxmlformats.org/officeDocument/2006/relationships/hyperlink" Target="https://portal.climateactive.org.au/" TargetMode="External"/><Relationship Id="rId60" Type="http://schemas.openxmlformats.org/officeDocument/2006/relationships/hyperlink" Target="https://www.climateactive.org.au/be-climate-active/tools-and-resources/guideline-upfront-carbon-for-buildings" TargetMode="External"/><Relationship Id="rId65" Type="http://schemas.openxmlformats.org/officeDocument/2006/relationships/hyperlink" Target="https://www.climateactive.org.au/be-climate-active/tools-and-resources/upfront-carbon-buildings-annex-a-licence-agreement" TargetMode="External"/><Relationship Id="rId81" Type="http://schemas.openxmlformats.org/officeDocument/2006/relationships/header" Target="header9.xml"/><Relationship Id="rId86" Type="http://schemas.openxmlformats.org/officeDocument/2006/relationships/hyperlink" Target="https://www.climateactive.org.au/be-climate-active/tools-and-resources/climate-active-carbon-neutral-standard-products-and-services" TargetMode="External"/><Relationship Id="rId130" Type="http://schemas.openxmlformats.org/officeDocument/2006/relationships/hyperlink" Target="https://marketplace.goldstandard.org/collections/projects" TargetMode="External"/><Relationship Id="rId135" Type="http://schemas.openxmlformats.org/officeDocument/2006/relationships/hyperlink" Target="https://www.climateactive.org.au/be-climate-active/tools-and-resources/licence-agreement-guidance" TargetMode="External"/><Relationship Id="rId151" Type="http://schemas.microsoft.com/office/2019/05/relationships/documenttasks" Target="documenttasks/documenttasks1.xml"/><Relationship Id="rId13" Type="http://schemas.openxmlformats.org/officeDocument/2006/relationships/header" Target="header2.xml"/><Relationship Id="rId18" Type="http://schemas.openxmlformats.org/officeDocument/2006/relationships/hyperlink" Target="https://www.climateactive.org.au/be-climate-active/tools-and-resources/small-organisation-declaration" TargetMode="External"/><Relationship Id="rId39" Type="http://schemas.openxmlformats.org/officeDocument/2006/relationships/hyperlink" Target="https://www.climateactive.org.au/be-climate-active/certification/register-consultants-climate-active-certification" TargetMode="External"/><Relationship Id="rId109" Type="http://schemas.openxmlformats.org/officeDocument/2006/relationships/hyperlink" Target="https://www.lifecycles.com.au/" TargetMode="External"/><Relationship Id="rId34" Type="http://schemas.openxmlformats.org/officeDocument/2006/relationships/hyperlink" Target="https://www.climateactive.org.au/be-climate-active/tools-and-resources/licence-agreement-guidance" TargetMode="External"/><Relationship Id="rId50" Type="http://schemas.openxmlformats.org/officeDocument/2006/relationships/hyperlink" Target="https://portal.climateactive.org.au/" TargetMode="External"/><Relationship Id="rId55" Type="http://schemas.openxmlformats.org/officeDocument/2006/relationships/hyperlink" Target="https://www.climateactive.org.au/be-climate-active/tools-and-resources/licence-agreement-guidance" TargetMode="External"/><Relationship Id="rId76" Type="http://schemas.openxmlformats.org/officeDocument/2006/relationships/hyperlink" Target="mailto:climate.active@industry.gov.au" TargetMode="External"/><Relationship Id="rId97" Type="http://schemas.openxmlformats.org/officeDocument/2006/relationships/image" Target="media/image10.png"/><Relationship Id="rId104" Type="http://schemas.openxmlformats.org/officeDocument/2006/relationships/hyperlink" Target="https://www.iscouncil.org/is-v2-1/" TargetMode="External"/><Relationship Id="rId120" Type="http://schemas.openxmlformats.org/officeDocument/2006/relationships/header" Target="header13.xml"/><Relationship Id="rId125" Type="http://schemas.openxmlformats.org/officeDocument/2006/relationships/footer" Target="footer15.xml"/><Relationship Id="rId141" Type="http://schemas.openxmlformats.org/officeDocument/2006/relationships/hyperlink" Target="https://ghgprotocol.org/scope-3-technical-calculation-guidance" TargetMode="External"/><Relationship Id="rId146" Type="http://schemas.openxmlformats.org/officeDocument/2006/relationships/footer" Target="footer17.xml"/><Relationship Id="rId7" Type="http://schemas.openxmlformats.org/officeDocument/2006/relationships/settings" Target="settings.xml"/><Relationship Id="rId71" Type="http://schemas.openxmlformats.org/officeDocument/2006/relationships/hyperlink" Target="mailto:climate.active@industry.gov.au" TargetMode="External"/><Relationship Id="rId92" Type="http://schemas.openxmlformats.org/officeDocument/2006/relationships/hyperlink" Target="mailto:info@gbca.org.au" TargetMode="Externa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yperlink" Target="http://www.climateactive.org.au" TargetMode="External"/><Relationship Id="rId40" Type="http://schemas.openxmlformats.org/officeDocument/2006/relationships/hyperlink" Target="https://portal.climateactive.org.au/" TargetMode="External"/><Relationship Id="rId45" Type="http://schemas.openxmlformats.org/officeDocument/2006/relationships/hyperlink" Target="https://www.climateactive.org.au/climate-active-certification-sample-application-form" TargetMode="External"/><Relationship Id="rId66" Type="http://schemas.openxmlformats.org/officeDocument/2006/relationships/hyperlink" Target="https://www.climateactive.org.au/be-climate-active/certification/register-consultants-climate-active-certification" TargetMode="External"/><Relationship Id="rId87" Type="http://schemas.openxmlformats.org/officeDocument/2006/relationships/hyperlink" Target="http://www.epd-australasia.com" TargetMode="External"/><Relationship Id="rId110" Type="http://schemas.openxmlformats.org/officeDocument/2006/relationships/hyperlink" Target="https://www.lifecycles.com.au/" TargetMode="External"/><Relationship Id="rId115" Type="http://schemas.openxmlformats.org/officeDocument/2006/relationships/footer" Target="footer10.xml"/><Relationship Id="rId131" Type="http://schemas.openxmlformats.org/officeDocument/2006/relationships/hyperlink" Target="https://marketplace.carbonmarketinstitute.org/market-directory-2/" TargetMode="External"/><Relationship Id="rId136" Type="http://schemas.openxmlformats.org/officeDocument/2006/relationships/hyperlink" Target="https://www.climateactive.org.au/be-climate-active/tools-and-resources/licence-agreement-guidance" TargetMode="External"/><Relationship Id="rId61" Type="http://schemas.openxmlformats.org/officeDocument/2006/relationships/hyperlink" Target="https://www.climateactive.org.au/sites/default/files/2022-07/climate-active-licence-agreement.pdf" TargetMode="External"/><Relationship Id="rId82" Type="http://schemas.openxmlformats.org/officeDocument/2006/relationships/footer" Target="footer9.xml"/><Relationship Id="rId19" Type="http://schemas.openxmlformats.org/officeDocument/2006/relationships/hyperlink" Target="https://www.climateactive.org.au/be-climate-active/tools-and-resources/upfront-carbon-buildings-annex-a-licence-agreement" TargetMode="External"/><Relationship Id="rId14" Type="http://schemas.openxmlformats.org/officeDocument/2006/relationships/footer" Target="footer1.xml"/><Relationship Id="rId30" Type="http://schemas.openxmlformats.org/officeDocument/2006/relationships/header" Target="header6.xml"/><Relationship Id="rId35" Type="http://schemas.openxmlformats.org/officeDocument/2006/relationships/hyperlink" Target="https://www.climateactive.org.au/be-climate-active/tools-and-resources/licence-agreement-guidance" TargetMode="External"/><Relationship Id="rId56" Type="http://schemas.openxmlformats.org/officeDocument/2006/relationships/hyperlink" Target="https://www.climateactive.org.au/be-climate-active/certification/register-consultants-climate-active-certification" TargetMode="External"/><Relationship Id="rId77" Type="http://schemas.openxmlformats.org/officeDocument/2006/relationships/header" Target="header7.xml"/><Relationship Id="rId100" Type="http://schemas.openxmlformats.org/officeDocument/2006/relationships/hyperlink" Target="https://www.dcceew.gov.au/climate-change/publications/national-greenhouse-accounts-factors" TargetMode="External"/><Relationship Id="rId105" Type="http://schemas.openxmlformats.org/officeDocument/2006/relationships/hyperlink" Target="https://www.isca.org.au/Tools-and-Resources" TargetMode="External"/><Relationship Id="rId126" Type="http://schemas.openxmlformats.org/officeDocument/2006/relationships/hyperlink" Target="https://www.climateactive.org.au/sites/default/files/2022-07/climate-active-carbon-neutral-standard-organisations.pdf" TargetMode="External"/><Relationship Id="rId147"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hyperlink" Target="https://www.climateactive.org.au/be-climate-active/tools-and-resources/licence-agreement-guidance" TargetMode="External"/><Relationship Id="rId72" Type="http://schemas.openxmlformats.org/officeDocument/2006/relationships/hyperlink" Target="https://www.climateactive.org.au/be-climate-active/tools-and-resources/licence-agreement-guidance" TargetMode="External"/><Relationship Id="rId93" Type="http://schemas.openxmlformats.org/officeDocument/2006/relationships/hyperlink" Target="https://www.climateactive.org.au/be-climate-active/tools-and-resources/guideline-upfront-carbon-for-buildings" TargetMode="External"/><Relationship Id="rId98" Type="http://schemas.openxmlformats.org/officeDocument/2006/relationships/image" Target="media/image11.png"/><Relationship Id="rId121" Type="http://schemas.openxmlformats.org/officeDocument/2006/relationships/header" Target="header14.xml"/><Relationship Id="rId142" Type="http://schemas.openxmlformats.org/officeDocument/2006/relationships/hyperlink" Target="mailto:climate.active@industry.gov.au" TargetMode="External"/><Relationship Id="rId3" Type="http://schemas.openxmlformats.org/officeDocument/2006/relationships/customXml" Target="../customXml/item3.xml"/><Relationship Id="rId25" Type="http://schemas.openxmlformats.org/officeDocument/2006/relationships/hyperlink" Target="mailto:climate.active@industry.gov.au" TargetMode="External"/><Relationship Id="rId46" Type="http://schemas.openxmlformats.org/officeDocument/2006/relationships/hyperlink" Target="https://www.climateactive.org.au/be-climate-active/tools-and-resources/licence-agreement-guidance" TargetMode="External"/><Relationship Id="rId67" Type="http://schemas.openxmlformats.org/officeDocument/2006/relationships/hyperlink" Target="https://www.climateactive.org.au/be-climate-active/tools-and-resources/guideline-upfront-carbon-for-buildings" TargetMode="External"/><Relationship Id="rId116" Type="http://schemas.openxmlformats.org/officeDocument/2006/relationships/footer" Target="footer11.xml"/><Relationship Id="rId137" Type="http://schemas.openxmlformats.org/officeDocument/2006/relationships/hyperlink" Target="https://www.climateactive.org.au/be-climate-active/tools-and-resources/electricity-accounting-paper" TargetMode="External"/><Relationship Id="rId20" Type="http://schemas.openxmlformats.org/officeDocument/2006/relationships/hyperlink" Target="https://www.climateactive.org.au/be-climate-active/tools-and-resources/affiliate-agreement" TargetMode="External"/><Relationship Id="rId41" Type="http://schemas.openxmlformats.org/officeDocument/2006/relationships/hyperlink" Target="https://www.climateactive.org.au/be-climate-active/tools-and-resources/licence-agreement-guidance" TargetMode="External"/><Relationship Id="rId62" Type="http://schemas.openxmlformats.org/officeDocument/2006/relationships/hyperlink" Target="https://www.climateactive.org.au/be-climate-active/tools-and-resources/upfront-carbon-buildings-annex-a-licence-agreement" TargetMode="External"/><Relationship Id="rId83" Type="http://schemas.openxmlformats.org/officeDocument/2006/relationships/hyperlink" Target="https://www.climateactive.org.au/be-climate-active/tools-and-resources/climate-active-carbon-neutral-standard-organisations" TargetMode="External"/><Relationship Id="rId88" Type="http://schemas.openxmlformats.org/officeDocument/2006/relationships/hyperlink" Target="https://www.dcceew.gov.au/climate-change/publications/national-greenhouse-accounts-factors-2021" TargetMode="External"/><Relationship Id="rId111" Type="http://schemas.openxmlformats.org/officeDocument/2006/relationships/image" Target="media/image12.png"/><Relationship Id="rId132" Type="http://schemas.openxmlformats.org/officeDocument/2006/relationships/hyperlink" Target="https://asic.gov.au/regulatory-resources/find-a-document/regulatory-guides/rg-236-do-i-need-an-afs-licence-to-participate-in-carbon-markets/" TargetMode="External"/><Relationship Id="rId15" Type="http://schemas.openxmlformats.org/officeDocument/2006/relationships/footer" Target="footer2.xml"/><Relationship Id="rId36" Type="http://schemas.openxmlformats.org/officeDocument/2006/relationships/hyperlink" Target="https://www.climateactive.org.au/be-climate-active/tools-and-resources/licence-agreement-guidance" TargetMode="External"/><Relationship Id="rId57" Type="http://schemas.openxmlformats.org/officeDocument/2006/relationships/hyperlink" Target="https://portal.climateactive.org.au/" TargetMode="External"/><Relationship Id="rId106" Type="http://schemas.openxmlformats.org/officeDocument/2006/relationships/hyperlink" Target="http://www.fao.org/partnerships/leap/en/" TargetMode="External"/><Relationship Id="rId127" Type="http://schemas.openxmlformats.org/officeDocument/2006/relationships/hyperlink" Target="https://cer.gov.au/markets/reports-and-data/accu-project-and-contract-register?view=Projects" TargetMode="External"/><Relationship Id="rId10" Type="http://schemas.openxmlformats.org/officeDocument/2006/relationships/endnotes" Target="endnotes.xml"/><Relationship Id="rId31" Type="http://schemas.openxmlformats.org/officeDocument/2006/relationships/footer" Target="footer6.xml"/><Relationship Id="rId52" Type="http://schemas.openxmlformats.org/officeDocument/2006/relationships/hyperlink" Target="mailto:climateactivecomms@industry.gov.au" TargetMode="External"/><Relationship Id="rId73" Type="http://schemas.openxmlformats.org/officeDocument/2006/relationships/hyperlink" Target="https://www.climateactive.org.au/be-climate-active/tools-and-resources/licence-agreement-guidance" TargetMode="External"/><Relationship Id="rId78" Type="http://schemas.openxmlformats.org/officeDocument/2006/relationships/header" Target="header8.xml"/><Relationship Id="rId94" Type="http://schemas.openxmlformats.org/officeDocument/2006/relationships/image" Target="media/image7.png"/><Relationship Id="rId99" Type="http://schemas.openxmlformats.org/officeDocument/2006/relationships/hyperlink" Target="http://www.alcas.asn.au/certified-practioners" TargetMode="External"/><Relationship Id="rId101" Type="http://schemas.openxmlformats.org/officeDocument/2006/relationships/hyperlink" Target="http://auslci.com.au/" TargetMode="External"/><Relationship Id="rId122" Type="http://schemas.openxmlformats.org/officeDocument/2006/relationships/footer" Target="footer13.xml"/><Relationship Id="rId143" Type="http://schemas.openxmlformats.org/officeDocument/2006/relationships/header" Target="header16.xml"/><Relationship Id="rId148"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4.xml"/><Relationship Id="rId47" Type="http://schemas.openxmlformats.org/officeDocument/2006/relationships/hyperlink" Target="https://www.climateactive.org.au/be-climate-active/tools-and-resources/licence-agreement-guidance" TargetMode="External"/><Relationship Id="rId68" Type="http://schemas.openxmlformats.org/officeDocument/2006/relationships/hyperlink" Target="https://www.climateactive.org.au/be-climate-active/tools-and-resources/licence-agreement-guidance" TargetMode="External"/><Relationship Id="rId89" Type="http://schemas.openxmlformats.org/officeDocument/2006/relationships/hyperlink" Target="https://www.climateactive.org.au/be-climate-active/tools-and-resources/climate-active-carbon-neutral-standard-products-and-services" TargetMode="External"/><Relationship Id="rId112" Type="http://schemas.openxmlformats.org/officeDocument/2006/relationships/hyperlink" Target="https://rec-registry.gov.au/rec-registry/app/calculators/sgu-stc-calculator" TargetMode="External"/><Relationship Id="rId133" Type="http://schemas.openxmlformats.org/officeDocument/2006/relationships/hyperlink" Target="https://carbonmarketinstitute.org/code/" TargetMode="External"/><Relationship Id="rId16" Type="http://schemas.openxmlformats.org/officeDocument/2006/relationships/header" Target="header3.xml"/><Relationship Id="rId37" Type="http://schemas.openxmlformats.org/officeDocument/2006/relationships/hyperlink" Target="https://www.climateactive.org.au/be-climate-active/certification/register-consultants-climate-active-certification" TargetMode="External"/><Relationship Id="rId58" Type="http://schemas.openxmlformats.org/officeDocument/2006/relationships/hyperlink" Target="https://www.climateactive.org.au/be-climate-active/tools-and-resources/upfront-carbon-buildings-certification-application-form" TargetMode="External"/><Relationship Id="rId79" Type="http://schemas.openxmlformats.org/officeDocument/2006/relationships/footer" Target="footer7.xml"/><Relationship Id="rId102" Type="http://schemas.openxmlformats.org/officeDocument/2006/relationships/hyperlink" Target="https://www.ecoinvent.org/" TargetMode="External"/><Relationship Id="rId123" Type="http://schemas.openxmlformats.org/officeDocument/2006/relationships/footer" Target="footer14.xml"/><Relationship Id="rId144" Type="http://schemas.openxmlformats.org/officeDocument/2006/relationships/header" Target="header17.xml"/><Relationship Id="rId90" Type="http://schemas.openxmlformats.org/officeDocument/2006/relationships/hyperlink" Target="https://www.climateactive.org.au/be-climate-active/tools-and-resources/third-party-validation-guidance-and-verification-procedures"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4.emf"/></Relationships>
</file>

<file path=word/_rels/footer17.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footer8.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4.emf"/></Relationships>
</file>

<file path=word/_rels/header14.xml.rels><?xml version="1.0" encoding="UTF-8" standalone="yes"?>
<Relationships xmlns="http://schemas.openxmlformats.org/package/2006/relationships"><Relationship Id="rId1" Type="http://schemas.openxmlformats.org/officeDocument/2006/relationships/image" Target="media/image4.emf"/></Relationships>
</file>

<file path=word/_rels/header17.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4.emf"/></Relationships>
</file>

<file path=word/documenttasks/documenttasks1.xml><?xml version="1.0" encoding="utf-8"?>
<t:Tasks xmlns:t="http://schemas.microsoft.com/office/tasks/2019/documenttasks" xmlns:oel="http://schemas.microsoft.com/office/2019/extlst">
  <t:Task id="{D4997850-DEDD-459E-B82F-6A4CCA415D68}">
    <t:Anchor>
      <t:Comment id="888896757"/>
    </t:Anchor>
    <t:History>
      <t:Event id="{468FAE28-FABB-4DAE-AE01-56C8C41B4AC1}" time="2024-05-10T04:08:34.499Z">
        <t:Attribution userId="S::louisa.perrin@dcceew.gov.au::23d5a15e-c0a3-4aee-8464-aaf37aec95b5" userProvider="AD" userName="Perrin, Louisa"/>
        <t:Anchor>
          <t:Comment id="888896757"/>
        </t:Anchor>
        <t:Create/>
      </t:Event>
      <t:Event id="{CA13293A-B33F-4359-8877-72BE44F57C81}" time="2024-05-10T04:08:34.499Z">
        <t:Attribution userId="S::louisa.perrin@dcceew.gov.au::23d5a15e-c0a3-4aee-8464-aaf37aec95b5" userProvider="AD" userName="Perrin, Louisa"/>
        <t:Anchor>
          <t:Comment id="888896757"/>
        </t:Anchor>
        <t:Assign userId="S::Alana.Whittingham@dcceew.gov.au::40cebb78-482f-4b02-afbc-12372c1abbaa" userProvider="AD" userName="Whittingham, Alana"/>
      </t:Event>
      <t:Event id="{50D82783-3FE8-4E3B-9B78-8C9C4CE04BC3}" time="2024-05-10T04:08:34.499Z">
        <t:Attribution userId="S::louisa.perrin@dcceew.gov.au::23d5a15e-c0a3-4aee-8464-aaf37aec95b5" userProvider="AD" userName="Perrin, Louisa"/>
        <t:Anchor>
          <t:Comment id="888896757"/>
        </t:Anchor>
        <t:SetTitle title="@Whittingham, Alana we could just add a simple sentence like this. If want more info we could say &quot;Carbon offset schemes regularly review the carbon offset projects they verify to ensure ongoing compliance with their scheme rules&quot;."/>
      </t:Event>
      <t:Event id="{02F770C4-AB94-48F9-A335-79D467DAA404}" time="2024-08-23T00:43:06.431Z">
        <t:Attribution userId="S::Hannah.Blewitt-Gray@dcceew-migration.gov.au::2312f61a-b23b-434a-8711-5edfd7772246" userProvider="AD" userName="Hannah BLEWITT-GRAY"/>
        <t:Progress percentComplete="100"/>
      </t:Event>
    </t:History>
  </t:Task>
</t:Task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31322e6-1660-42d9-b1ae-b87de983fd24">
      <Terms xmlns="http://schemas.microsoft.com/office/infopath/2007/PartnerControls"/>
    </lcf76f155ced4ddcb4097134ff3c332f>
    <TaxCatchAll xmlns="e069ed18-643f-4fa2-8f24-2a187e93ad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C9D0683C7C4240AB2D6F0B7A3F0509" ma:contentTypeVersion="7" ma:contentTypeDescription="Create a new document." ma:contentTypeScope="" ma:versionID="386b0fb733f1483ab48c5d74837f47f0">
  <xsd:schema xmlns:xsd="http://www.w3.org/2001/XMLSchema" xmlns:xs="http://www.w3.org/2001/XMLSchema" xmlns:p="http://schemas.microsoft.com/office/2006/metadata/properties" xmlns:ns1="http://schemas.microsoft.com/sharepoint/v3" xmlns:ns2="02e3c3f7-0e52-4ee9-8f89-936305ed41f4" xmlns:ns3="8a1d670c-d641-4384-ba52-a3d6308a11b6" xmlns:ns4="531322e6-1660-42d9-b1ae-b87de983fd24" xmlns:ns5="e069ed18-643f-4fa2-8f24-2a187e93ad6d" targetNamespace="http://schemas.microsoft.com/office/2006/metadata/properties" ma:root="true" ma:fieldsID="35f081b9456bbb3386fa26666d6a9f55" ns1:_="" ns2:_="" ns3:_="" ns4:_="" ns5:_="">
    <xsd:import namespace="http://schemas.microsoft.com/sharepoint/v3"/>
    <xsd:import namespace="02e3c3f7-0e52-4ee9-8f89-936305ed41f4"/>
    <xsd:import namespace="8a1d670c-d641-4384-ba52-a3d6308a11b6"/>
    <xsd:import namespace="531322e6-1660-42d9-b1ae-b87de983fd24"/>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322e6-1660-42d9-b1ae-b87de983fd24"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11c677f-6c31-4c30-bcbd-4ebd00c73631}"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5FC07-0AC6-431B-ADA8-042D5E84ABA0}">
  <ds:schemaRefs>
    <ds:schemaRef ds:uri="http://schemas.openxmlformats.org/officeDocument/2006/bibliography"/>
  </ds:schemaRefs>
</ds:datastoreItem>
</file>

<file path=customXml/itemProps2.xml><?xml version="1.0" encoding="utf-8"?>
<ds:datastoreItem xmlns:ds="http://schemas.openxmlformats.org/officeDocument/2006/customXml" ds:itemID="{F8BDE92D-85D6-4D36-8A28-967159523827}">
  <ds:schemaRefs>
    <ds:schemaRef ds:uri="http://schemas.microsoft.com/sharepoint/v3/contenttype/forms"/>
  </ds:schemaRefs>
</ds:datastoreItem>
</file>

<file path=customXml/itemProps3.xml><?xml version="1.0" encoding="utf-8"?>
<ds:datastoreItem xmlns:ds="http://schemas.openxmlformats.org/officeDocument/2006/customXml" ds:itemID="{7C159202-00C7-47CC-B7F3-0CBE97C5566E}">
  <ds:schemaRefs>
    <ds:schemaRef ds:uri="http://schemas.microsoft.com/office/2006/metadata/properties"/>
    <ds:schemaRef ds:uri="http://schemas.microsoft.com/office/infopath/2007/PartnerControls"/>
    <ds:schemaRef ds:uri="http://schemas.microsoft.com/sharepoint/v3"/>
    <ds:schemaRef ds:uri="531322e6-1660-42d9-b1ae-b87de983fd24"/>
    <ds:schemaRef ds:uri="e069ed18-643f-4fa2-8f24-2a187e93ad6d"/>
  </ds:schemaRefs>
</ds:datastoreItem>
</file>

<file path=customXml/itemProps4.xml><?xml version="1.0" encoding="utf-8"?>
<ds:datastoreItem xmlns:ds="http://schemas.openxmlformats.org/officeDocument/2006/customXml" ds:itemID="{8BBEFEF4-E88D-47C9-952C-5F770B44F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e3c3f7-0e52-4ee9-8f89-936305ed41f4"/>
    <ds:schemaRef ds:uri="8a1d670c-d641-4384-ba52-a3d6308a11b6"/>
    <ds:schemaRef ds:uri="531322e6-1660-42d9-b1ae-b87de983fd24"/>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71</Pages>
  <Words>25176</Words>
  <Characters>143507</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168347</CharactersWithSpaces>
  <SharedDoc>false</SharedDoc>
  <HLinks>
    <vt:vector size="852" baseType="variant">
      <vt:variant>
        <vt:i4>2687005</vt:i4>
      </vt:variant>
      <vt:variant>
        <vt:i4>534</vt:i4>
      </vt:variant>
      <vt:variant>
        <vt:i4>0</vt:i4>
      </vt:variant>
      <vt:variant>
        <vt:i4>5</vt:i4>
      </vt:variant>
      <vt:variant>
        <vt:lpwstr>mailto:climate.active@industry.gov.au</vt:lpwstr>
      </vt:variant>
      <vt:variant>
        <vt:lpwstr/>
      </vt:variant>
      <vt:variant>
        <vt:i4>7077997</vt:i4>
      </vt:variant>
      <vt:variant>
        <vt:i4>531</vt:i4>
      </vt:variant>
      <vt:variant>
        <vt:i4>0</vt:i4>
      </vt:variant>
      <vt:variant>
        <vt:i4>5</vt:i4>
      </vt:variant>
      <vt:variant>
        <vt:lpwstr>https://ghgprotocol.org/scope-3-technical-calculation-guidance</vt:lpwstr>
      </vt:variant>
      <vt:variant>
        <vt:lpwstr/>
      </vt:variant>
      <vt:variant>
        <vt:i4>2687096</vt:i4>
      </vt:variant>
      <vt:variant>
        <vt:i4>528</vt:i4>
      </vt:variant>
      <vt:variant>
        <vt:i4>0</vt:i4>
      </vt:variant>
      <vt:variant>
        <vt:i4>5</vt:i4>
      </vt:variant>
      <vt:variant>
        <vt:lpwstr>https://ghgprotocol.org/standards/scope-3-standard</vt:lpwstr>
      </vt:variant>
      <vt:variant>
        <vt:lpwstr/>
      </vt:variant>
      <vt:variant>
        <vt:i4>3473463</vt:i4>
      </vt:variant>
      <vt:variant>
        <vt:i4>525</vt:i4>
      </vt:variant>
      <vt:variant>
        <vt:i4>0</vt:i4>
      </vt:variant>
      <vt:variant>
        <vt:i4>5</vt:i4>
      </vt:variant>
      <vt:variant>
        <vt:lpwstr>https://www.climateactive.org.au/be-climate-active/tools-and-resources/climate-active-carbon-neutral-standard-organisations</vt:lpwstr>
      </vt:variant>
      <vt:variant>
        <vt:lpwstr/>
      </vt:variant>
      <vt:variant>
        <vt:i4>3473463</vt:i4>
      </vt:variant>
      <vt:variant>
        <vt:i4>522</vt:i4>
      </vt:variant>
      <vt:variant>
        <vt:i4>0</vt:i4>
      </vt:variant>
      <vt:variant>
        <vt:i4>5</vt:i4>
      </vt:variant>
      <vt:variant>
        <vt:lpwstr>https://www.climateactive.org.au/be-climate-active/tools-and-resources/climate-active-carbon-neutral-standard-organisations</vt:lpwstr>
      </vt:variant>
      <vt:variant>
        <vt:lpwstr/>
      </vt:variant>
      <vt:variant>
        <vt:i4>6357044</vt:i4>
      </vt:variant>
      <vt:variant>
        <vt:i4>519</vt:i4>
      </vt:variant>
      <vt:variant>
        <vt:i4>0</vt:i4>
      </vt:variant>
      <vt:variant>
        <vt:i4>5</vt:i4>
      </vt:variant>
      <vt:variant>
        <vt:lpwstr>https://www.climateactive.org.au/be-climate-active/tools-and-resources/electricity-accounting-paper</vt:lpwstr>
      </vt:variant>
      <vt:variant>
        <vt:lpwstr/>
      </vt:variant>
      <vt:variant>
        <vt:i4>4653070</vt:i4>
      </vt:variant>
      <vt:variant>
        <vt:i4>516</vt:i4>
      </vt:variant>
      <vt:variant>
        <vt:i4>0</vt:i4>
      </vt:variant>
      <vt:variant>
        <vt:i4>5</vt:i4>
      </vt:variant>
      <vt:variant>
        <vt:lpwstr>https://www.climateactive.org.au/be-climate-active/tools-and-resources/licence-agreement-guidance</vt:lpwstr>
      </vt:variant>
      <vt:variant>
        <vt:lpwstr/>
      </vt:variant>
      <vt:variant>
        <vt:i4>4653070</vt:i4>
      </vt:variant>
      <vt:variant>
        <vt:i4>513</vt:i4>
      </vt:variant>
      <vt:variant>
        <vt:i4>0</vt:i4>
      </vt:variant>
      <vt:variant>
        <vt:i4>5</vt:i4>
      </vt:variant>
      <vt:variant>
        <vt:lpwstr>https://www.climateactive.org.au/be-climate-active/tools-and-resources/licence-agreement-guidance</vt:lpwstr>
      </vt:variant>
      <vt:variant>
        <vt:lpwstr/>
      </vt:variant>
      <vt:variant>
        <vt:i4>4653070</vt:i4>
      </vt:variant>
      <vt:variant>
        <vt:i4>510</vt:i4>
      </vt:variant>
      <vt:variant>
        <vt:i4>0</vt:i4>
      </vt:variant>
      <vt:variant>
        <vt:i4>5</vt:i4>
      </vt:variant>
      <vt:variant>
        <vt:lpwstr>https://www.climateactive.org.au/be-climate-active/tools-and-resources/licence-agreement-guidance</vt:lpwstr>
      </vt:variant>
      <vt:variant>
        <vt:lpwstr/>
      </vt:variant>
      <vt:variant>
        <vt:i4>6357032</vt:i4>
      </vt:variant>
      <vt:variant>
        <vt:i4>507</vt:i4>
      </vt:variant>
      <vt:variant>
        <vt:i4>0</vt:i4>
      </vt:variant>
      <vt:variant>
        <vt:i4>5</vt:i4>
      </vt:variant>
      <vt:variant>
        <vt:lpwstr>https://carbonmarketinstitute.org/code/</vt:lpwstr>
      </vt:variant>
      <vt:variant>
        <vt:lpwstr/>
      </vt:variant>
      <vt:variant>
        <vt:i4>1900636</vt:i4>
      </vt:variant>
      <vt:variant>
        <vt:i4>504</vt:i4>
      </vt:variant>
      <vt:variant>
        <vt:i4>0</vt:i4>
      </vt:variant>
      <vt:variant>
        <vt:i4>5</vt:i4>
      </vt:variant>
      <vt:variant>
        <vt:lpwstr>https://asic.gov.au/regulatory-resources/find-a-document/regulatory-guides/rg-236-do-i-need-an-afs-licence-to-participate-in-carbon-markets/</vt:lpwstr>
      </vt:variant>
      <vt:variant>
        <vt:lpwstr/>
      </vt:variant>
      <vt:variant>
        <vt:i4>1769553</vt:i4>
      </vt:variant>
      <vt:variant>
        <vt:i4>501</vt:i4>
      </vt:variant>
      <vt:variant>
        <vt:i4>0</vt:i4>
      </vt:variant>
      <vt:variant>
        <vt:i4>5</vt:i4>
      </vt:variant>
      <vt:variant>
        <vt:lpwstr>https://marketplace.carbonmarketinstitute.org/market-directory-2/</vt:lpwstr>
      </vt:variant>
      <vt:variant>
        <vt:lpwstr/>
      </vt:variant>
      <vt:variant>
        <vt:i4>6160385</vt:i4>
      </vt:variant>
      <vt:variant>
        <vt:i4>498</vt:i4>
      </vt:variant>
      <vt:variant>
        <vt:i4>0</vt:i4>
      </vt:variant>
      <vt:variant>
        <vt:i4>5</vt:i4>
      </vt:variant>
      <vt:variant>
        <vt:lpwstr>https://marketplace.goldstandard.org/collections/projects</vt:lpwstr>
      </vt:variant>
      <vt:variant>
        <vt:lpwstr/>
      </vt:variant>
      <vt:variant>
        <vt:i4>1703948</vt:i4>
      </vt:variant>
      <vt:variant>
        <vt:i4>495</vt:i4>
      </vt:variant>
      <vt:variant>
        <vt:i4>0</vt:i4>
      </vt:variant>
      <vt:variant>
        <vt:i4>5</vt:i4>
      </vt:variant>
      <vt:variant>
        <vt:lpwstr>https://offset.climateneutralnow.org/AllProjects</vt:lpwstr>
      </vt:variant>
      <vt:variant>
        <vt:lpwstr/>
      </vt:variant>
      <vt:variant>
        <vt:i4>6488097</vt:i4>
      </vt:variant>
      <vt:variant>
        <vt:i4>492</vt:i4>
      </vt:variant>
      <vt:variant>
        <vt:i4>0</vt:i4>
      </vt:variant>
      <vt:variant>
        <vt:i4>5</vt:i4>
      </vt:variant>
      <vt:variant>
        <vt:lpwstr>https://carbonmarketinstitute.org/projects/</vt:lpwstr>
      </vt:variant>
      <vt:variant>
        <vt:lpwstr/>
      </vt:variant>
      <vt:variant>
        <vt:i4>6160471</vt:i4>
      </vt:variant>
      <vt:variant>
        <vt:i4>489</vt:i4>
      </vt:variant>
      <vt:variant>
        <vt:i4>0</vt:i4>
      </vt:variant>
      <vt:variant>
        <vt:i4>5</vt:i4>
      </vt:variant>
      <vt:variant>
        <vt:lpwstr>https://cer.gov.au/markets/reports-and-data/accu-project-and-contract-register?view=Projects</vt:lpwstr>
      </vt:variant>
      <vt:variant>
        <vt:lpwstr/>
      </vt:variant>
      <vt:variant>
        <vt:i4>2752572</vt:i4>
      </vt:variant>
      <vt:variant>
        <vt:i4>486</vt:i4>
      </vt:variant>
      <vt:variant>
        <vt:i4>0</vt:i4>
      </vt:variant>
      <vt:variant>
        <vt:i4>5</vt:i4>
      </vt:variant>
      <vt:variant>
        <vt:lpwstr>https://www.climateactive.org.au/sites/default/files/2022-07/climate-active-carbon-neutral-standard-organisations.pdf</vt:lpwstr>
      </vt:variant>
      <vt:variant>
        <vt:lpwstr>page=48</vt:lpwstr>
      </vt:variant>
      <vt:variant>
        <vt:i4>3211327</vt:i4>
      </vt:variant>
      <vt:variant>
        <vt:i4>483</vt:i4>
      </vt:variant>
      <vt:variant>
        <vt:i4>0</vt:i4>
      </vt:variant>
      <vt:variant>
        <vt:i4>5</vt:i4>
      </vt:variant>
      <vt:variant>
        <vt:lpwstr>https://registry.verra.org/mymodule/rpt/CertificateInfo.asp?rhid=21433</vt:lpwstr>
      </vt:variant>
      <vt:variant>
        <vt:lpwstr/>
      </vt:variant>
      <vt:variant>
        <vt:i4>3801188</vt:i4>
      </vt:variant>
      <vt:variant>
        <vt:i4>480</vt:i4>
      </vt:variant>
      <vt:variant>
        <vt:i4>0</vt:i4>
      </vt:variant>
      <vt:variant>
        <vt:i4>5</vt:i4>
      </vt:variant>
      <vt:variant>
        <vt:lpwstr>https://rec-registry.gov.au/rec-registry/app/calculators/sgu-stc-calculator</vt:lpwstr>
      </vt:variant>
      <vt:variant>
        <vt:lpwstr/>
      </vt:variant>
      <vt:variant>
        <vt:i4>6422581</vt:i4>
      </vt:variant>
      <vt:variant>
        <vt:i4>476</vt:i4>
      </vt:variant>
      <vt:variant>
        <vt:i4>0</vt:i4>
      </vt:variant>
      <vt:variant>
        <vt:i4>5</vt:i4>
      </vt:variant>
      <vt:variant>
        <vt:lpwstr>https://www.lifecycles.com.au/</vt:lpwstr>
      </vt:variant>
      <vt:variant>
        <vt:lpwstr/>
      </vt:variant>
      <vt:variant>
        <vt:i4>6422581</vt:i4>
      </vt:variant>
      <vt:variant>
        <vt:i4>474</vt:i4>
      </vt:variant>
      <vt:variant>
        <vt:i4>0</vt:i4>
      </vt:variant>
      <vt:variant>
        <vt:i4>5</vt:i4>
      </vt:variant>
      <vt:variant>
        <vt:lpwstr>https://www.lifecycles.com.au/</vt:lpwstr>
      </vt:variant>
      <vt:variant>
        <vt:lpwstr/>
      </vt:variant>
      <vt:variant>
        <vt:i4>852063</vt:i4>
      </vt:variant>
      <vt:variant>
        <vt:i4>471</vt:i4>
      </vt:variant>
      <vt:variant>
        <vt:i4>0</vt:i4>
      </vt:variant>
      <vt:variant>
        <vt:i4>5</vt:i4>
      </vt:variant>
      <vt:variant>
        <vt:lpwstr>https://www.gov.uk/government/collections/government-conversion-factors-for-company-reporting</vt:lpwstr>
      </vt:variant>
      <vt:variant>
        <vt:lpwstr/>
      </vt:variant>
      <vt:variant>
        <vt:i4>5046381</vt:i4>
      </vt:variant>
      <vt:variant>
        <vt:i4>468</vt:i4>
      </vt:variant>
      <vt:variant>
        <vt:i4>0</vt:i4>
      </vt:variant>
      <vt:variant>
        <vt:i4>5</vt:i4>
      </vt:variant>
      <vt:variant>
        <vt:lpwstr>https://ec.europa.eu/environment/eussd/smgp/ef_pilots.htm</vt:lpwstr>
      </vt:variant>
      <vt:variant>
        <vt:lpwstr/>
      </vt:variant>
      <vt:variant>
        <vt:i4>6029335</vt:i4>
      </vt:variant>
      <vt:variant>
        <vt:i4>465</vt:i4>
      </vt:variant>
      <vt:variant>
        <vt:i4>0</vt:i4>
      </vt:variant>
      <vt:variant>
        <vt:i4>5</vt:i4>
      </vt:variant>
      <vt:variant>
        <vt:lpwstr>http://www.fao.org/partnerships/leap/en/</vt:lpwstr>
      </vt:variant>
      <vt:variant>
        <vt:lpwstr/>
      </vt:variant>
      <vt:variant>
        <vt:i4>7077943</vt:i4>
      </vt:variant>
      <vt:variant>
        <vt:i4>461</vt:i4>
      </vt:variant>
      <vt:variant>
        <vt:i4>0</vt:i4>
      </vt:variant>
      <vt:variant>
        <vt:i4>5</vt:i4>
      </vt:variant>
      <vt:variant>
        <vt:lpwstr>https://www.isca.org.au/Tools-and-Resources</vt:lpwstr>
      </vt:variant>
      <vt:variant>
        <vt:lpwstr/>
      </vt:variant>
      <vt:variant>
        <vt:i4>2556031</vt:i4>
      </vt:variant>
      <vt:variant>
        <vt:i4>459</vt:i4>
      </vt:variant>
      <vt:variant>
        <vt:i4>0</vt:i4>
      </vt:variant>
      <vt:variant>
        <vt:i4>5</vt:i4>
      </vt:variant>
      <vt:variant>
        <vt:lpwstr>https://www.iscouncil.org/is-v2-1/</vt:lpwstr>
      </vt:variant>
      <vt:variant>
        <vt:lpwstr/>
      </vt:variant>
      <vt:variant>
        <vt:i4>3801128</vt:i4>
      </vt:variant>
      <vt:variant>
        <vt:i4>456</vt:i4>
      </vt:variant>
      <vt:variant>
        <vt:i4>0</vt:i4>
      </vt:variant>
      <vt:variant>
        <vt:i4>5</vt:i4>
      </vt:variant>
      <vt:variant>
        <vt:lpwstr>https://ielab.info/</vt:lpwstr>
      </vt:variant>
      <vt:variant>
        <vt:lpwstr/>
      </vt:variant>
      <vt:variant>
        <vt:i4>2687037</vt:i4>
      </vt:variant>
      <vt:variant>
        <vt:i4>453</vt:i4>
      </vt:variant>
      <vt:variant>
        <vt:i4>0</vt:i4>
      </vt:variant>
      <vt:variant>
        <vt:i4>5</vt:i4>
      </vt:variant>
      <vt:variant>
        <vt:lpwstr>https://www.ecoinvent.org/</vt:lpwstr>
      </vt:variant>
      <vt:variant>
        <vt:lpwstr/>
      </vt:variant>
      <vt:variant>
        <vt:i4>4194326</vt:i4>
      </vt:variant>
      <vt:variant>
        <vt:i4>450</vt:i4>
      </vt:variant>
      <vt:variant>
        <vt:i4>0</vt:i4>
      </vt:variant>
      <vt:variant>
        <vt:i4>5</vt:i4>
      </vt:variant>
      <vt:variant>
        <vt:lpwstr>http://auslci.com.au/</vt:lpwstr>
      </vt:variant>
      <vt:variant>
        <vt:lpwstr/>
      </vt:variant>
      <vt:variant>
        <vt:i4>3145841</vt:i4>
      </vt:variant>
      <vt:variant>
        <vt:i4>447</vt:i4>
      </vt:variant>
      <vt:variant>
        <vt:i4>0</vt:i4>
      </vt:variant>
      <vt:variant>
        <vt:i4>5</vt:i4>
      </vt:variant>
      <vt:variant>
        <vt:lpwstr>https://www.dcceew.gov.au/climate-change/publications/national-greenhouse-accounts-factors</vt:lpwstr>
      </vt:variant>
      <vt:variant>
        <vt:lpwstr/>
      </vt:variant>
      <vt:variant>
        <vt:i4>4194369</vt:i4>
      </vt:variant>
      <vt:variant>
        <vt:i4>444</vt:i4>
      </vt:variant>
      <vt:variant>
        <vt:i4>0</vt:i4>
      </vt:variant>
      <vt:variant>
        <vt:i4>5</vt:i4>
      </vt:variant>
      <vt:variant>
        <vt:lpwstr>http://www.alcas.asn.au/certified-practioners</vt:lpwstr>
      </vt:variant>
      <vt:variant>
        <vt:lpwstr/>
      </vt:variant>
      <vt:variant>
        <vt:i4>4259864</vt:i4>
      </vt:variant>
      <vt:variant>
        <vt:i4>441</vt:i4>
      </vt:variant>
      <vt:variant>
        <vt:i4>0</vt:i4>
      </vt:variant>
      <vt:variant>
        <vt:i4>5</vt:i4>
      </vt:variant>
      <vt:variant>
        <vt:lpwstr>https://www.climateactive.org.au/be-climate-active/tools-and-resources/guideline-upfront-carbon-for-buildings</vt:lpwstr>
      </vt:variant>
      <vt:variant>
        <vt:lpwstr/>
      </vt:variant>
      <vt:variant>
        <vt:i4>4653117</vt:i4>
      </vt:variant>
      <vt:variant>
        <vt:i4>438</vt:i4>
      </vt:variant>
      <vt:variant>
        <vt:i4>0</vt:i4>
      </vt:variant>
      <vt:variant>
        <vt:i4>5</vt:i4>
      </vt:variant>
      <vt:variant>
        <vt:lpwstr>mailto:info@gbca.org.au</vt:lpwstr>
      </vt:variant>
      <vt:variant>
        <vt:lpwstr/>
      </vt:variant>
      <vt:variant>
        <vt:i4>917570</vt:i4>
      </vt:variant>
      <vt:variant>
        <vt:i4>435</vt:i4>
      </vt:variant>
      <vt:variant>
        <vt:i4>0</vt:i4>
      </vt:variant>
      <vt:variant>
        <vt:i4>5</vt:i4>
      </vt:variant>
      <vt:variant>
        <vt:lpwstr>https://www.climateactive.org.au/be-climate-active/tools-and-resources/technical-assessment-carbon-neutral-certification</vt:lpwstr>
      </vt:variant>
      <vt:variant>
        <vt:lpwstr/>
      </vt:variant>
      <vt:variant>
        <vt:i4>4063349</vt:i4>
      </vt:variant>
      <vt:variant>
        <vt:i4>432</vt:i4>
      </vt:variant>
      <vt:variant>
        <vt:i4>0</vt:i4>
      </vt:variant>
      <vt:variant>
        <vt:i4>5</vt:i4>
      </vt:variant>
      <vt:variant>
        <vt:lpwstr>https://www.climateactive.org.au/be-climate-active/tools-and-resources/third-party-validation-guidance-and-verification-procedures</vt:lpwstr>
      </vt:variant>
      <vt:variant>
        <vt:lpwstr/>
      </vt:variant>
      <vt:variant>
        <vt:i4>2555961</vt:i4>
      </vt:variant>
      <vt:variant>
        <vt:i4>429</vt:i4>
      </vt:variant>
      <vt:variant>
        <vt:i4>0</vt:i4>
      </vt:variant>
      <vt:variant>
        <vt:i4>5</vt:i4>
      </vt:variant>
      <vt:variant>
        <vt:lpwstr>https://www.climateactive.org.au/be-climate-active/tools-and-resources/climate-active-carbon-neutral-standard-products-and-services</vt:lpwstr>
      </vt:variant>
      <vt:variant>
        <vt:lpwstr/>
      </vt:variant>
      <vt:variant>
        <vt:i4>3145836</vt:i4>
      </vt:variant>
      <vt:variant>
        <vt:i4>426</vt:i4>
      </vt:variant>
      <vt:variant>
        <vt:i4>0</vt:i4>
      </vt:variant>
      <vt:variant>
        <vt:i4>5</vt:i4>
      </vt:variant>
      <vt:variant>
        <vt:lpwstr>https://www.dcceew.gov.au/climate-change/publications/national-greenhouse-accounts-factors-2021</vt:lpwstr>
      </vt:variant>
      <vt:variant>
        <vt:lpwstr/>
      </vt:variant>
      <vt:variant>
        <vt:i4>3801124</vt:i4>
      </vt:variant>
      <vt:variant>
        <vt:i4>423</vt:i4>
      </vt:variant>
      <vt:variant>
        <vt:i4>0</vt:i4>
      </vt:variant>
      <vt:variant>
        <vt:i4>5</vt:i4>
      </vt:variant>
      <vt:variant>
        <vt:lpwstr>http://www.epd-australasia.com/</vt:lpwstr>
      </vt:variant>
      <vt:variant>
        <vt:lpwstr/>
      </vt:variant>
      <vt:variant>
        <vt:i4>2555961</vt:i4>
      </vt:variant>
      <vt:variant>
        <vt:i4>420</vt:i4>
      </vt:variant>
      <vt:variant>
        <vt:i4>0</vt:i4>
      </vt:variant>
      <vt:variant>
        <vt:i4>5</vt:i4>
      </vt:variant>
      <vt:variant>
        <vt:lpwstr>https://www.climateactive.org.au/be-climate-active/tools-and-resources/climate-active-carbon-neutral-standard-products-and-services</vt:lpwstr>
      </vt:variant>
      <vt:variant>
        <vt:lpwstr/>
      </vt:variant>
      <vt:variant>
        <vt:i4>2228262</vt:i4>
      </vt:variant>
      <vt:variant>
        <vt:i4>417</vt:i4>
      </vt:variant>
      <vt:variant>
        <vt:i4>0</vt:i4>
      </vt:variant>
      <vt:variant>
        <vt:i4>5</vt:i4>
      </vt:variant>
      <vt:variant>
        <vt:lpwstr>https://www.climateactive.org.au/be-climate-active/tools-and-resources/climate-active-carbon-neutral-standard-precincts</vt:lpwstr>
      </vt:variant>
      <vt:variant>
        <vt:lpwstr/>
      </vt:variant>
      <vt:variant>
        <vt:i4>4325453</vt:i4>
      </vt:variant>
      <vt:variant>
        <vt:i4>414</vt:i4>
      </vt:variant>
      <vt:variant>
        <vt:i4>0</vt:i4>
      </vt:variant>
      <vt:variant>
        <vt:i4>5</vt:i4>
      </vt:variant>
      <vt:variant>
        <vt:lpwstr>https://www.climateactive.org.au/be-climate-active/tools-and-resources/climate-active-carbon-neutral-standard-events</vt:lpwstr>
      </vt:variant>
      <vt:variant>
        <vt:lpwstr/>
      </vt:variant>
      <vt:variant>
        <vt:i4>3473463</vt:i4>
      </vt:variant>
      <vt:variant>
        <vt:i4>411</vt:i4>
      </vt:variant>
      <vt:variant>
        <vt:i4>0</vt:i4>
      </vt:variant>
      <vt:variant>
        <vt:i4>5</vt:i4>
      </vt:variant>
      <vt:variant>
        <vt:lpwstr>https://www.climateactive.org.au/be-climate-active/tools-and-resources/climate-active-carbon-neutral-standard-organisations</vt:lpwstr>
      </vt:variant>
      <vt:variant>
        <vt:lpwstr/>
      </vt:variant>
      <vt:variant>
        <vt:i4>2687005</vt:i4>
      </vt:variant>
      <vt:variant>
        <vt:i4>408</vt:i4>
      </vt:variant>
      <vt:variant>
        <vt:i4>0</vt:i4>
      </vt:variant>
      <vt:variant>
        <vt:i4>5</vt:i4>
      </vt:variant>
      <vt:variant>
        <vt:lpwstr>mailto:climate.active@industry.gov.au</vt:lpwstr>
      </vt:variant>
      <vt:variant>
        <vt:lpwstr/>
      </vt:variant>
      <vt:variant>
        <vt:i4>2555970</vt:i4>
      </vt:variant>
      <vt:variant>
        <vt:i4>405</vt:i4>
      </vt:variant>
      <vt:variant>
        <vt:i4>0</vt:i4>
      </vt:variant>
      <vt:variant>
        <vt:i4>5</vt:i4>
      </vt:variant>
      <vt:variant>
        <vt:lpwstr>mailto:climateactivecomms@industry.gov.au</vt:lpwstr>
      </vt:variant>
      <vt:variant>
        <vt:lpwstr/>
      </vt:variant>
      <vt:variant>
        <vt:i4>65600</vt:i4>
      </vt:variant>
      <vt:variant>
        <vt:i4>402</vt:i4>
      </vt:variant>
      <vt:variant>
        <vt:i4>0</vt:i4>
      </vt:variant>
      <vt:variant>
        <vt:i4>5</vt:i4>
      </vt:variant>
      <vt:variant>
        <vt:lpwstr>https://www.climateactive.org.au/be-climate-active/tools-and-resources/upfront-carbon-buildings-annex-a-licence-agreement</vt:lpwstr>
      </vt:variant>
      <vt:variant>
        <vt:lpwstr/>
      </vt:variant>
      <vt:variant>
        <vt:i4>4653070</vt:i4>
      </vt:variant>
      <vt:variant>
        <vt:i4>399</vt:i4>
      </vt:variant>
      <vt:variant>
        <vt:i4>0</vt:i4>
      </vt:variant>
      <vt:variant>
        <vt:i4>5</vt:i4>
      </vt:variant>
      <vt:variant>
        <vt:lpwstr>https://www.climateactive.org.au/be-climate-active/tools-and-resources/licence-agreement-guidance</vt:lpwstr>
      </vt:variant>
      <vt:variant>
        <vt:lpwstr/>
      </vt:variant>
      <vt:variant>
        <vt:i4>4653070</vt:i4>
      </vt:variant>
      <vt:variant>
        <vt:i4>396</vt:i4>
      </vt:variant>
      <vt:variant>
        <vt:i4>0</vt:i4>
      </vt:variant>
      <vt:variant>
        <vt:i4>5</vt:i4>
      </vt:variant>
      <vt:variant>
        <vt:lpwstr>https://www.climateactive.org.au/be-climate-active/tools-and-resources/licence-agreement-guidance</vt:lpwstr>
      </vt:variant>
      <vt:variant>
        <vt:lpwstr/>
      </vt:variant>
      <vt:variant>
        <vt:i4>2687005</vt:i4>
      </vt:variant>
      <vt:variant>
        <vt:i4>393</vt:i4>
      </vt:variant>
      <vt:variant>
        <vt:i4>0</vt:i4>
      </vt:variant>
      <vt:variant>
        <vt:i4>5</vt:i4>
      </vt:variant>
      <vt:variant>
        <vt:lpwstr>mailto:climate.active@industry.gov.au</vt:lpwstr>
      </vt:variant>
      <vt:variant>
        <vt:lpwstr/>
      </vt:variant>
      <vt:variant>
        <vt:i4>7340084</vt:i4>
      </vt:variant>
      <vt:variant>
        <vt:i4>390</vt:i4>
      </vt:variant>
      <vt:variant>
        <vt:i4>0</vt:i4>
      </vt:variant>
      <vt:variant>
        <vt:i4>5</vt:i4>
      </vt:variant>
      <vt:variant>
        <vt:lpwstr>https://www.climateactive.org.au/be-climate-active/certification/register-consultants-climate-active-certification</vt:lpwstr>
      </vt:variant>
      <vt:variant>
        <vt:lpwstr/>
      </vt:variant>
      <vt:variant>
        <vt:i4>65600</vt:i4>
      </vt:variant>
      <vt:variant>
        <vt:i4>387</vt:i4>
      </vt:variant>
      <vt:variant>
        <vt:i4>0</vt:i4>
      </vt:variant>
      <vt:variant>
        <vt:i4>5</vt:i4>
      </vt:variant>
      <vt:variant>
        <vt:lpwstr>https://www.climateactive.org.au/be-climate-active/tools-and-resources/upfront-carbon-buildings-annex-a-licence-agreement</vt:lpwstr>
      </vt:variant>
      <vt:variant>
        <vt:lpwstr/>
      </vt:variant>
      <vt:variant>
        <vt:i4>4653070</vt:i4>
      </vt:variant>
      <vt:variant>
        <vt:i4>384</vt:i4>
      </vt:variant>
      <vt:variant>
        <vt:i4>0</vt:i4>
      </vt:variant>
      <vt:variant>
        <vt:i4>5</vt:i4>
      </vt:variant>
      <vt:variant>
        <vt:lpwstr>https://www.climateactive.org.au/be-climate-active/tools-and-resources/licence-agreement-guidance</vt:lpwstr>
      </vt:variant>
      <vt:variant>
        <vt:lpwstr/>
      </vt:variant>
      <vt:variant>
        <vt:i4>4259864</vt:i4>
      </vt:variant>
      <vt:variant>
        <vt:i4>381</vt:i4>
      </vt:variant>
      <vt:variant>
        <vt:i4>0</vt:i4>
      </vt:variant>
      <vt:variant>
        <vt:i4>5</vt:i4>
      </vt:variant>
      <vt:variant>
        <vt:lpwstr>https://www.climateactive.org.au/be-climate-active/tools-and-resources/guideline-upfront-carbon-for-buildings</vt:lpwstr>
      </vt:variant>
      <vt:variant>
        <vt:lpwstr/>
      </vt:variant>
      <vt:variant>
        <vt:i4>7340084</vt:i4>
      </vt:variant>
      <vt:variant>
        <vt:i4>378</vt:i4>
      </vt:variant>
      <vt:variant>
        <vt:i4>0</vt:i4>
      </vt:variant>
      <vt:variant>
        <vt:i4>5</vt:i4>
      </vt:variant>
      <vt:variant>
        <vt:lpwstr>https://www.climateactive.org.au/be-climate-active/certification/register-consultants-climate-active-certification</vt:lpwstr>
      </vt:variant>
      <vt:variant>
        <vt:lpwstr/>
      </vt:variant>
      <vt:variant>
        <vt:i4>65600</vt:i4>
      </vt:variant>
      <vt:variant>
        <vt:i4>375</vt:i4>
      </vt:variant>
      <vt:variant>
        <vt:i4>0</vt:i4>
      </vt:variant>
      <vt:variant>
        <vt:i4>5</vt:i4>
      </vt:variant>
      <vt:variant>
        <vt:lpwstr>https://www.climateactive.org.au/be-climate-active/tools-and-resources/upfront-carbon-buildings-annex-a-licence-agreement</vt:lpwstr>
      </vt:variant>
      <vt:variant>
        <vt:lpwstr/>
      </vt:variant>
      <vt:variant>
        <vt:i4>262169</vt:i4>
      </vt:variant>
      <vt:variant>
        <vt:i4>372</vt:i4>
      </vt:variant>
      <vt:variant>
        <vt:i4>0</vt:i4>
      </vt:variant>
      <vt:variant>
        <vt:i4>5</vt:i4>
      </vt:variant>
      <vt:variant>
        <vt:lpwstr>https://www.climateactive.org.au/sites/default/files/2022-07/climate-active-licence-agreement.pdf</vt:lpwstr>
      </vt:variant>
      <vt:variant>
        <vt:lpwstr/>
      </vt:variant>
      <vt:variant>
        <vt:i4>4653070</vt:i4>
      </vt:variant>
      <vt:variant>
        <vt:i4>369</vt:i4>
      </vt:variant>
      <vt:variant>
        <vt:i4>0</vt:i4>
      </vt:variant>
      <vt:variant>
        <vt:i4>5</vt:i4>
      </vt:variant>
      <vt:variant>
        <vt:lpwstr>https://www.climateactive.org.au/be-climate-active/tools-and-resources/licence-agreement-guidance</vt:lpwstr>
      </vt:variant>
      <vt:variant>
        <vt:lpwstr/>
      </vt:variant>
      <vt:variant>
        <vt:i4>65600</vt:i4>
      </vt:variant>
      <vt:variant>
        <vt:i4>366</vt:i4>
      </vt:variant>
      <vt:variant>
        <vt:i4>0</vt:i4>
      </vt:variant>
      <vt:variant>
        <vt:i4>5</vt:i4>
      </vt:variant>
      <vt:variant>
        <vt:lpwstr>https://www.climateactive.org.au/be-climate-active/tools-and-resources/upfront-carbon-buildings-annex-a-licence-agreement</vt:lpwstr>
      </vt:variant>
      <vt:variant>
        <vt:lpwstr/>
      </vt:variant>
      <vt:variant>
        <vt:i4>262169</vt:i4>
      </vt:variant>
      <vt:variant>
        <vt:i4>363</vt:i4>
      </vt:variant>
      <vt:variant>
        <vt:i4>0</vt:i4>
      </vt:variant>
      <vt:variant>
        <vt:i4>5</vt:i4>
      </vt:variant>
      <vt:variant>
        <vt:lpwstr>https://www.climateactive.org.au/sites/default/files/2022-07/climate-active-licence-agreement.pdf</vt:lpwstr>
      </vt:variant>
      <vt:variant>
        <vt:lpwstr/>
      </vt:variant>
      <vt:variant>
        <vt:i4>4259864</vt:i4>
      </vt:variant>
      <vt:variant>
        <vt:i4>360</vt:i4>
      </vt:variant>
      <vt:variant>
        <vt:i4>0</vt:i4>
      </vt:variant>
      <vt:variant>
        <vt:i4>5</vt:i4>
      </vt:variant>
      <vt:variant>
        <vt:lpwstr>https://www.climateactive.org.au/be-climate-active/tools-and-resources/guideline-upfront-carbon-for-buildings</vt:lpwstr>
      </vt:variant>
      <vt:variant>
        <vt:lpwstr/>
      </vt:variant>
      <vt:variant>
        <vt:i4>2687005</vt:i4>
      </vt:variant>
      <vt:variant>
        <vt:i4>357</vt:i4>
      </vt:variant>
      <vt:variant>
        <vt:i4>0</vt:i4>
      </vt:variant>
      <vt:variant>
        <vt:i4>5</vt:i4>
      </vt:variant>
      <vt:variant>
        <vt:lpwstr>mailto:climate.active@industry.gov.au</vt:lpwstr>
      </vt:variant>
      <vt:variant>
        <vt:lpwstr/>
      </vt:variant>
      <vt:variant>
        <vt:i4>2097212</vt:i4>
      </vt:variant>
      <vt:variant>
        <vt:i4>354</vt:i4>
      </vt:variant>
      <vt:variant>
        <vt:i4>0</vt:i4>
      </vt:variant>
      <vt:variant>
        <vt:i4>5</vt:i4>
      </vt:variant>
      <vt:variant>
        <vt:lpwstr>https://www.climateactive.org.au/be-climate-active/tools-and-resources/upfront-carbon-buildings-certification-application-form</vt:lpwstr>
      </vt:variant>
      <vt:variant>
        <vt:lpwstr/>
      </vt:variant>
      <vt:variant>
        <vt:i4>4259868</vt:i4>
      </vt:variant>
      <vt:variant>
        <vt:i4>351</vt:i4>
      </vt:variant>
      <vt:variant>
        <vt:i4>0</vt:i4>
      </vt:variant>
      <vt:variant>
        <vt:i4>5</vt:i4>
      </vt:variant>
      <vt:variant>
        <vt:lpwstr>https://portal.climateactive.org.au/</vt:lpwstr>
      </vt:variant>
      <vt:variant>
        <vt:lpwstr/>
      </vt:variant>
      <vt:variant>
        <vt:i4>7340084</vt:i4>
      </vt:variant>
      <vt:variant>
        <vt:i4>348</vt:i4>
      </vt:variant>
      <vt:variant>
        <vt:i4>0</vt:i4>
      </vt:variant>
      <vt:variant>
        <vt:i4>5</vt:i4>
      </vt:variant>
      <vt:variant>
        <vt:lpwstr>https://www.climateactive.org.au/be-climate-active/certification/register-consultants-climate-active-certification</vt:lpwstr>
      </vt:variant>
      <vt:variant>
        <vt:lpwstr/>
      </vt:variant>
      <vt:variant>
        <vt:i4>4653070</vt:i4>
      </vt:variant>
      <vt:variant>
        <vt:i4>345</vt:i4>
      </vt:variant>
      <vt:variant>
        <vt:i4>0</vt:i4>
      </vt:variant>
      <vt:variant>
        <vt:i4>5</vt:i4>
      </vt:variant>
      <vt:variant>
        <vt:lpwstr>https://www.climateactive.org.au/be-climate-active/tools-and-resources/licence-agreement-guidance</vt:lpwstr>
      </vt:variant>
      <vt:variant>
        <vt:lpwstr/>
      </vt:variant>
      <vt:variant>
        <vt:i4>458772</vt:i4>
      </vt:variant>
      <vt:variant>
        <vt:i4>342</vt:i4>
      </vt:variant>
      <vt:variant>
        <vt:i4>0</vt:i4>
      </vt:variant>
      <vt:variant>
        <vt:i4>5</vt:i4>
      </vt:variant>
      <vt:variant>
        <vt:lpwstr>https://www.climateactive.org.au/be-climate-active/register-consultants-climate-active-certification</vt:lpwstr>
      </vt:variant>
      <vt:variant>
        <vt:lpwstr/>
      </vt:variant>
      <vt:variant>
        <vt:i4>2687005</vt:i4>
      </vt:variant>
      <vt:variant>
        <vt:i4>339</vt:i4>
      </vt:variant>
      <vt:variant>
        <vt:i4>0</vt:i4>
      </vt:variant>
      <vt:variant>
        <vt:i4>5</vt:i4>
      </vt:variant>
      <vt:variant>
        <vt:lpwstr>mailto:climate.active@industry.gov.au</vt:lpwstr>
      </vt:variant>
      <vt:variant>
        <vt:lpwstr/>
      </vt:variant>
      <vt:variant>
        <vt:i4>2555970</vt:i4>
      </vt:variant>
      <vt:variant>
        <vt:i4>336</vt:i4>
      </vt:variant>
      <vt:variant>
        <vt:i4>0</vt:i4>
      </vt:variant>
      <vt:variant>
        <vt:i4>5</vt:i4>
      </vt:variant>
      <vt:variant>
        <vt:lpwstr>mailto:climateactivecomms@industry.gov.au</vt:lpwstr>
      </vt:variant>
      <vt:variant>
        <vt:lpwstr/>
      </vt:variant>
      <vt:variant>
        <vt:i4>4653070</vt:i4>
      </vt:variant>
      <vt:variant>
        <vt:i4>333</vt:i4>
      </vt:variant>
      <vt:variant>
        <vt:i4>0</vt:i4>
      </vt:variant>
      <vt:variant>
        <vt:i4>5</vt:i4>
      </vt:variant>
      <vt:variant>
        <vt:lpwstr>https://www.climateactive.org.au/be-climate-active/tools-and-resources/licence-agreement-guidance</vt:lpwstr>
      </vt:variant>
      <vt:variant>
        <vt:lpwstr/>
      </vt:variant>
      <vt:variant>
        <vt:i4>4259868</vt:i4>
      </vt:variant>
      <vt:variant>
        <vt:i4>330</vt:i4>
      </vt:variant>
      <vt:variant>
        <vt:i4>0</vt:i4>
      </vt:variant>
      <vt:variant>
        <vt:i4>5</vt:i4>
      </vt:variant>
      <vt:variant>
        <vt:lpwstr>https://portal.climateactive.org.au/</vt:lpwstr>
      </vt:variant>
      <vt:variant>
        <vt:lpwstr/>
      </vt:variant>
      <vt:variant>
        <vt:i4>7340084</vt:i4>
      </vt:variant>
      <vt:variant>
        <vt:i4>327</vt:i4>
      </vt:variant>
      <vt:variant>
        <vt:i4>0</vt:i4>
      </vt:variant>
      <vt:variant>
        <vt:i4>5</vt:i4>
      </vt:variant>
      <vt:variant>
        <vt:lpwstr>https://www.climateactive.org.au/be-climate-active/certification/register-consultants-climate-active-certification</vt:lpwstr>
      </vt:variant>
      <vt:variant>
        <vt:lpwstr/>
      </vt:variant>
      <vt:variant>
        <vt:i4>7340084</vt:i4>
      </vt:variant>
      <vt:variant>
        <vt:i4>324</vt:i4>
      </vt:variant>
      <vt:variant>
        <vt:i4>0</vt:i4>
      </vt:variant>
      <vt:variant>
        <vt:i4>5</vt:i4>
      </vt:variant>
      <vt:variant>
        <vt:lpwstr>https://www.climateactive.org.au/be-climate-active/certification/register-consultants-climate-active-certification</vt:lpwstr>
      </vt:variant>
      <vt:variant>
        <vt:lpwstr/>
      </vt:variant>
      <vt:variant>
        <vt:i4>4653070</vt:i4>
      </vt:variant>
      <vt:variant>
        <vt:i4>321</vt:i4>
      </vt:variant>
      <vt:variant>
        <vt:i4>0</vt:i4>
      </vt:variant>
      <vt:variant>
        <vt:i4>5</vt:i4>
      </vt:variant>
      <vt:variant>
        <vt:lpwstr>https://www.climateactive.org.au/be-climate-active/tools-and-resources/licence-agreement-guidance</vt:lpwstr>
      </vt:variant>
      <vt:variant>
        <vt:lpwstr/>
      </vt:variant>
      <vt:variant>
        <vt:i4>4653070</vt:i4>
      </vt:variant>
      <vt:variant>
        <vt:i4>318</vt:i4>
      </vt:variant>
      <vt:variant>
        <vt:i4>0</vt:i4>
      </vt:variant>
      <vt:variant>
        <vt:i4>5</vt:i4>
      </vt:variant>
      <vt:variant>
        <vt:lpwstr>https://www.climateactive.org.au/be-climate-active/tools-and-resources/licence-agreement-guidance</vt:lpwstr>
      </vt:variant>
      <vt:variant>
        <vt:lpwstr/>
      </vt:variant>
      <vt:variant>
        <vt:i4>4522078</vt:i4>
      </vt:variant>
      <vt:variant>
        <vt:i4>315</vt:i4>
      </vt:variant>
      <vt:variant>
        <vt:i4>0</vt:i4>
      </vt:variant>
      <vt:variant>
        <vt:i4>5</vt:i4>
      </vt:variant>
      <vt:variant>
        <vt:lpwstr>https://www.climateactive.org.au/climate-active-certification-sample-application-form</vt:lpwstr>
      </vt:variant>
      <vt:variant>
        <vt:lpwstr/>
      </vt:variant>
      <vt:variant>
        <vt:i4>4259868</vt:i4>
      </vt:variant>
      <vt:variant>
        <vt:i4>312</vt:i4>
      </vt:variant>
      <vt:variant>
        <vt:i4>0</vt:i4>
      </vt:variant>
      <vt:variant>
        <vt:i4>5</vt:i4>
      </vt:variant>
      <vt:variant>
        <vt:lpwstr>https://portal.climateactive.org.au/</vt:lpwstr>
      </vt:variant>
      <vt:variant>
        <vt:lpwstr/>
      </vt:variant>
      <vt:variant>
        <vt:i4>2687005</vt:i4>
      </vt:variant>
      <vt:variant>
        <vt:i4>309</vt:i4>
      </vt:variant>
      <vt:variant>
        <vt:i4>0</vt:i4>
      </vt:variant>
      <vt:variant>
        <vt:i4>5</vt:i4>
      </vt:variant>
      <vt:variant>
        <vt:lpwstr>mailto:Climate.Active@industry.gov.au</vt:lpwstr>
      </vt:variant>
      <vt:variant>
        <vt:lpwstr/>
      </vt:variant>
      <vt:variant>
        <vt:i4>2555970</vt:i4>
      </vt:variant>
      <vt:variant>
        <vt:i4>306</vt:i4>
      </vt:variant>
      <vt:variant>
        <vt:i4>0</vt:i4>
      </vt:variant>
      <vt:variant>
        <vt:i4>5</vt:i4>
      </vt:variant>
      <vt:variant>
        <vt:lpwstr>mailto:climateactivecomms@industry.gov.au</vt:lpwstr>
      </vt:variant>
      <vt:variant>
        <vt:lpwstr/>
      </vt:variant>
      <vt:variant>
        <vt:i4>4653070</vt:i4>
      </vt:variant>
      <vt:variant>
        <vt:i4>303</vt:i4>
      </vt:variant>
      <vt:variant>
        <vt:i4>0</vt:i4>
      </vt:variant>
      <vt:variant>
        <vt:i4>5</vt:i4>
      </vt:variant>
      <vt:variant>
        <vt:lpwstr>https://www.climateactive.org.au/be-climate-active/tools-and-resources/licence-agreement-guidance</vt:lpwstr>
      </vt:variant>
      <vt:variant>
        <vt:lpwstr/>
      </vt:variant>
      <vt:variant>
        <vt:i4>4259868</vt:i4>
      </vt:variant>
      <vt:variant>
        <vt:i4>300</vt:i4>
      </vt:variant>
      <vt:variant>
        <vt:i4>0</vt:i4>
      </vt:variant>
      <vt:variant>
        <vt:i4>5</vt:i4>
      </vt:variant>
      <vt:variant>
        <vt:lpwstr>https://portal.climateactive.org.au/</vt:lpwstr>
      </vt:variant>
      <vt:variant>
        <vt:lpwstr/>
      </vt:variant>
      <vt:variant>
        <vt:i4>7340084</vt:i4>
      </vt:variant>
      <vt:variant>
        <vt:i4>297</vt:i4>
      </vt:variant>
      <vt:variant>
        <vt:i4>0</vt:i4>
      </vt:variant>
      <vt:variant>
        <vt:i4>5</vt:i4>
      </vt:variant>
      <vt:variant>
        <vt:lpwstr>https://www.climateactive.org.au/be-climate-active/certification/register-consultants-climate-active-certification</vt:lpwstr>
      </vt:variant>
      <vt:variant>
        <vt:lpwstr/>
      </vt:variant>
      <vt:variant>
        <vt:i4>4653070</vt:i4>
      </vt:variant>
      <vt:variant>
        <vt:i4>294</vt:i4>
      </vt:variant>
      <vt:variant>
        <vt:i4>0</vt:i4>
      </vt:variant>
      <vt:variant>
        <vt:i4>5</vt:i4>
      </vt:variant>
      <vt:variant>
        <vt:lpwstr>https://www.climateactive.org.au/be-climate-active/tools-and-resources/licence-agreement-guidance</vt:lpwstr>
      </vt:variant>
      <vt:variant>
        <vt:lpwstr/>
      </vt:variant>
      <vt:variant>
        <vt:i4>7340084</vt:i4>
      </vt:variant>
      <vt:variant>
        <vt:i4>291</vt:i4>
      </vt:variant>
      <vt:variant>
        <vt:i4>0</vt:i4>
      </vt:variant>
      <vt:variant>
        <vt:i4>5</vt:i4>
      </vt:variant>
      <vt:variant>
        <vt:lpwstr>https://www.climateactive.org.au/be-climate-active/certification/register-consultants-climate-active-certification</vt:lpwstr>
      </vt:variant>
      <vt:variant>
        <vt:lpwstr/>
      </vt:variant>
      <vt:variant>
        <vt:i4>4653070</vt:i4>
      </vt:variant>
      <vt:variant>
        <vt:i4>288</vt:i4>
      </vt:variant>
      <vt:variant>
        <vt:i4>0</vt:i4>
      </vt:variant>
      <vt:variant>
        <vt:i4>5</vt:i4>
      </vt:variant>
      <vt:variant>
        <vt:lpwstr>https://www.climateactive.org.au/be-climate-active/tools-and-resources/licence-agreement-guidance</vt:lpwstr>
      </vt:variant>
      <vt:variant>
        <vt:lpwstr/>
      </vt:variant>
      <vt:variant>
        <vt:i4>4653070</vt:i4>
      </vt:variant>
      <vt:variant>
        <vt:i4>285</vt:i4>
      </vt:variant>
      <vt:variant>
        <vt:i4>0</vt:i4>
      </vt:variant>
      <vt:variant>
        <vt:i4>5</vt:i4>
      </vt:variant>
      <vt:variant>
        <vt:lpwstr>https://www.climateactive.org.au/be-climate-active/tools-and-resources/licence-agreement-guidance</vt:lpwstr>
      </vt:variant>
      <vt:variant>
        <vt:lpwstr/>
      </vt:variant>
      <vt:variant>
        <vt:i4>4653070</vt:i4>
      </vt:variant>
      <vt:variant>
        <vt:i4>282</vt:i4>
      </vt:variant>
      <vt:variant>
        <vt:i4>0</vt:i4>
      </vt:variant>
      <vt:variant>
        <vt:i4>5</vt:i4>
      </vt:variant>
      <vt:variant>
        <vt:lpwstr>https://www.climateactive.org.au/be-climate-active/tools-and-resources/licence-agreement-guidance</vt:lpwstr>
      </vt:variant>
      <vt:variant>
        <vt:lpwstr/>
      </vt:variant>
      <vt:variant>
        <vt:i4>4522078</vt:i4>
      </vt:variant>
      <vt:variant>
        <vt:i4>279</vt:i4>
      </vt:variant>
      <vt:variant>
        <vt:i4>0</vt:i4>
      </vt:variant>
      <vt:variant>
        <vt:i4>5</vt:i4>
      </vt:variant>
      <vt:variant>
        <vt:lpwstr>https://www.climateactive.org.au/climate-active-certification-sample-application-form</vt:lpwstr>
      </vt:variant>
      <vt:variant>
        <vt:lpwstr/>
      </vt:variant>
      <vt:variant>
        <vt:i4>4259868</vt:i4>
      </vt:variant>
      <vt:variant>
        <vt:i4>276</vt:i4>
      </vt:variant>
      <vt:variant>
        <vt:i4>0</vt:i4>
      </vt:variant>
      <vt:variant>
        <vt:i4>5</vt:i4>
      </vt:variant>
      <vt:variant>
        <vt:lpwstr>https://portal.climateactive.org.au/</vt:lpwstr>
      </vt:variant>
      <vt:variant>
        <vt:lpwstr/>
      </vt:variant>
      <vt:variant>
        <vt:i4>2687005</vt:i4>
      </vt:variant>
      <vt:variant>
        <vt:i4>273</vt:i4>
      </vt:variant>
      <vt:variant>
        <vt:i4>0</vt:i4>
      </vt:variant>
      <vt:variant>
        <vt:i4>5</vt:i4>
      </vt:variant>
      <vt:variant>
        <vt:lpwstr>mailto:climate.active@industry.gov.au</vt:lpwstr>
      </vt:variant>
      <vt:variant>
        <vt:lpwstr/>
      </vt:variant>
      <vt:variant>
        <vt:i4>786497</vt:i4>
      </vt:variant>
      <vt:variant>
        <vt:i4>270</vt:i4>
      </vt:variant>
      <vt:variant>
        <vt:i4>0</vt:i4>
      </vt:variant>
      <vt:variant>
        <vt:i4>5</vt:i4>
      </vt:variant>
      <vt:variant>
        <vt:lpwstr>http://www.climateactive.org.au/</vt:lpwstr>
      </vt:variant>
      <vt:variant>
        <vt:lpwstr/>
      </vt:variant>
      <vt:variant>
        <vt:i4>3538977</vt:i4>
      </vt:variant>
      <vt:variant>
        <vt:i4>267</vt:i4>
      </vt:variant>
      <vt:variant>
        <vt:i4>0</vt:i4>
      </vt:variant>
      <vt:variant>
        <vt:i4>5</vt:i4>
      </vt:variant>
      <vt:variant>
        <vt:lpwstr>https://www.climateactive.org.au/be-climate-active/faqs</vt:lpwstr>
      </vt:variant>
      <vt:variant>
        <vt:lpwstr/>
      </vt:variant>
      <vt:variant>
        <vt:i4>458772</vt:i4>
      </vt:variant>
      <vt:variant>
        <vt:i4>264</vt:i4>
      </vt:variant>
      <vt:variant>
        <vt:i4>0</vt:i4>
      </vt:variant>
      <vt:variant>
        <vt:i4>5</vt:i4>
      </vt:variant>
      <vt:variant>
        <vt:lpwstr>https://www.climateactive.org.au/be-climate-active/register-consultants-climate-active-certification</vt:lpwstr>
      </vt:variant>
      <vt:variant>
        <vt:lpwstr/>
      </vt:variant>
      <vt:variant>
        <vt:i4>4259864</vt:i4>
      </vt:variant>
      <vt:variant>
        <vt:i4>261</vt:i4>
      </vt:variant>
      <vt:variant>
        <vt:i4>0</vt:i4>
      </vt:variant>
      <vt:variant>
        <vt:i4>5</vt:i4>
      </vt:variant>
      <vt:variant>
        <vt:lpwstr>https://www.climateactive.org.au/be-climate-active/tools-and-resources/guideline-upfront-carbon-for-buildings</vt:lpwstr>
      </vt:variant>
      <vt:variant>
        <vt:lpwstr/>
      </vt:variant>
      <vt:variant>
        <vt:i4>2555961</vt:i4>
      </vt:variant>
      <vt:variant>
        <vt:i4>258</vt:i4>
      </vt:variant>
      <vt:variant>
        <vt:i4>0</vt:i4>
      </vt:variant>
      <vt:variant>
        <vt:i4>5</vt:i4>
      </vt:variant>
      <vt:variant>
        <vt:lpwstr>https://www.climateactive.org.au/be-climate-active/tools-and-resources/climate-active-carbon-neutral-standard-products-and-services</vt:lpwstr>
      </vt:variant>
      <vt:variant>
        <vt:lpwstr/>
      </vt:variant>
      <vt:variant>
        <vt:i4>2228262</vt:i4>
      </vt:variant>
      <vt:variant>
        <vt:i4>255</vt:i4>
      </vt:variant>
      <vt:variant>
        <vt:i4>0</vt:i4>
      </vt:variant>
      <vt:variant>
        <vt:i4>5</vt:i4>
      </vt:variant>
      <vt:variant>
        <vt:lpwstr>https://www.climateactive.org.au/be-climate-active/tools-and-resources/climate-active-carbon-neutral-standard-precincts</vt:lpwstr>
      </vt:variant>
      <vt:variant>
        <vt:lpwstr/>
      </vt:variant>
      <vt:variant>
        <vt:i4>4325453</vt:i4>
      </vt:variant>
      <vt:variant>
        <vt:i4>252</vt:i4>
      </vt:variant>
      <vt:variant>
        <vt:i4>0</vt:i4>
      </vt:variant>
      <vt:variant>
        <vt:i4>5</vt:i4>
      </vt:variant>
      <vt:variant>
        <vt:lpwstr>https://www.climateactive.org.au/be-climate-active/tools-and-resources/climate-active-carbon-neutral-standard-events</vt:lpwstr>
      </vt:variant>
      <vt:variant>
        <vt:lpwstr/>
      </vt:variant>
      <vt:variant>
        <vt:i4>4063288</vt:i4>
      </vt:variant>
      <vt:variant>
        <vt:i4>249</vt:i4>
      </vt:variant>
      <vt:variant>
        <vt:i4>0</vt:i4>
      </vt:variant>
      <vt:variant>
        <vt:i4>5</vt:i4>
      </vt:variant>
      <vt:variant>
        <vt:lpwstr>https://www.climateactive.org.au/be-climate-active/tools-and-resources/climate-active-carbon-neutral-standard-buildings</vt:lpwstr>
      </vt:variant>
      <vt:variant>
        <vt:lpwstr/>
      </vt:variant>
      <vt:variant>
        <vt:i4>3473463</vt:i4>
      </vt:variant>
      <vt:variant>
        <vt:i4>246</vt:i4>
      </vt:variant>
      <vt:variant>
        <vt:i4>0</vt:i4>
      </vt:variant>
      <vt:variant>
        <vt:i4>5</vt:i4>
      </vt:variant>
      <vt:variant>
        <vt:lpwstr>https://www.climateactive.org.au/be-climate-active/tools-and-resources/climate-active-carbon-neutral-standard-organisations</vt:lpwstr>
      </vt:variant>
      <vt:variant>
        <vt:lpwstr/>
      </vt:variant>
      <vt:variant>
        <vt:i4>1507340</vt:i4>
      </vt:variant>
      <vt:variant>
        <vt:i4>243</vt:i4>
      </vt:variant>
      <vt:variant>
        <vt:i4>0</vt:i4>
      </vt:variant>
      <vt:variant>
        <vt:i4>5</vt:i4>
      </vt:variant>
      <vt:variant>
        <vt:lpwstr>https://www.climateactive.org.au/be-climate-active/tools-and-resources/user-guide-climate-active-carbon-neutral-standard-certification-trade-mark</vt:lpwstr>
      </vt:variant>
      <vt:variant>
        <vt:lpwstr/>
      </vt:variant>
      <vt:variant>
        <vt:i4>2097185</vt:i4>
      </vt:variant>
      <vt:variant>
        <vt:i4>240</vt:i4>
      </vt:variant>
      <vt:variant>
        <vt:i4>0</vt:i4>
      </vt:variant>
      <vt:variant>
        <vt:i4>5</vt:i4>
      </vt:variant>
      <vt:variant>
        <vt:lpwstr>https://www.climateactive.org.au/be-climate-active/tools-and-resources/affiliate-agreement</vt:lpwstr>
      </vt:variant>
      <vt:variant>
        <vt:lpwstr/>
      </vt:variant>
      <vt:variant>
        <vt:i4>65600</vt:i4>
      </vt:variant>
      <vt:variant>
        <vt:i4>237</vt:i4>
      </vt:variant>
      <vt:variant>
        <vt:i4>0</vt:i4>
      </vt:variant>
      <vt:variant>
        <vt:i4>5</vt:i4>
      </vt:variant>
      <vt:variant>
        <vt:lpwstr>https://www.climateactive.org.au/be-climate-active/tools-and-resources/upfront-carbon-buildings-annex-a-licence-agreement</vt:lpwstr>
      </vt:variant>
      <vt:variant>
        <vt:lpwstr/>
      </vt:variant>
      <vt:variant>
        <vt:i4>4915292</vt:i4>
      </vt:variant>
      <vt:variant>
        <vt:i4>234</vt:i4>
      </vt:variant>
      <vt:variant>
        <vt:i4>0</vt:i4>
      </vt:variant>
      <vt:variant>
        <vt:i4>5</vt:i4>
      </vt:variant>
      <vt:variant>
        <vt:lpwstr>https://www.climateactive.org.au/be-climate-active/tools-and-resources/licence-agreement</vt:lpwstr>
      </vt:variant>
      <vt:variant>
        <vt:lpwstr/>
      </vt:variant>
      <vt:variant>
        <vt:i4>1376321</vt:i4>
      </vt:variant>
      <vt:variant>
        <vt:i4>231</vt:i4>
      </vt:variant>
      <vt:variant>
        <vt:i4>0</vt:i4>
      </vt:variant>
      <vt:variant>
        <vt:i4>5</vt:i4>
      </vt:variant>
      <vt:variant>
        <vt:lpwstr>https://www.climateactive.org.au/be-climate-active/tools-and-resources/small-organisation-declaration</vt:lpwstr>
      </vt:variant>
      <vt:variant>
        <vt:lpwstr/>
      </vt:variant>
      <vt:variant>
        <vt:i4>4063349</vt:i4>
      </vt:variant>
      <vt:variant>
        <vt:i4>228</vt:i4>
      </vt:variant>
      <vt:variant>
        <vt:i4>0</vt:i4>
      </vt:variant>
      <vt:variant>
        <vt:i4>5</vt:i4>
      </vt:variant>
      <vt:variant>
        <vt:lpwstr>https://www.climateactive.org.au/be-climate-active/tools-and-resources/third-party-validation-guidance-and-verification-procedures</vt:lpwstr>
      </vt:variant>
      <vt:variant>
        <vt:lpwstr/>
      </vt:variant>
      <vt:variant>
        <vt:i4>917570</vt:i4>
      </vt:variant>
      <vt:variant>
        <vt:i4>225</vt:i4>
      </vt:variant>
      <vt:variant>
        <vt:i4>0</vt:i4>
      </vt:variant>
      <vt:variant>
        <vt:i4>5</vt:i4>
      </vt:variant>
      <vt:variant>
        <vt:lpwstr>https://www.climateactive.org.au/be-climate-active/tools-and-resources/technical-assessment-carbon-neutral-certification</vt:lpwstr>
      </vt:variant>
      <vt:variant>
        <vt:lpwstr/>
      </vt:variant>
      <vt:variant>
        <vt:i4>1507382</vt:i4>
      </vt:variant>
      <vt:variant>
        <vt:i4>218</vt:i4>
      </vt:variant>
      <vt:variant>
        <vt:i4>0</vt:i4>
      </vt:variant>
      <vt:variant>
        <vt:i4>5</vt:i4>
      </vt:variant>
      <vt:variant>
        <vt:lpwstr/>
      </vt:variant>
      <vt:variant>
        <vt:lpwstr>_Toc175216335</vt:lpwstr>
      </vt:variant>
      <vt:variant>
        <vt:i4>1507382</vt:i4>
      </vt:variant>
      <vt:variant>
        <vt:i4>212</vt:i4>
      </vt:variant>
      <vt:variant>
        <vt:i4>0</vt:i4>
      </vt:variant>
      <vt:variant>
        <vt:i4>5</vt:i4>
      </vt:variant>
      <vt:variant>
        <vt:lpwstr/>
      </vt:variant>
      <vt:variant>
        <vt:lpwstr>_Toc175216334</vt:lpwstr>
      </vt:variant>
      <vt:variant>
        <vt:i4>1507382</vt:i4>
      </vt:variant>
      <vt:variant>
        <vt:i4>206</vt:i4>
      </vt:variant>
      <vt:variant>
        <vt:i4>0</vt:i4>
      </vt:variant>
      <vt:variant>
        <vt:i4>5</vt:i4>
      </vt:variant>
      <vt:variant>
        <vt:lpwstr/>
      </vt:variant>
      <vt:variant>
        <vt:lpwstr>_Toc175216333</vt:lpwstr>
      </vt:variant>
      <vt:variant>
        <vt:i4>1507382</vt:i4>
      </vt:variant>
      <vt:variant>
        <vt:i4>200</vt:i4>
      </vt:variant>
      <vt:variant>
        <vt:i4>0</vt:i4>
      </vt:variant>
      <vt:variant>
        <vt:i4>5</vt:i4>
      </vt:variant>
      <vt:variant>
        <vt:lpwstr/>
      </vt:variant>
      <vt:variant>
        <vt:lpwstr>_Toc175216332</vt:lpwstr>
      </vt:variant>
      <vt:variant>
        <vt:i4>1507382</vt:i4>
      </vt:variant>
      <vt:variant>
        <vt:i4>194</vt:i4>
      </vt:variant>
      <vt:variant>
        <vt:i4>0</vt:i4>
      </vt:variant>
      <vt:variant>
        <vt:i4>5</vt:i4>
      </vt:variant>
      <vt:variant>
        <vt:lpwstr/>
      </vt:variant>
      <vt:variant>
        <vt:lpwstr>_Toc175216331</vt:lpwstr>
      </vt:variant>
      <vt:variant>
        <vt:i4>1507382</vt:i4>
      </vt:variant>
      <vt:variant>
        <vt:i4>188</vt:i4>
      </vt:variant>
      <vt:variant>
        <vt:i4>0</vt:i4>
      </vt:variant>
      <vt:variant>
        <vt:i4>5</vt:i4>
      </vt:variant>
      <vt:variant>
        <vt:lpwstr/>
      </vt:variant>
      <vt:variant>
        <vt:lpwstr>_Toc175216330</vt:lpwstr>
      </vt:variant>
      <vt:variant>
        <vt:i4>1441846</vt:i4>
      </vt:variant>
      <vt:variant>
        <vt:i4>182</vt:i4>
      </vt:variant>
      <vt:variant>
        <vt:i4>0</vt:i4>
      </vt:variant>
      <vt:variant>
        <vt:i4>5</vt:i4>
      </vt:variant>
      <vt:variant>
        <vt:lpwstr/>
      </vt:variant>
      <vt:variant>
        <vt:lpwstr>_Toc175216329</vt:lpwstr>
      </vt:variant>
      <vt:variant>
        <vt:i4>1441846</vt:i4>
      </vt:variant>
      <vt:variant>
        <vt:i4>176</vt:i4>
      </vt:variant>
      <vt:variant>
        <vt:i4>0</vt:i4>
      </vt:variant>
      <vt:variant>
        <vt:i4>5</vt:i4>
      </vt:variant>
      <vt:variant>
        <vt:lpwstr/>
      </vt:variant>
      <vt:variant>
        <vt:lpwstr>_Toc175216328</vt:lpwstr>
      </vt:variant>
      <vt:variant>
        <vt:i4>1441846</vt:i4>
      </vt:variant>
      <vt:variant>
        <vt:i4>170</vt:i4>
      </vt:variant>
      <vt:variant>
        <vt:i4>0</vt:i4>
      </vt:variant>
      <vt:variant>
        <vt:i4>5</vt:i4>
      </vt:variant>
      <vt:variant>
        <vt:lpwstr/>
      </vt:variant>
      <vt:variant>
        <vt:lpwstr>_Toc175216327</vt:lpwstr>
      </vt:variant>
      <vt:variant>
        <vt:i4>1441846</vt:i4>
      </vt:variant>
      <vt:variant>
        <vt:i4>164</vt:i4>
      </vt:variant>
      <vt:variant>
        <vt:i4>0</vt:i4>
      </vt:variant>
      <vt:variant>
        <vt:i4>5</vt:i4>
      </vt:variant>
      <vt:variant>
        <vt:lpwstr/>
      </vt:variant>
      <vt:variant>
        <vt:lpwstr>_Toc175216326</vt:lpwstr>
      </vt:variant>
      <vt:variant>
        <vt:i4>1441846</vt:i4>
      </vt:variant>
      <vt:variant>
        <vt:i4>158</vt:i4>
      </vt:variant>
      <vt:variant>
        <vt:i4>0</vt:i4>
      </vt:variant>
      <vt:variant>
        <vt:i4>5</vt:i4>
      </vt:variant>
      <vt:variant>
        <vt:lpwstr/>
      </vt:variant>
      <vt:variant>
        <vt:lpwstr>_Toc175216325</vt:lpwstr>
      </vt:variant>
      <vt:variant>
        <vt:i4>1441846</vt:i4>
      </vt:variant>
      <vt:variant>
        <vt:i4>152</vt:i4>
      </vt:variant>
      <vt:variant>
        <vt:i4>0</vt:i4>
      </vt:variant>
      <vt:variant>
        <vt:i4>5</vt:i4>
      </vt:variant>
      <vt:variant>
        <vt:lpwstr/>
      </vt:variant>
      <vt:variant>
        <vt:lpwstr>_Toc175216324</vt:lpwstr>
      </vt:variant>
      <vt:variant>
        <vt:i4>1441846</vt:i4>
      </vt:variant>
      <vt:variant>
        <vt:i4>146</vt:i4>
      </vt:variant>
      <vt:variant>
        <vt:i4>0</vt:i4>
      </vt:variant>
      <vt:variant>
        <vt:i4>5</vt:i4>
      </vt:variant>
      <vt:variant>
        <vt:lpwstr/>
      </vt:variant>
      <vt:variant>
        <vt:lpwstr>_Toc175216323</vt:lpwstr>
      </vt:variant>
      <vt:variant>
        <vt:i4>1441846</vt:i4>
      </vt:variant>
      <vt:variant>
        <vt:i4>140</vt:i4>
      </vt:variant>
      <vt:variant>
        <vt:i4>0</vt:i4>
      </vt:variant>
      <vt:variant>
        <vt:i4>5</vt:i4>
      </vt:variant>
      <vt:variant>
        <vt:lpwstr/>
      </vt:variant>
      <vt:variant>
        <vt:lpwstr>_Toc175216322</vt:lpwstr>
      </vt:variant>
      <vt:variant>
        <vt:i4>1441846</vt:i4>
      </vt:variant>
      <vt:variant>
        <vt:i4>134</vt:i4>
      </vt:variant>
      <vt:variant>
        <vt:i4>0</vt:i4>
      </vt:variant>
      <vt:variant>
        <vt:i4>5</vt:i4>
      </vt:variant>
      <vt:variant>
        <vt:lpwstr/>
      </vt:variant>
      <vt:variant>
        <vt:lpwstr>_Toc175216321</vt:lpwstr>
      </vt:variant>
      <vt:variant>
        <vt:i4>1441846</vt:i4>
      </vt:variant>
      <vt:variant>
        <vt:i4>128</vt:i4>
      </vt:variant>
      <vt:variant>
        <vt:i4>0</vt:i4>
      </vt:variant>
      <vt:variant>
        <vt:i4>5</vt:i4>
      </vt:variant>
      <vt:variant>
        <vt:lpwstr/>
      </vt:variant>
      <vt:variant>
        <vt:lpwstr>_Toc175216320</vt:lpwstr>
      </vt:variant>
      <vt:variant>
        <vt:i4>1376310</vt:i4>
      </vt:variant>
      <vt:variant>
        <vt:i4>122</vt:i4>
      </vt:variant>
      <vt:variant>
        <vt:i4>0</vt:i4>
      </vt:variant>
      <vt:variant>
        <vt:i4>5</vt:i4>
      </vt:variant>
      <vt:variant>
        <vt:lpwstr/>
      </vt:variant>
      <vt:variant>
        <vt:lpwstr>_Toc175216319</vt:lpwstr>
      </vt:variant>
      <vt:variant>
        <vt:i4>1376310</vt:i4>
      </vt:variant>
      <vt:variant>
        <vt:i4>116</vt:i4>
      </vt:variant>
      <vt:variant>
        <vt:i4>0</vt:i4>
      </vt:variant>
      <vt:variant>
        <vt:i4>5</vt:i4>
      </vt:variant>
      <vt:variant>
        <vt:lpwstr/>
      </vt:variant>
      <vt:variant>
        <vt:lpwstr>_Toc175216318</vt:lpwstr>
      </vt:variant>
      <vt:variant>
        <vt:i4>1376310</vt:i4>
      </vt:variant>
      <vt:variant>
        <vt:i4>110</vt:i4>
      </vt:variant>
      <vt:variant>
        <vt:i4>0</vt:i4>
      </vt:variant>
      <vt:variant>
        <vt:i4>5</vt:i4>
      </vt:variant>
      <vt:variant>
        <vt:lpwstr/>
      </vt:variant>
      <vt:variant>
        <vt:lpwstr>_Toc175216317</vt:lpwstr>
      </vt:variant>
      <vt:variant>
        <vt:i4>1376310</vt:i4>
      </vt:variant>
      <vt:variant>
        <vt:i4>104</vt:i4>
      </vt:variant>
      <vt:variant>
        <vt:i4>0</vt:i4>
      </vt:variant>
      <vt:variant>
        <vt:i4>5</vt:i4>
      </vt:variant>
      <vt:variant>
        <vt:lpwstr/>
      </vt:variant>
      <vt:variant>
        <vt:lpwstr>_Toc175216316</vt:lpwstr>
      </vt:variant>
      <vt:variant>
        <vt:i4>1376310</vt:i4>
      </vt:variant>
      <vt:variant>
        <vt:i4>98</vt:i4>
      </vt:variant>
      <vt:variant>
        <vt:i4>0</vt:i4>
      </vt:variant>
      <vt:variant>
        <vt:i4>5</vt:i4>
      </vt:variant>
      <vt:variant>
        <vt:lpwstr/>
      </vt:variant>
      <vt:variant>
        <vt:lpwstr>_Toc175216315</vt:lpwstr>
      </vt:variant>
      <vt:variant>
        <vt:i4>1376310</vt:i4>
      </vt:variant>
      <vt:variant>
        <vt:i4>92</vt:i4>
      </vt:variant>
      <vt:variant>
        <vt:i4>0</vt:i4>
      </vt:variant>
      <vt:variant>
        <vt:i4>5</vt:i4>
      </vt:variant>
      <vt:variant>
        <vt:lpwstr/>
      </vt:variant>
      <vt:variant>
        <vt:lpwstr>_Toc175216314</vt:lpwstr>
      </vt:variant>
      <vt:variant>
        <vt:i4>1376310</vt:i4>
      </vt:variant>
      <vt:variant>
        <vt:i4>86</vt:i4>
      </vt:variant>
      <vt:variant>
        <vt:i4>0</vt:i4>
      </vt:variant>
      <vt:variant>
        <vt:i4>5</vt:i4>
      </vt:variant>
      <vt:variant>
        <vt:lpwstr/>
      </vt:variant>
      <vt:variant>
        <vt:lpwstr>_Toc175216313</vt:lpwstr>
      </vt:variant>
      <vt:variant>
        <vt:i4>1376310</vt:i4>
      </vt:variant>
      <vt:variant>
        <vt:i4>80</vt:i4>
      </vt:variant>
      <vt:variant>
        <vt:i4>0</vt:i4>
      </vt:variant>
      <vt:variant>
        <vt:i4>5</vt:i4>
      </vt:variant>
      <vt:variant>
        <vt:lpwstr/>
      </vt:variant>
      <vt:variant>
        <vt:lpwstr>_Toc175216312</vt:lpwstr>
      </vt:variant>
      <vt:variant>
        <vt:i4>1376310</vt:i4>
      </vt:variant>
      <vt:variant>
        <vt:i4>74</vt:i4>
      </vt:variant>
      <vt:variant>
        <vt:i4>0</vt:i4>
      </vt:variant>
      <vt:variant>
        <vt:i4>5</vt:i4>
      </vt:variant>
      <vt:variant>
        <vt:lpwstr/>
      </vt:variant>
      <vt:variant>
        <vt:lpwstr>_Toc175216311</vt:lpwstr>
      </vt:variant>
      <vt:variant>
        <vt:i4>1376310</vt:i4>
      </vt:variant>
      <vt:variant>
        <vt:i4>68</vt:i4>
      </vt:variant>
      <vt:variant>
        <vt:i4>0</vt:i4>
      </vt:variant>
      <vt:variant>
        <vt:i4>5</vt:i4>
      </vt:variant>
      <vt:variant>
        <vt:lpwstr/>
      </vt:variant>
      <vt:variant>
        <vt:lpwstr>_Toc175216310</vt:lpwstr>
      </vt:variant>
      <vt:variant>
        <vt:i4>1310774</vt:i4>
      </vt:variant>
      <vt:variant>
        <vt:i4>62</vt:i4>
      </vt:variant>
      <vt:variant>
        <vt:i4>0</vt:i4>
      </vt:variant>
      <vt:variant>
        <vt:i4>5</vt:i4>
      </vt:variant>
      <vt:variant>
        <vt:lpwstr/>
      </vt:variant>
      <vt:variant>
        <vt:lpwstr>_Toc175216309</vt:lpwstr>
      </vt:variant>
      <vt:variant>
        <vt:i4>1310774</vt:i4>
      </vt:variant>
      <vt:variant>
        <vt:i4>56</vt:i4>
      </vt:variant>
      <vt:variant>
        <vt:i4>0</vt:i4>
      </vt:variant>
      <vt:variant>
        <vt:i4>5</vt:i4>
      </vt:variant>
      <vt:variant>
        <vt:lpwstr/>
      </vt:variant>
      <vt:variant>
        <vt:lpwstr>_Toc175216308</vt:lpwstr>
      </vt:variant>
      <vt:variant>
        <vt:i4>1310774</vt:i4>
      </vt:variant>
      <vt:variant>
        <vt:i4>50</vt:i4>
      </vt:variant>
      <vt:variant>
        <vt:i4>0</vt:i4>
      </vt:variant>
      <vt:variant>
        <vt:i4>5</vt:i4>
      </vt:variant>
      <vt:variant>
        <vt:lpwstr/>
      </vt:variant>
      <vt:variant>
        <vt:lpwstr>_Toc175216307</vt:lpwstr>
      </vt:variant>
      <vt:variant>
        <vt:i4>1310774</vt:i4>
      </vt:variant>
      <vt:variant>
        <vt:i4>44</vt:i4>
      </vt:variant>
      <vt:variant>
        <vt:i4>0</vt:i4>
      </vt:variant>
      <vt:variant>
        <vt:i4>5</vt:i4>
      </vt:variant>
      <vt:variant>
        <vt:lpwstr/>
      </vt:variant>
      <vt:variant>
        <vt:lpwstr>_Toc175216306</vt:lpwstr>
      </vt:variant>
      <vt:variant>
        <vt:i4>1310774</vt:i4>
      </vt:variant>
      <vt:variant>
        <vt:i4>38</vt:i4>
      </vt:variant>
      <vt:variant>
        <vt:i4>0</vt:i4>
      </vt:variant>
      <vt:variant>
        <vt:i4>5</vt:i4>
      </vt:variant>
      <vt:variant>
        <vt:lpwstr/>
      </vt:variant>
      <vt:variant>
        <vt:lpwstr>_Toc175216305</vt:lpwstr>
      </vt:variant>
      <vt:variant>
        <vt:i4>1310774</vt:i4>
      </vt:variant>
      <vt:variant>
        <vt:i4>32</vt:i4>
      </vt:variant>
      <vt:variant>
        <vt:i4>0</vt:i4>
      </vt:variant>
      <vt:variant>
        <vt:i4>5</vt:i4>
      </vt:variant>
      <vt:variant>
        <vt:lpwstr/>
      </vt:variant>
      <vt:variant>
        <vt:lpwstr>_Toc175216304</vt:lpwstr>
      </vt:variant>
      <vt:variant>
        <vt:i4>1310774</vt:i4>
      </vt:variant>
      <vt:variant>
        <vt:i4>26</vt:i4>
      </vt:variant>
      <vt:variant>
        <vt:i4>0</vt:i4>
      </vt:variant>
      <vt:variant>
        <vt:i4>5</vt:i4>
      </vt:variant>
      <vt:variant>
        <vt:lpwstr/>
      </vt:variant>
      <vt:variant>
        <vt:lpwstr>_Toc175216303</vt:lpwstr>
      </vt:variant>
      <vt:variant>
        <vt:i4>1310774</vt:i4>
      </vt:variant>
      <vt:variant>
        <vt:i4>20</vt:i4>
      </vt:variant>
      <vt:variant>
        <vt:i4>0</vt:i4>
      </vt:variant>
      <vt:variant>
        <vt:i4>5</vt:i4>
      </vt:variant>
      <vt:variant>
        <vt:lpwstr/>
      </vt:variant>
      <vt:variant>
        <vt:lpwstr>_Toc175216302</vt:lpwstr>
      </vt:variant>
      <vt:variant>
        <vt:i4>1310774</vt:i4>
      </vt:variant>
      <vt:variant>
        <vt:i4>14</vt:i4>
      </vt:variant>
      <vt:variant>
        <vt:i4>0</vt:i4>
      </vt:variant>
      <vt:variant>
        <vt:i4>5</vt:i4>
      </vt:variant>
      <vt:variant>
        <vt:lpwstr/>
      </vt:variant>
      <vt:variant>
        <vt:lpwstr>_Toc175216301</vt:lpwstr>
      </vt:variant>
      <vt:variant>
        <vt:i4>1310774</vt:i4>
      </vt:variant>
      <vt:variant>
        <vt:i4>8</vt:i4>
      </vt:variant>
      <vt:variant>
        <vt:i4>0</vt:i4>
      </vt:variant>
      <vt:variant>
        <vt:i4>5</vt:i4>
      </vt:variant>
      <vt:variant>
        <vt:lpwstr/>
      </vt:variant>
      <vt:variant>
        <vt:lpwstr>_Toc175216300</vt:lpwstr>
      </vt:variant>
      <vt:variant>
        <vt:i4>1900599</vt:i4>
      </vt:variant>
      <vt:variant>
        <vt:i4>2</vt:i4>
      </vt:variant>
      <vt:variant>
        <vt:i4>0</vt:i4>
      </vt:variant>
      <vt:variant>
        <vt:i4>5</vt:i4>
      </vt:variant>
      <vt:variant>
        <vt:lpwstr/>
      </vt:variant>
      <vt:variant>
        <vt:lpwstr>_Toc175216299</vt:lpwstr>
      </vt:variant>
      <vt:variant>
        <vt:i4>7995476</vt:i4>
      </vt:variant>
      <vt:variant>
        <vt:i4>0</vt:i4>
      </vt:variant>
      <vt:variant>
        <vt:i4>0</vt:i4>
      </vt:variant>
      <vt:variant>
        <vt:i4>5</vt:i4>
      </vt:variant>
      <vt:variant>
        <vt:lpwstr>mailto:Alana.Whittingham@dcceew.gov.au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Jessica Catling</dc:creator>
  <cp:keywords/>
  <dc:description/>
  <cp:lastModifiedBy>Gabrielle CAMERON</cp:lastModifiedBy>
  <cp:revision>2</cp:revision>
  <cp:lastPrinted>2025-08-11T03:13:00Z</cp:lastPrinted>
  <dcterms:created xsi:type="dcterms:W3CDTF">2025-08-11T03:15:00Z</dcterms:created>
  <dcterms:modified xsi:type="dcterms:W3CDTF">2025-08-11T03:15:00Z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0x0101006BC9D0683C7C4240AB2D6F0B7A3F0509</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
  </property>
  <property fmtid="{D5CDD505-2E9C-101B-9397-08002B2CF9AE}" pid="14" name="DocHub_WorkActivity">
    <vt:lpwstr>249;#Programme Management|e917d196-d1dd-46ca-8880-b205532cede6</vt:lpwstr>
  </property>
  <property fmtid="{D5CDD505-2E9C-101B-9397-08002B2CF9AE}" pid="15" name="DocHub_DocumentType">
    <vt:lpwstr>116;#Guideline|1cb7cffe-f5b4-42ac-8a71-3f61d9d0fa0a</vt:lpwstr>
  </property>
  <property fmtid="{D5CDD505-2E9C-101B-9397-08002B2CF9AE}" pid="16" name="DocHub_SecurityClassification">
    <vt:lpwstr>1;#OFFICIAL|6106d03b-a1a0-4e30-9d91-d5e9fb4314f9</vt:lpwstr>
  </property>
  <property fmtid="{D5CDD505-2E9C-101B-9397-08002B2CF9AE}" pid="17" name="DocHub_Keywords">
    <vt:lpwstr/>
  </property>
  <property fmtid="{D5CDD505-2E9C-101B-9397-08002B2CF9AE}" pid="18" name="MediaServiceImageTags">
    <vt:lpwstr/>
  </property>
  <property fmtid="{D5CDD505-2E9C-101B-9397-08002B2CF9AE}" pid="19" name="ClassificationContentMarkingHeaderShapeIds">
    <vt:lpwstr>dff73a7,63940b93,6258f544,72562cd7,ebd5bc0,2c570eaf,6fecebab,4e9209c0,64f737f9,1fe3f6a9,61a466d0,928bea,ca9bdbd,33881ebd,2d184be7,369ee595,1191410a,3e819756,120b7fc3,56008d1f,1485f2b8</vt:lpwstr>
  </property>
  <property fmtid="{D5CDD505-2E9C-101B-9397-08002B2CF9AE}" pid="20" name="ClassificationContentMarkingHeaderFontProps">
    <vt:lpwstr>#ff0000,12,Calibri</vt:lpwstr>
  </property>
  <property fmtid="{D5CDD505-2E9C-101B-9397-08002B2CF9AE}" pid="21" name="ClassificationContentMarkingHeaderText">
    <vt:lpwstr>OFFICIAL</vt:lpwstr>
  </property>
  <property fmtid="{D5CDD505-2E9C-101B-9397-08002B2CF9AE}" pid="22" name="ClassificationContentMarkingFooterShapeIds">
    <vt:lpwstr>79c5c0c8,1fa0716b,45e8fcae,6b012b0e,7bd69938,70d199b7,5d7632fa,601898f6,a42e798,53291ffc,50942dc0,1e9ad24,666b75ea,5ca5252b,6c821a6,7bb58d03,3ab1d612,1b73d210,6f5f71a8,1c54a491,527cc59f</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ies>
</file>