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B3DAD" w14:textId="77777777" w:rsidR="00547609" w:rsidRPr="00520491" w:rsidRDefault="00547609" w:rsidP="00547609">
      <w:r w:rsidRPr="00520491">
        <w:rPr>
          <w:noProof/>
          <w:lang w:eastAsia="en-AU"/>
        </w:rPr>
        <mc:AlternateContent>
          <mc:Choice Requires="wps">
            <w:drawing>
              <wp:anchor distT="0" distB="0" distL="114300" distR="114300" simplePos="0" relativeHeight="251658242" behindDoc="0" locked="0" layoutInCell="1" allowOverlap="1" wp14:anchorId="2760A682" wp14:editId="41E08ED6">
                <wp:simplePos x="0" y="0"/>
                <wp:positionH relativeFrom="column">
                  <wp:posOffset>-356235</wp:posOffset>
                </wp:positionH>
                <wp:positionV relativeFrom="paragraph">
                  <wp:posOffset>5918835</wp:posOffset>
                </wp:positionV>
                <wp:extent cx="6076950" cy="1854200"/>
                <wp:effectExtent l="0" t="0" r="0" b="0"/>
                <wp:wrapNone/>
                <wp:docPr id="1830299940" name="Text Box 1830299940"/>
                <wp:cNvGraphicFramePr/>
                <a:graphic xmlns:a="http://schemas.openxmlformats.org/drawingml/2006/main">
                  <a:graphicData uri="http://schemas.microsoft.com/office/word/2010/wordprocessingShape">
                    <wps:wsp>
                      <wps:cNvSpPr txBox="1"/>
                      <wps:spPr>
                        <a:xfrm>
                          <a:off x="0" y="0"/>
                          <a:ext cx="6076950" cy="1854200"/>
                        </a:xfrm>
                        <a:prstGeom prst="rect">
                          <a:avLst/>
                        </a:prstGeom>
                        <a:noFill/>
                        <a:ln w="6350">
                          <a:noFill/>
                        </a:ln>
                      </wps:spPr>
                      <wps:txbx>
                        <w:txbxContent>
                          <w:p w14:paraId="15EA1D80" w14:textId="77777777" w:rsidR="00547609" w:rsidRDefault="00547609" w:rsidP="00547609">
                            <w:pPr>
                              <w:rPr>
                                <w:rFonts w:ascii="Fabriga" w:hAnsi="Fabriga"/>
                                <w:b/>
                                <w:bCs/>
                                <w:color w:val="FFFFFF" w:themeColor="background1"/>
                                <w:sz w:val="52"/>
                                <w:szCs w:val="52"/>
                              </w:rPr>
                            </w:pPr>
                            <w:r w:rsidRPr="002F248A">
                              <w:rPr>
                                <w:rFonts w:ascii="Fabriga" w:hAnsi="Fabriga"/>
                                <w:b/>
                                <w:bCs/>
                                <w:color w:val="FFFFFF" w:themeColor="background1"/>
                                <w:sz w:val="52"/>
                                <w:szCs w:val="52"/>
                              </w:rPr>
                              <w:t xml:space="preserve">Technical </w:t>
                            </w:r>
                            <w:r>
                              <w:rPr>
                                <w:rFonts w:ascii="Fabriga" w:hAnsi="Fabriga"/>
                                <w:b/>
                                <w:bCs/>
                                <w:color w:val="FFFFFF" w:themeColor="background1"/>
                                <w:sz w:val="52"/>
                                <w:szCs w:val="52"/>
                              </w:rPr>
                              <w:t>g</w:t>
                            </w:r>
                            <w:r w:rsidRPr="002F248A">
                              <w:rPr>
                                <w:rFonts w:ascii="Fabriga" w:hAnsi="Fabriga"/>
                                <w:b/>
                                <w:bCs/>
                                <w:color w:val="FFFFFF" w:themeColor="background1"/>
                                <w:sz w:val="52"/>
                                <w:szCs w:val="52"/>
                              </w:rPr>
                              <w:t>uidance</w:t>
                            </w:r>
                            <w:r>
                              <w:rPr>
                                <w:rFonts w:ascii="Fabriga" w:hAnsi="Fabriga"/>
                                <w:b/>
                                <w:bCs/>
                                <w:color w:val="FFFFFF" w:themeColor="background1"/>
                                <w:sz w:val="52"/>
                                <w:szCs w:val="52"/>
                              </w:rPr>
                              <w:t xml:space="preserve"> m</w:t>
                            </w:r>
                            <w:r w:rsidRPr="002F248A">
                              <w:rPr>
                                <w:rFonts w:ascii="Fabriga" w:hAnsi="Fabriga"/>
                                <w:b/>
                                <w:bCs/>
                                <w:color w:val="FFFFFF" w:themeColor="background1"/>
                                <w:sz w:val="52"/>
                                <w:szCs w:val="52"/>
                              </w:rPr>
                              <w:t>anual</w:t>
                            </w:r>
                          </w:p>
                          <w:p w14:paraId="517A78FD" w14:textId="758D756D" w:rsidR="00547609" w:rsidRPr="00676797" w:rsidRDefault="00547609" w:rsidP="00547609">
                            <w:pPr>
                              <w:rPr>
                                <w:rFonts w:ascii="Fabriga" w:hAnsi="Fabriga"/>
                                <w:color w:val="FFFFFF" w:themeColor="background1"/>
                                <w:sz w:val="36"/>
                                <w:szCs w:val="36"/>
                              </w:rPr>
                            </w:pPr>
                            <w:r w:rsidRPr="00676797">
                              <w:rPr>
                                <w:rFonts w:ascii="Fabriga" w:hAnsi="Fabriga"/>
                                <w:color w:val="FFFFFF" w:themeColor="background1"/>
                                <w:sz w:val="36"/>
                                <w:szCs w:val="36"/>
                              </w:rPr>
                              <w:t>For the Climate Active Carbon Neutral Standards for Events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60A682" id="_x0000_t202" coordsize="21600,21600" o:spt="202" path="m,l,21600r21600,l21600,xe">
                <v:stroke joinstyle="miter"/>
                <v:path gradientshapeok="t" o:connecttype="rect"/>
              </v:shapetype>
              <v:shape id="Text Box 1830299940" o:spid="_x0000_s1026" type="#_x0000_t202" style="position:absolute;margin-left:-28.05pt;margin-top:466.05pt;width:478.5pt;height:14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QTNFQIAAC0EAAAOAAAAZHJzL2Uyb0RvYy54bWysU01v2zAMvQ/YfxB0X5xkSdoacYqsRYYB&#10;QVsgHXpWZCk2IImapMTOfv0o2flYt9Owi0yK9CP5HjW/b7UiB+F8Daago8GQEmE4lLXZFfT76+rT&#10;LSU+MFMyBUYU9Cg8vV98/DBvbC7GUIEqhSMIYnze2IJWIdg8yzyvhGZ+AFYYDEpwmgV03S4rHWsQ&#10;XatsPBzOsgZcaR1w4T3ePnZBukj4UgoenqX0IhBVUOwtpNOlcxvPbDFn+c4xW9W8b4P9Qxea1QaL&#10;nqEeWWBk7+o/oHTNHXiQYcBBZyBlzUWaAacZDd9Ns6mYFWkWJMfbM03+/8Hyp8PGvjgS2i/QooCR&#10;kMb63ONlnKeVTscvdkowjhQez7SJNhCOl7PhzexuiiGOsdHtdILCRJzs8rt1PnwVoEk0CupQl0QX&#10;O6x96FJPKbGagVWtVNJGGdJgic+I/1sEwZXBGpdmoxXabdtPsIXyiIM56DT3lq9qLL5mPrwwhyJj&#10;w7i44RkPqQCLQG9RUoH7+bf7mI/cY5SSBpemoP7HnjlBifpmUJW70WQStyw5k+nNGB13HdleR8xe&#10;PwDu5QifiOXJjPlBnUzpQL/hfi9jVQwxw7F2QcPJfAjdKuP74GK5TEm4V5aFtdlYHqEjaZHa1/aN&#10;OdvzH1C6JzitF8vfydDldnQv9wFknTSKBHes9rzjTiaV+/cTl/7aT1mXV774BQAA//8DAFBLAwQU&#10;AAYACAAAACEAjDfMMOMAAAAMAQAADwAAAGRycy9kb3ducmV2LnhtbEyPwU7DMAyG70i8Q2QkblvS&#10;wKa1NJ2mShMSgsPGLtzcJmsrmqQ02VZ4esxp3Gz50+/vz9eT7dnZjKHzTkEyF8CMq73uXKPg8L6d&#10;rYCFiE5j751R8G0CrIvbmxwz7S9uZ8772DAKcSFDBW2MQ8Z5qFtjMcz9YBzdjn60GGkdG65HvFC4&#10;7bkUYsktdo4+tDiYsjX15/5kFbyU2zfcVdKufvry+fW4Gb4OHwul7u+mzROwaKZ4heFPn9ShIKfK&#10;n5wOrFcwWywTQhWkD5IGIlIhUmAVoVI+JsCLnP8vUfwCAAD//wMAUEsBAi0AFAAGAAgAAAAhALaD&#10;OJL+AAAA4QEAABMAAAAAAAAAAAAAAAAAAAAAAFtDb250ZW50X1R5cGVzXS54bWxQSwECLQAUAAYA&#10;CAAAACEAOP0h/9YAAACUAQAACwAAAAAAAAAAAAAAAAAvAQAAX3JlbHMvLnJlbHNQSwECLQAUAAYA&#10;CAAAACEAX6UEzRUCAAAtBAAADgAAAAAAAAAAAAAAAAAuAgAAZHJzL2Uyb0RvYy54bWxQSwECLQAU&#10;AAYACAAAACEAjDfMMOMAAAAMAQAADwAAAAAAAAAAAAAAAABvBAAAZHJzL2Rvd25yZXYueG1sUEsF&#10;BgAAAAAEAAQA8wAAAH8FAAAAAA==&#10;" filled="f" stroked="f" strokeweight=".5pt">
                <v:textbox>
                  <w:txbxContent>
                    <w:p w14:paraId="15EA1D80" w14:textId="77777777" w:rsidR="00547609" w:rsidRDefault="00547609" w:rsidP="00547609">
                      <w:pPr>
                        <w:rPr>
                          <w:rFonts w:ascii="Fabriga" w:hAnsi="Fabriga"/>
                          <w:b/>
                          <w:bCs/>
                          <w:color w:val="FFFFFF" w:themeColor="background1"/>
                          <w:sz w:val="52"/>
                          <w:szCs w:val="52"/>
                        </w:rPr>
                      </w:pPr>
                      <w:r w:rsidRPr="002F248A">
                        <w:rPr>
                          <w:rFonts w:ascii="Fabriga" w:hAnsi="Fabriga"/>
                          <w:b/>
                          <w:bCs/>
                          <w:color w:val="FFFFFF" w:themeColor="background1"/>
                          <w:sz w:val="52"/>
                          <w:szCs w:val="52"/>
                        </w:rPr>
                        <w:t xml:space="preserve">Technical </w:t>
                      </w:r>
                      <w:r>
                        <w:rPr>
                          <w:rFonts w:ascii="Fabriga" w:hAnsi="Fabriga"/>
                          <w:b/>
                          <w:bCs/>
                          <w:color w:val="FFFFFF" w:themeColor="background1"/>
                          <w:sz w:val="52"/>
                          <w:szCs w:val="52"/>
                        </w:rPr>
                        <w:t>g</w:t>
                      </w:r>
                      <w:r w:rsidRPr="002F248A">
                        <w:rPr>
                          <w:rFonts w:ascii="Fabriga" w:hAnsi="Fabriga"/>
                          <w:b/>
                          <w:bCs/>
                          <w:color w:val="FFFFFF" w:themeColor="background1"/>
                          <w:sz w:val="52"/>
                          <w:szCs w:val="52"/>
                        </w:rPr>
                        <w:t>uidance</w:t>
                      </w:r>
                      <w:r>
                        <w:rPr>
                          <w:rFonts w:ascii="Fabriga" w:hAnsi="Fabriga"/>
                          <w:b/>
                          <w:bCs/>
                          <w:color w:val="FFFFFF" w:themeColor="background1"/>
                          <w:sz w:val="52"/>
                          <w:szCs w:val="52"/>
                        </w:rPr>
                        <w:t xml:space="preserve"> m</w:t>
                      </w:r>
                      <w:r w:rsidRPr="002F248A">
                        <w:rPr>
                          <w:rFonts w:ascii="Fabriga" w:hAnsi="Fabriga"/>
                          <w:b/>
                          <w:bCs/>
                          <w:color w:val="FFFFFF" w:themeColor="background1"/>
                          <w:sz w:val="52"/>
                          <w:szCs w:val="52"/>
                        </w:rPr>
                        <w:t>anual</w:t>
                      </w:r>
                    </w:p>
                    <w:p w14:paraId="517A78FD" w14:textId="758D756D" w:rsidR="00547609" w:rsidRPr="00676797" w:rsidRDefault="00547609" w:rsidP="00547609">
                      <w:pPr>
                        <w:rPr>
                          <w:rFonts w:ascii="Fabriga" w:hAnsi="Fabriga"/>
                          <w:color w:val="FFFFFF" w:themeColor="background1"/>
                          <w:sz w:val="36"/>
                          <w:szCs w:val="36"/>
                        </w:rPr>
                      </w:pPr>
                      <w:r w:rsidRPr="00676797">
                        <w:rPr>
                          <w:rFonts w:ascii="Fabriga" w:hAnsi="Fabriga"/>
                          <w:color w:val="FFFFFF" w:themeColor="background1"/>
                          <w:sz w:val="36"/>
                          <w:szCs w:val="36"/>
                        </w:rPr>
                        <w:t>For the Climate Active Carbon Neutral Standards for Events</w:t>
                      </w:r>
                    </w:p>
                  </w:txbxContent>
                </v:textbox>
              </v:shape>
            </w:pict>
          </mc:Fallback>
        </mc:AlternateContent>
      </w:r>
      <w:r w:rsidRPr="00520491">
        <w:rPr>
          <w:noProof/>
          <w:lang w:eastAsia="en-AU"/>
        </w:rPr>
        <mc:AlternateContent>
          <mc:Choice Requires="wps">
            <w:drawing>
              <wp:anchor distT="0" distB="0" distL="114300" distR="114300" simplePos="0" relativeHeight="251658241" behindDoc="0" locked="0" layoutInCell="1" allowOverlap="1" wp14:anchorId="5ED477C4" wp14:editId="180373BF">
                <wp:simplePos x="0" y="0"/>
                <wp:positionH relativeFrom="column">
                  <wp:posOffset>-358775</wp:posOffset>
                </wp:positionH>
                <wp:positionV relativeFrom="paragraph">
                  <wp:posOffset>7634915</wp:posOffset>
                </wp:positionV>
                <wp:extent cx="3240000" cy="12600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240000" cy="1260000"/>
                        </a:xfrm>
                        <a:prstGeom prst="rect">
                          <a:avLst/>
                        </a:prstGeom>
                        <a:noFill/>
                        <a:ln w="6350">
                          <a:noFill/>
                        </a:ln>
                      </wps:spPr>
                      <wps:txbx>
                        <w:txbxContent>
                          <w:p w14:paraId="6FE276B7" w14:textId="77777777" w:rsidR="00547609" w:rsidRPr="00762065" w:rsidRDefault="00547609" w:rsidP="00547609">
                            <w:pPr>
                              <w:rPr>
                                <w:b/>
                                <w:bCs/>
                                <w:color w:val="FFFFFF" w:themeColor="background1"/>
                                <w:sz w:val="24"/>
                                <w:szCs w:val="24"/>
                                <w:lang w:val="en-US"/>
                              </w:rPr>
                            </w:pPr>
                            <w:r>
                              <w:rPr>
                                <w:b/>
                                <w:bCs/>
                                <w:color w:val="FFFFFF" w:themeColor="background1"/>
                                <w:sz w:val="24"/>
                                <w:szCs w:val="24"/>
                                <w:lang w:val="en-US"/>
                              </w:rPr>
                              <w:t>August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477C4" id="Text Box 22" o:spid="_x0000_s1027" type="#_x0000_t202" style="position:absolute;margin-left:-28.25pt;margin-top:601.15pt;width:255.1pt;height:99.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A3lGAIAADQEAAAOAAAAZHJzL2Uyb0RvYy54bWysU8tu2zAQvBfoPxC815Idx00Fy4GbwEUB&#10;IwngFDnTFGkJILksSVtyv75LSn4g7amoD/Qud7WPmeH8vtOKHITzDZiSjkc5JcJwqBqzK+mP19Wn&#10;O0p8YKZiCowo6VF4er/4+GHe2kJMoAZVCUewiPFFa0tah2CLLPO8Fpr5EVhhMCjBaRbQdbuscqzF&#10;6lplkzyfZS24yjrgwnu8feyDdJHqSyl4eJbSi0BUSXG2kE6Xzm08s8WcFTvHbN3wYQz2D1No1hhs&#10;ei71yAIje9f8UUo33IEHGUYcdAZSNlykHXCbcf5um03NrEi7IDjenmHy/68sfzps7IsjofsKHRIY&#10;AWmtLzxexn066XT8x0kJxhHC4xk20QXC8fJmMs3xRwnH2HgySw7WyS6fW+fDNwGaRKOkDnlJcLHD&#10;2oc+9ZQSuxlYNUolbpQhbUlnN7d5+uAcweLKYI/LsNEK3bYjTXW1yBaqI+7noKfeW75qcIY18+GF&#10;OeQa50b9hmc8pALsBYNFSQ3u19/uYz5SgFFKWtROSf3PPXOCEvXdIDlfxtNpFFtyprefJ+i468j2&#10;OmL2+gFQnmN8KZYnM+YHdTKlA/2GMl/GrhhihmPvkoaT+RB6ReMz4WK5TEkoL8vC2mwsj6UjqhHh&#10;1+6NOTvQEJDBJzipjBXv2Ohzez6W+wCySVRFnHtUB/hRmons4RlF7V/7Kevy2Be/AQAA//8DAFBL&#10;AwQUAAYACAAAACEA+YT4F+QAAAANAQAADwAAAGRycy9kb3ducmV2LnhtbEyPTU/CQBCG7yb+h82Y&#10;eINdCwVSuiWkCTExegC5eJt2l7ZhP2p3geqvdzzpceZ98s4z+Wa0hl31EDrvJDxNBTDtaq8610g4&#10;vu8mK2AholNovNMSvnSATXF/l2Om/M3t9fUQG0YlLmQooY2xzzgPdasthqnvtaPs5AeLkcah4WrA&#10;G5VbwxMhFtxi5+hCi70uW12fDxcr4aXcveG+Suzq25TPr6dt/3n8SKV8fBi3a2BRj/EPhl99UoeC&#10;nCp/cSowI2GSLlJCKUhEMgNGyDydLYFVtJoLsQRe5Pz/F8UPAAAA//8DAFBLAQItABQABgAIAAAA&#10;IQC2gziS/gAAAOEBAAATAAAAAAAAAAAAAAAAAAAAAABbQ29udGVudF9UeXBlc10ueG1sUEsBAi0A&#10;FAAGAAgAAAAhADj9If/WAAAAlAEAAAsAAAAAAAAAAAAAAAAALwEAAF9yZWxzLy5yZWxzUEsBAi0A&#10;FAAGAAgAAAAhAGEwDeUYAgAANAQAAA4AAAAAAAAAAAAAAAAALgIAAGRycy9lMm9Eb2MueG1sUEsB&#10;Ai0AFAAGAAgAAAAhAPmE+BfkAAAADQEAAA8AAAAAAAAAAAAAAAAAcgQAAGRycy9kb3ducmV2Lnht&#10;bFBLBQYAAAAABAAEAPMAAACDBQAAAAA=&#10;" filled="f" stroked="f" strokeweight=".5pt">
                <v:textbox>
                  <w:txbxContent>
                    <w:p w14:paraId="6FE276B7" w14:textId="77777777" w:rsidR="00547609" w:rsidRPr="00762065" w:rsidRDefault="00547609" w:rsidP="00547609">
                      <w:pPr>
                        <w:rPr>
                          <w:b/>
                          <w:bCs/>
                          <w:color w:val="FFFFFF" w:themeColor="background1"/>
                          <w:sz w:val="24"/>
                          <w:szCs w:val="24"/>
                          <w:lang w:val="en-US"/>
                        </w:rPr>
                      </w:pPr>
                      <w:r>
                        <w:rPr>
                          <w:b/>
                          <w:bCs/>
                          <w:color w:val="FFFFFF" w:themeColor="background1"/>
                          <w:sz w:val="24"/>
                          <w:szCs w:val="24"/>
                          <w:lang w:val="en-US"/>
                        </w:rPr>
                        <w:t>August 2026</w:t>
                      </w:r>
                    </w:p>
                  </w:txbxContent>
                </v:textbox>
              </v:shape>
            </w:pict>
          </mc:Fallback>
        </mc:AlternateContent>
      </w:r>
      <w:r w:rsidRPr="00520491">
        <w:rPr>
          <w:noProof/>
          <w:lang w:eastAsia="en-AU"/>
        </w:rPr>
        <mc:AlternateContent>
          <mc:Choice Requires="wps">
            <w:drawing>
              <wp:anchor distT="0" distB="0" distL="114300" distR="114300" simplePos="0" relativeHeight="251658240" behindDoc="1" locked="0" layoutInCell="1" allowOverlap="1" wp14:anchorId="577C1C2F" wp14:editId="4F5220F3">
                <wp:simplePos x="0" y="0"/>
                <wp:positionH relativeFrom="column">
                  <wp:posOffset>-1132205</wp:posOffset>
                </wp:positionH>
                <wp:positionV relativeFrom="paragraph">
                  <wp:posOffset>-804545</wp:posOffset>
                </wp:positionV>
                <wp:extent cx="7664450" cy="10757535"/>
                <wp:effectExtent l="0" t="0" r="0" b="5715"/>
                <wp:wrapNone/>
                <wp:docPr id="17" name="Text Box 17"/>
                <wp:cNvGraphicFramePr/>
                <a:graphic xmlns:a="http://schemas.openxmlformats.org/drawingml/2006/main">
                  <a:graphicData uri="http://schemas.microsoft.com/office/word/2010/wordprocessingShape">
                    <wps:wsp>
                      <wps:cNvSpPr txBox="1"/>
                      <wps:spPr>
                        <a:xfrm>
                          <a:off x="0" y="0"/>
                          <a:ext cx="7664450" cy="10757535"/>
                        </a:xfrm>
                        <a:prstGeom prst="rect">
                          <a:avLst/>
                        </a:prstGeom>
                        <a:solidFill>
                          <a:srgbClr val="003529"/>
                        </a:solidFill>
                        <a:ln w="6350">
                          <a:noFill/>
                        </a:ln>
                      </wps:spPr>
                      <wps:txbx>
                        <w:txbxContent>
                          <w:p w14:paraId="0A0D8CE1" w14:textId="77777777" w:rsidR="00547609" w:rsidRDefault="00547609" w:rsidP="00547609"/>
                          <w:p w14:paraId="44E255D3" w14:textId="77777777" w:rsidR="00547609" w:rsidRPr="00580FB2" w:rsidRDefault="00547609" w:rsidP="00547609"/>
                          <w:p w14:paraId="3A03616F" w14:textId="77777777" w:rsidR="00547609" w:rsidRDefault="00547609" w:rsidP="00547609">
                            <w:pPr>
                              <w:jc w:val="center"/>
                            </w:pPr>
                            <w:r>
                              <w:rPr>
                                <w:noProof/>
                                <w:lang w:eastAsia="en-AU"/>
                              </w:rPr>
                              <w:drawing>
                                <wp:inline distT="0" distB="0" distL="0" distR="0" wp14:anchorId="3FB1AF37" wp14:editId="1E9BA08F">
                                  <wp:extent cx="3067050" cy="1889879"/>
                                  <wp:effectExtent l="0" t="0" r="0" b="0"/>
                                  <wp:docPr id="1519586894" name="Picture 1519586894" descr="Climate Active logo" title="Climate 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limate_Active_Master_Logo_neg_MONO_png.png"/>
                                          <pic:cNvPicPr/>
                                        </pic:nvPicPr>
                                        <pic:blipFill>
                                          <a:blip r:embed="rId12">
                                            <a:extLst>
                                              <a:ext uri="{28A0092B-C50C-407E-A947-70E740481C1C}">
                                                <a14:useLocalDpi xmlns:a14="http://schemas.microsoft.com/office/drawing/2010/main" val="0"/>
                                              </a:ext>
                                            </a:extLst>
                                          </a:blip>
                                          <a:stretch>
                                            <a:fillRect/>
                                          </a:stretch>
                                        </pic:blipFill>
                                        <pic:spPr>
                                          <a:xfrm>
                                            <a:off x="0" y="0"/>
                                            <a:ext cx="3078760" cy="18970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C1C2F" id="Text Box 17" o:spid="_x0000_s1028" type="#_x0000_t202" style="position:absolute;margin-left:-89.15pt;margin-top:-63.35pt;width:603.5pt;height:84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chMgIAAF4EAAAOAAAAZHJzL2Uyb0RvYy54bWysVEtv2zAMvg/YfxB0X+y8VyNOkaXIMKBo&#10;C6RDz4osxQZkUZOU2NmvHyU7j3U7DbvIpEjx8X2kF/dtrchRWFeBzulwkFIiNIei0vucfn/dfPpM&#10;ifNMF0yBFjk9CUfvlx8/LBqTiRGUoAphCQbRLmtMTkvvTZYkjpeiZm4ARmg0SrA186jafVJY1mD0&#10;WiWjNJ0lDdjCWODCObx96Ix0GeNLKbh/ltIJT1ROsTYfTxvPXTiT5YJle8tMWfG+DPYPVdSs0pj0&#10;EuqBeUYOtvojVF1xCw6kH3CoE5Cy4iL2gN0M03fdbEtmROwFwXHmApP7f2H503FrXizx7RdokcAA&#10;SGNc5vAy9NNKW4cvVkrQjhCeLrCJ1hOOl/PZbDKZoomjbZjOp/PpeBoCJdf3xjr/VUBNgpBTi8RE&#10;vNjx0fnO9ewS0jlQVbGplIqK3e/WypIjCySm4+noro/+m5vSpMnpbIyVhFcawvsutNJYzLWtIPl2&#10;15KqyOno3PIOihMiYaEbEmf4psJiH5nzL8ziVGCHOOn+GQ+pAHNBL1FSgv35t/vgj2ShlZIGpyyn&#10;7seBWUGJ+qaRxrvhZBLGMiqT6XyEir217G4t+lCvATEY4k4ZHsXg79VZlBbqN1yIVciKJqY55s6p&#10;P4tr380+LhQXq1V0wkE0zD/qreEhdMAuUPHavjFrer48cv0E53lk2TvaOt8O9dXBg6wipwHnDtUe&#10;fhziOBX9woUtudWj1/W3sPwFAAD//wMAUEsDBBQABgAIAAAAIQA/4uxt4gAAAA8BAAAPAAAAZHJz&#10;L2Rvd25yZXYueG1sTI/LTsMwEEX3SPyDNZXYoNZJoEmUxqkiJNgiCiy6c+PBjho/FLtN+HucFd2d&#10;0VzdOVPvZz2QK46+t4ZBukmAoOms6I1k8PX5ui6B+MCN4IM1yOAXPeyb+7uaV8JO5gOvhyBJLDG+&#10;4gxUCK6i1HcKNfcb69DE3Y8dNQ9xHCUVI59iuR5oliQ51bw38YLiDl8UdufDRTP4Vud319LSq+mY&#10;PL4dpZNtumXsYTW3OyAB5/AfhkU/qkMTnU72YoQnA4N1WpRPMbtQlhdAlkySlZFOkbZ58Qy0qent&#10;H80fAAAA//8DAFBLAQItABQABgAIAAAAIQC2gziS/gAAAOEBAAATAAAAAAAAAAAAAAAAAAAAAABb&#10;Q29udGVudF9UeXBlc10ueG1sUEsBAi0AFAAGAAgAAAAhADj9If/WAAAAlAEAAAsAAAAAAAAAAAAA&#10;AAAALwEAAF9yZWxzLy5yZWxzUEsBAi0AFAAGAAgAAAAhAOr35yEyAgAAXgQAAA4AAAAAAAAAAAAA&#10;AAAALgIAAGRycy9lMm9Eb2MueG1sUEsBAi0AFAAGAAgAAAAhAD/i7G3iAAAADwEAAA8AAAAAAAAA&#10;AAAAAAAAjAQAAGRycy9kb3ducmV2LnhtbFBLBQYAAAAABAAEAPMAAACbBQAAAAA=&#10;" fillcolor="#003529" stroked="f" strokeweight=".5pt">
                <v:textbox>
                  <w:txbxContent>
                    <w:p w14:paraId="0A0D8CE1" w14:textId="77777777" w:rsidR="00547609" w:rsidRDefault="00547609" w:rsidP="00547609"/>
                    <w:p w14:paraId="44E255D3" w14:textId="77777777" w:rsidR="00547609" w:rsidRPr="00580FB2" w:rsidRDefault="00547609" w:rsidP="00547609"/>
                    <w:p w14:paraId="3A03616F" w14:textId="77777777" w:rsidR="00547609" w:rsidRDefault="00547609" w:rsidP="00547609">
                      <w:pPr>
                        <w:jc w:val="center"/>
                      </w:pPr>
                      <w:r>
                        <w:rPr>
                          <w:noProof/>
                          <w:lang w:eastAsia="en-AU"/>
                        </w:rPr>
                        <w:drawing>
                          <wp:inline distT="0" distB="0" distL="0" distR="0" wp14:anchorId="3FB1AF37" wp14:editId="1E9BA08F">
                            <wp:extent cx="3067050" cy="1889879"/>
                            <wp:effectExtent l="0" t="0" r="0" b="0"/>
                            <wp:docPr id="1519586894" name="Picture 1519586894" descr="Climate Active logo" title="Climate 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limate_Active_Master_Logo_neg_MONO_png.png"/>
                                    <pic:cNvPicPr/>
                                  </pic:nvPicPr>
                                  <pic:blipFill>
                                    <a:blip r:embed="rId12">
                                      <a:extLst>
                                        <a:ext uri="{28A0092B-C50C-407E-A947-70E740481C1C}">
                                          <a14:useLocalDpi xmlns:a14="http://schemas.microsoft.com/office/drawing/2010/main" val="0"/>
                                        </a:ext>
                                      </a:extLst>
                                    </a:blip>
                                    <a:stretch>
                                      <a:fillRect/>
                                    </a:stretch>
                                  </pic:blipFill>
                                  <pic:spPr>
                                    <a:xfrm>
                                      <a:off x="0" y="0"/>
                                      <a:ext cx="3078760" cy="1897094"/>
                                    </a:xfrm>
                                    <a:prstGeom prst="rect">
                                      <a:avLst/>
                                    </a:prstGeom>
                                  </pic:spPr>
                                </pic:pic>
                              </a:graphicData>
                            </a:graphic>
                          </wp:inline>
                        </w:drawing>
                      </w:r>
                    </w:p>
                  </w:txbxContent>
                </v:textbox>
              </v:shape>
            </w:pict>
          </mc:Fallback>
        </mc:AlternateContent>
      </w:r>
      <w:r w:rsidRPr="00520491">
        <w:br w:type="page"/>
      </w:r>
    </w:p>
    <w:p w14:paraId="542A0ABC" w14:textId="77777777" w:rsidR="00547609" w:rsidRPr="00C0063E" w:rsidRDefault="00547609" w:rsidP="00547609">
      <w:pPr>
        <w:pStyle w:val="Heading2"/>
      </w:pPr>
      <w:bookmarkStart w:id="0" w:name="_Toc237329330"/>
      <w:r w:rsidRPr="008D5813">
        <w:lastRenderedPageBreak/>
        <w:t>Publication Disclaimer</w:t>
      </w:r>
      <w:bookmarkEnd w:id="0"/>
    </w:p>
    <w:p w14:paraId="6BEAB5EC" w14:textId="77777777" w:rsidR="00547609" w:rsidRDefault="00547609" w:rsidP="00547609">
      <w:r w:rsidRPr="008D5813">
        <w:t xml:space="preserve">The Department </w:t>
      </w:r>
      <w:r>
        <w:t>of Climate Change, Energy, the Environment and Water</w:t>
      </w:r>
      <w:r w:rsidRPr="008D5813">
        <w:t xml:space="preserve"> </w:t>
      </w:r>
      <w:proofErr w:type="gramStart"/>
      <w:r w:rsidRPr="008D5813">
        <w:t>acknowledges</w:t>
      </w:r>
      <w:proofErr w:type="gramEnd"/>
      <w:r w:rsidRPr="008D5813">
        <w:t xml:space="preserve"> the traditional owners of country throughout Australia and their continuing connection to land, sea and community. We pay our respects to them and their cultures and to their elders both past and present.</w:t>
      </w:r>
      <w:r>
        <w:t xml:space="preserve"> </w:t>
      </w:r>
    </w:p>
    <w:p w14:paraId="26520098" w14:textId="77777777" w:rsidR="00547609" w:rsidRDefault="00547609" w:rsidP="00547609">
      <w:r>
        <w:t>The views and opinions expressed in this publication are those of the Department of Climate Change, Energy, the Environment and Water.</w:t>
      </w:r>
    </w:p>
    <w:p w14:paraId="32ED8363" w14:textId="77777777" w:rsidR="00547609" w:rsidRDefault="00547609" w:rsidP="00547609">
      <w:r>
        <w:t xml:space="preserve">This publication is intended to provide reference material for general information purposes only. It does not constitute legal, financial or other professional advice. </w:t>
      </w:r>
    </w:p>
    <w:p w14:paraId="5CD64155" w14:textId="77777777" w:rsidR="00547609" w:rsidRDefault="00547609" w:rsidP="00547609">
      <w:r>
        <w:t>The Department disclaims liability, to the extent permitted by law, for any liabilities, losses, damages and costs arising from any reliance on the information contained in this publication. You should seek legal, financial or other professional advice in relation to your specific circumstances.</w:t>
      </w:r>
    </w:p>
    <w:p w14:paraId="229547F3" w14:textId="77777777" w:rsidR="00547609" w:rsidRPr="007E4268" w:rsidRDefault="00547609" w:rsidP="00547609">
      <w:pPr>
        <w:rPr>
          <w:b/>
        </w:rPr>
      </w:pPr>
      <w:bookmarkStart w:id="1" w:name="_Hlk129705306"/>
      <w:r w:rsidRPr="007E4268">
        <w:rPr>
          <w:b/>
        </w:rPr>
        <w:t>Version history</w:t>
      </w:r>
    </w:p>
    <w:tbl>
      <w:tblPr>
        <w:tblStyle w:val="DefaultTable1"/>
        <w:tblW w:w="0" w:type="auto"/>
        <w:tblLook w:val="04A0" w:firstRow="1" w:lastRow="0" w:firstColumn="1" w:lastColumn="0" w:noHBand="0" w:noVBand="1"/>
      </w:tblPr>
      <w:tblGrid>
        <w:gridCol w:w="1134"/>
        <w:gridCol w:w="7360"/>
      </w:tblGrid>
      <w:tr w:rsidR="00547609" w14:paraId="4EA394F1" w14:textId="77777777" w:rsidTr="00D718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53F60899" w14:textId="77777777" w:rsidR="00547609" w:rsidRDefault="00547609" w:rsidP="00C13707">
            <w:r>
              <w:t>Date</w:t>
            </w:r>
          </w:p>
        </w:tc>
        <w:tc>
          <w:tcPr>
            <w:tcW w:w="7360" w:type="dxa"/>
          </w:tcPr>
          <w:p w14:paraId="20B4AED3" w14:textId="77777777" w:rsidR="00547609" w:rsidRDefault="00547609" w:rsidP="00C13707">
            <w:pPr>
              <w:cnfStyle w:val="100000000000" w:firstRow="1" w:lastRow="0" w:firstColumn="0" w:lastColumn="0" w:oddVBand="0" w:evenVBand="0" w:oddHBand="0" w:evenHBand="0" w:firstRowFirstColumn="0" w:firstRowLastColumn="0" w:lastRowFirstColumn="0" w:lastRowLastColumn="0"/>
            </w:pPr>
            <w:r>
              <w:t>Summary of changes</w:t>
            </w:r>
          </w:p>
        </w:tc>
      </w:tr>
      <w:tr w:rsidR="00547609" w14:paraId="6BCAD9F4" w14:textId="77777777" w:rsidTr="00D7184C">
        <w:tc>
          <w:tcPr>
            <w:cnfStyle w:val="001000000000" w:firstRow="0" w:lastRow="0" w:firstColumn="1" w:lastColumn="0" w:oddVBand="0" w:evenVBand="0" w:oddHBand="0" w:evenHBand="0" w:firstRowFirstColumn="0" w:firstRowLastColumn="0" w:lastRowFirstColumn="0" w:lastRowLastColumn="0"/>
            <w:tcW w:w="1134" w:type="dxa"/>
          </w:tcPr>
          <w:p w14:paraId="7495B58B" w14:textId="630173AE" w:rsidR="00547609" w:rsidRPr="00762065" w:rsidRDefault="00A23832" w:rsidP="00C13707">
            <w:r>
              <w:t>11</w:t>
            </w:r>
            <w:r w:rsidR="00547609" w:rsidRPr="00762065">
              <w:t xml:space="preserve"> August 2026</w:t>
            </w:r>
          </w:p>
        </w:tc>
        <w:tc>
          <w:tcPr>
            <w:tcW w:w="7360" w:type="dxa"/>
          </w:tcPr>
          <w:p w14:paraId="2E628717" w14:textId="77777777" w:rsidR="00547609" w:rsidRPr="00762065" w:rsidRDefault="00547609" w:rsidP="00547609">
            <w:pPr>
              <w:pStyle w:val="ListParagraph"/>
              <w:numPr>
                <w:ilvl w:val="0"/>
                <w:numId w:val="81"/>
              </w:numPr>
              <w:cnfStyle w:val="000000000000" w:firstRow="0" w:lastRow="0" w:firstColumn="0" w:lastColumn="0" w:oddVBand="0" w:evenVBand="0" w:oddHBand="0" w:evenHBand="0" w:firstRowFirstColumn="0" w:firstRowLastColumn="0" w:lastRowFirstColumn="0" w:lastRowLastColumn="0"/>
            </w:pPr>
            <w:r w:rsidRPr="00762065">
              <w:t>Addition of ASRS Pathway</w:t>
            </w:r>
            <w:r>
              <w:t>.</w:t>
            </w:r>
          </w:p>
          <w:p w14:paraId="14E53EEC" w14:textId="77777777" w:rsidR="00547609" w:rsidRPr="00762065" w:rsidRDefault="00547609" w:rsidP="00547609">
            <w:pPr>
              <w:pStyle w:val="ListParagraph"/>
              <w:numPr>
                <w:ilvl w:val="0"/>
                <w:numId w:val="81"/>
              </w:numPr>
              <w:cnfStyle w:val="000000000000" w:firstRow="0" w:lastRow="0" w:firstColumn="0" w:lastColumn="0" w:oddVBand="0" w:evenVBand="0" w:oddHBand="0" w:evenHBand="0" w:firstRowFirstColumn="0" w:firstRowLastColumn="0" w:lastRowFirstColumn="0" w:lastRowLastColumn="0"/>
            </w:pPr>
            <w:r w:rsidRPr="00762065">
              <w:t>Change to projection and true up reporting rule.</w:t>
            </w:r>
          </w:p>
          <w:p w14:paraId="39AB94BD" w14:textId="77777777" w:rsidR="00547609" w:rsidRPr="00762065" w:rsidRDefault="00547609" w:rsidP="00547609">
            <w:pPr>
              <w:pStyle w:val="ListParagraph"/>
              <w:numPr>
                <w:ilvl w:val="0"/>
                <w:numId w:val="81"/>
              </w:numPr>
              <w:cnfStyle w:val="000000000000" w:firstRow="0" w:lastRow="0" w:firstColumn="0" w:lastColumn="0" w:oddVBand="0" w:evenVBand="0" w:oddHBand="0" w:evenHBand="0" w:firstRowFirstColumn="0" w:firstRowLastColumn="0" w:lastRowFirstColumn="0" w:lastRowLastColumn="0"/>
            </w:pPr>
            <w:r w:rsidRPr="00762065">
              <w:t>Updated small organisation boundary</w:t>
            </w:r>
            <w:r>
              <w:t>.</w:t>
            </w:r>
          </w:p>
          <w:p w14:paraId="0675E890" w14:textId="77777777" w:rsidR="00547609" w:rsidRDefault="00547609" w:rsidP="00547609">
            <w:pPr>
              <w:pStyle w:val="ListParagraph"/>
              <w:numPr>
                <w:ilvl w:val="0"/>
                <w:numId w:val="81"/>
              </w:numPr>
              <w:cnfStyle w:val="000000000000" w:firstRow="0" w:lastRow="0" w:firstColumn="0" w:lastColumn="0" w:oddVBand="0" w:evenVBand="0" w:oddHBand="0" w:evenHBand="0" w:firstRowFirstColumn="0" w:firstRowLastColumn="0" w:lastRowFirstColumn="0" w:lastRowLastColumn="0"/>
            </w:pPr>
            <w:r w:rsidRPr="00762065">
              <w:t>Expanded explanation</w:t>
            </w:r>
            <w:r>
              <w:t>, clarification</w:t>
            </w:r>
            <w:r w:rsidRPr="00762065">
              <w:t xml:space="preserve"> and additional examples for various program rules</w:t>
            </w:r>
            <w:r>
              <w:t>.</w:t>
            </w:r>
          </w:p>
          <w:p w14:paraId="74677DE1" w14:textId="77777777" w:rsidR="00547609" w:rsidRPr="00762065" w:rsidRDefault="00547609" w:rsidP="00547609">
            <w:pPr>
              <w:pStyle w:val="ListParagraph"/>
              <w:numPr>
                <w:ilvl w:val="0"/>
                <w:numId w:val="81"/>
              </w:numPr>
              <w:cnfStyle w:val="000000000000" w:firstRow="0" w:lastRow="0" w:firstColumn="0" w:lastColumn="0" w:oddVBand="0" w:evenVBand="0" w:oddHBand="0" w:evenHBand="0" w:firstRowFirstColumn="0" w:firstRowLastColumn="0" w:lastRowFirstColumn="0" w:lastRowLastColumn="0"/>
            </w:pPr>
            <w:r>
              <w:t>Removal of tables outlining how to achieve certification.45</w:t>
            </w:r>
          </w:p>
          <w:p w14:paraId="415508F7" w14:textId="77777777" w:rsidR="00547609" w:rsidRPr="00762065" w:rsidRDefault="00547609" w:rsidP="00547609">
            <w:pPr>
              <w:pStyle w:val="ListParagraph"/>
              <w:numPr>
                <w:ilvl w:val="0"/>
                <w:numId w:val="81"/>
              </w:numPr>
              <w:cnfStyle w:val="000000000000" w:firstRow="0" w:lastRow="0" w:firstColumn="0" w:lastColumn="0" w:oddVBand="0" w:evenVBand="0" w:oddHBand="0" w:evenHBand="0" w:firstRowFirstColumn="0" w:firstRowLastColumn="0" w:lastRowFirstColumn="0" w:lastRowLastColumn="0"/>
            </w:pPr>
            <w:r w:rsidRPr="00762065">
              <w:t>Design updated to improve accessibility and information hierarchy.</w:t>
            </w:r>
          </w:p>
          <w:p w14:paraId="7645B8AE" w14:textId="77777777" w:rsidR="00547609" w:rsidRPr="00762065" w:rsidRDefault="00547609" w:rsidP="00547609">
            <w:pPr>
              <w:pStyle w:val="ListParagraph"/>
              <w:numPr>
                <w:ilvl w:val="0"/>
                <w:numId w:val="81"/>
              </w:numPr>
              <w:cnfStyle w:val="000000000000" w:firstRow="0" w:lastRow="0" w:firstColumn="0" w:lastColumn="0" w:oddVBand="0" w:evenVBand="0" w:oddHBand="0" w:evenHBand="0" w:firstRowFirstColumn="0" w:firstRowLastColumn="0" w:lastRowFirstColumn="0" w:lastRowLastColumn="0"/>
            </w:pPr>
            <w:r w:rsidRPr="00762065">
              <w:t>Restructured to reduce duplication and improve readability.</w:t>
            </w:r>
          </w:p>
        </w:tc>
      </w:tr>
      <w:tr w:rsidR="00547609" w14:paraId="69869ECA" w14:textId="77777777" w:rsidTr="00D718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60185176" w14:textId="77777777" w:rsidR="00547609" w:rsidRPr="00C23051" w:rsidRDefault="00547609" w:rsidP="00C13707">
            <w:r>
              <w:t>23</w:t>
            </w:r>
            <w:r w:rsidRPr="00C23051">
              <w:t xml:space="preserve"> August 2024</w:t>
            </w:r>
          </w:p>
        </w:tc>
        <w:tc>
          <w:tcPr>
            <w:tcW w:w="7360" w:type="dxa"/>
          </w:tcPr>
          <w:p w14:paraId="1FFA0465" w14:textId="77777777" w:rsidR="00547609" w:rsidRDefault="00547609" w:rsidP="00547609">
            <w:pPr>
              <w:pStyle w:val="ListParagraph"/>
              <w:numPr>
                <w:ilvl w:val="0"/>
                <w:numId w:val="82"/>
              </w:numPr>
              <w:cnfStyle w:val="000000010000" w:firstRow="0" w:lastRow="0" w:firstColumn="0" w:lastColumn="0" w:oddVBand="0" w:evenVBand="0" w:oddHBand="0" w:evenHBand="1" w:firstRowFirstColumn="0" w:firstRowLastColumn="0" w:lastRowFirstColumn="0" w:lastRowLastColumn="0"/>
            </w:pPr>
            <w:r>
              <w:t>Updated eligible emissions sources under small organisation pathway.</w:t>
            </w:r>
          </w:p>
          <w:p w14:paraId="55875914" w14:textId="77777777" w:rsidR="00547609" w:rsidRDefault="00547609" w:rsidP="00547609">
            <w:pPr>
              <w:pStyle w:val="ListParagraph"/>
              <w:numPr>
                <w:ilvl w:val="0"/>
                <w:numId w:val="82"/>
              </w:numPr>
              <w:cnfStyle w:val="000000010000" w:firstRow="0" w:lastRow="0" w:firstColumn="0" w:lastColumn="0" w:oddVBand="0" w:evenVBand="0" w:oddHBand="0" w:evenHBand="1" w:firstRowFirstColumn="0" w:firstRowLastColumn="0" w:lastRowFirstColumn="0" w:lastRowLastColumn="0"/>
            </w:pPr>
            <w:r w:rsidRPr="00D60B4A">
              <w:t>Addition</w:t>
            </w:r>
            <w:r>
              <w:t xml:space="preserve"> of</w:t>
            </w:r>
            <w:r w:rsidRPr="00D60B4A">
              <w:t xml:space="preserve"> guidance on offset </w:t>
            </w:r>
            <w:r>
              <w:t>banking policy.</w:t>
            </w:r>
          </w:p>
          <w:p w14:paraId="44712B8F" w14:textId="77777777" w:rsidR="00547609" w:rsidRPr="00AE7B69" w:rsidRDefault="00547609" w:rsidP="00547609">
            <w:pPr>
              <w:pStyle w:val="ListParagraph"/>
              <w:numPr>
                <w:ilvl w:val="0"/>
                <w:numId w:val="82"/>
              </w:numPr>
              <w:cnfStyle w:val="000000010000" w:firstRow="0" w:lastRow="0" w:firstColumn="0" w:lastColumn="0" w:oddVBand="0" w:evenVBand="0" w:oddHBand="0" w:evenHBand="1" w:firstRowFirstColumn="0" w:firstRowLastColumn="0" w:lastRowFirstColumn="0" w:lastRowLastColumn="0"/>
            </w:pPr>
            <w:r>
              <w:t>Addition of n</w:t>
            </w:r>
            <w:r w:rsidRPr="00D22ED6">
              <w:t>e</w:t>
            </w:r>
            <w:r>
              <w:t>w</w:t>
            </w:r>
            <w:r w:rsidRPr="00D22ED6">
              <w:t xml:space="preserve"> rule on </w:t>
            </w:r>
            <w:r>
              <w:t>reporting deadlines for projection.</w:t>
            </w:r>
          </w:p>
          <w:p w14:paraId="44A0D7E1" w14:textId="77777777" w:rsidR="00547609" w:rsidRPr="00A21125" w:rsidRDefault="00547609" w:rsidP="00547609">
            <w:pPr>
              <w:pStyle w:val="ListParagraph"/>
              <w:numPr>
                <w:ilvl w:val="0"/>
                <w:numId w:val="82"/>
              </w:numPr>
              <w:cnfStyle w:val="000000010000" w:firstRow="0" w:lastRow="0" w:firstColumn="0" w:lastColumn="0" w:oddVBand="0" w:evenVBand="0" w:oddHBand="0" w:evenHBand="1" w:firstRowFirstColumn="0" w:firstRowLastColumn="0" w:lastRowFirstColumn="0" w:lastRowLastColumn="0"/>
              <w:rPr>
                <w:b/>
                <w:bCs/>
              </w:rPr>
            </w:pPr>
            <w:r>
              <w:t>Removed frequently asked technical questions.</w:t>
            </w:r>
            <w:r w:rsidRPr="00AE7B69">
              <w:t xml:space="preserve"> </w:t>
            </w:r>
          </w:p>
        </w:tc>
      </w:tr>
      <w:tr w:rsidR="00547609" w14:paraId="0EEDAEBA" w14:textId="77777777" w:rsidTr="00D7184C">
        <w:tc>
          <w:tcPr>
            <w:cnfStyle w:val="001000000000" w:firstRow="0" w:lastRow="0" w:firstColumn="1" w:lastColumn="0" w:oddVBand="0" w:evenVBand="0" w:oddHBand="0" w:evenHBand="0" w:firstRowFirstColumn="0" w:firstRowLastColumn="0" w:lastRowFirstColumn="0" w:lastRowLastColumn="0"/>
            <w:tcW w:w="1134" w:type="dxa"/>
          </w:tcPr>
          <w:p w14:paraId="6C86933B" w14:textId="77777777" w:rsidR="00547609" w:rsidRDefault="00547609" w:rsidP="00C13707">
            <w:r>
              <w:t>2 February 2024</w:t>
            </w:r>
          </w:p>
        </w:tc>
        <w:tc>
          <w:tcPr>
            <w:tcW w:w="7360" w:type="dxa"/>
          </w:tcPr>
          <w:p w14:paraId="01CB3533" w14:textId="77777777" w:rsidR="00547609" w:rsidRDefault="00547609" w:rsidP="00547609">
            <w:pPr>
              <w:pStyle w:val="ListParagraph"/>
              <w:numPr>
                <w:ilvl w:val="0"/>
                <w:numId w:val="83"/>
              </w:numPr>
              <w:cnfStyle w:val="000000000000" w:firstRow="0" w:lastRow="0" w:firstColumn="0" w:lastColumn="0" w:oddVBand="0" w:evenVBand="0" w:oddHBand="0" w:evenHBand="0" w:firstRowFirstColumn="0" w:firstRowLastColumn="0" w:lastRowFirstColumn="0" w:lastRowLastColumn="0"/>
            </w:pPr>
            <w:r>
              <w:t>Addition of program compliance and policies section.</w:t>
            </w:r>
          </w:p>
          <w:p w14:paraId="6BC49541" w14:textId="77777777" w:rsidR="00547609" w:rsidRDefault="00547609" w:rsidP="00547609">
            <w:pPr>
              <w:pStyle w:val="ListParagraph"/>
              <w:numPr>
                <w:ilvl w:val="0"/>
                <w:numId w:val="83"/>
              </w:numPr>
              <w:cnfStyle w:val="000000000000" w:firstRow="0" w:lastRow="0" w:firstColumn="0" w:lastColumn="0" w:oddVBand="0" w:evenVBand="0" w:oddHBand="0" w:evenHBand="0" w:firstRowFirstColumn="0" w:firstRowLastColumn="0" w:lastRowFirstColumn="0" w:lastRowLastColumn="0"/>
            </w:pPr>
            <w:r>
              <w:t xml:space="preserve">Removed each individual certification type process text. </w:t>
            </w:r>
          </w:p>
          <w:p w14:paraId="6F9ED380" w14:textId="77777777" w:rsidR="00547609" w:rsidRDefault="00547609" w:rsidP="00547609">
            <w:pPr>
              <w:pStyle w:val="ListParagraph"/>
              <w:numPr>
                <w:ilvl w:val="0"/>
                <w:numId w:val="83"/>
              </w:numPr>
              <w:cnfStyle w:val="000000000000" w:firstRow="0" w:lastRow="0" w:firstColumn="0" w:lastColumn="0" w:oddVBand="0" w:evenVBand="0" w:oddHBand="0" w:evenHBand="0" w:firstRowFirstColumn="0" w:firstRowLastColumn="0" w:lastRowFirstColumn="0" w:lastRowLastColumn="0"/>
            </w:pPr>
            <w:r>
              <w:t>Addition of tables outlining how to achieve certification.</w:t>
            </w:r>
          </w:p>
          <w:p w14:paraId="3B24D434" w14:textId="77777777" w:rsidR="00547609" w:rsidRDefault="00547609" w:rsidP="00547609">
            <w:pPr>
              <w:pStyle w:val="ListParagraph"/>
              <w:numPr>
                <w:ilvl w:val="0"/>
                <w:numId w:val="83"/>
              </w:numPr>
              <w:cnfStyle w:val="000000000000" w:firstRow="0" w:lastRow="0" w:firstColumn="0" w:lastColumn="0" w:oddVBand="0" w:evenVBand="0" w:oddHBand="0" w:evenHBand="0" w:firstRowFirstColumn="0" w:firstRowLastColumn="0" w:lastRowFirstColumn="0" w:lastRowLastColumn="0"/>
            </w:pPr>
            <w:r>
              <w:t>Removed the criteria, fees and validation table.</w:t>
            </w:r>
          </w:p>
        </w:tc>
      </w:tr>
      <w:tr w:rsidR="00547609" w14:paraId="015966A5" w14:textId="77777777" w:rsidTr="00D718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4F54D542" w14:textId="77777777" w:rsidR="00547609" w:rsidRPr="00A40FBB" w:rsidRDefault="00547609" w:rsidP="00C13707">
            <w:r>
              <w:t>16 March 2023</w:t>
            </w:r>
          </w:p>
        </w:tc>
        <w:tc>
          <w:tcPr>
            <w:tcW w:w="7360" w:type="dxa"/>
          </w:tcPr>
          <w:p w14:paraId="04862DF4" w14:textId="77777777" w:rsidR="00547609" w:rsidRDefault="00547609" w:rsidP="00547609">
            <w:pPr>
              <w:pStyle w:val="ListParagraph"/>
              <w:numPr>
                <w:ilvl w:val="0"/>
                <w:numId w:val="84"/>
              </w:numPr>
              <w:cnfStyle w:val="000000010000" w:firstRow="0" w:lastRow="0" w:firstColumn="0" w:lastColumn="0" w:oddVBand="0" w:evenVBand="0" w:oddHBand="0" w:evenHBand="1" w:firstRowFirstColumn="0" w:firstRowLastColumn="0" w:lastRowFirstColumn="0" w:lastRowLastColumn="0"/>
            </w:pPr>
            <w:r>
              <w:t xml:space="preserve">Removed duplicated information. </w:t>
            </w:r>
          </w:p>
          <w:p w14:paraId="2A9DAF7A" w14:textId="77777777" w:rsidR="00547609" w:rsidRDefault="00547609" w:rsidP="00547609">
            <w:pPr>
              <w:pStyle w:val="ListParagraph"/>
              <w:numPr>
                <w:ilvl w:val="0"/>
                <w:numId w:val="84"/>
              </w:numPr>
              <w:cnfStyle w:val="000000010000" w:firstRow="0" w:lastRow="0" w:firstColumn="0" w:lastColumn="0" w:oddVBand="0" w:evenVBand="0" w:oddHBand="0" w:evenHBand="1" w:firstRowFirstColumn="0" w:firstRowLastColumn="0" w:lastRowFirstColumn="0" w:lastRowLastColumn="0"/>
            </w:pPr>
            <w:r>
              <w:t xml:space="preserve">Clarified mandatory emissions sources under small organisation pathway. </w:t>
            </w:r>
          </w:p>
          <w:p w14:paraId="7E6199E2" w14:textId="77777777" w:rsidR="00547609" w:rsidRPr="00A40FBB" w:rsidRDefault="00547609" w:rsidP="00547609">
            <w:pPr>
              <w:pStyle w:val="ListParagraph"/>
              <w:numPr>
                <w:ilvl w:val="0"/>
                <w:numId w:val="84"/>
              </w:numPr>
              <w:cnfStyle w:val="000000010000" w:firstRow="0" w:lastRow="0" w:firstColumn="0" w:lastColumn="0" w:oddVBand="0" w:evenVBand="0" w:oddHBand="0" w:evenHBand="1" w:firstRowFirstColumn="0" w:firstRowLastColumn="0" w:lastRowFirstColumn="0" w:lastRowLastColumn="0"/>
            </w:pPr>
            <w:r>
              <w:t xml:space="preserve">Addition of frequently asked technical questions. </w:t>
            </w:r>
          </w:p>
        </w:tc>
      </w:tr>
      <w:bookmarkEnd w:id="1"/>
      <w:tr w:rsidR="00547609" w14:paraId="24B1C90A" w14:textId="77777777" w:rsidTr="00D7184C">
        <w:tc>
          <w:tcPr>
            <w:cnfStyle w:val="001000000000" w:firstRow="0" w:lastRow="0" w:firstColumn="1" w:lastColumn="0" w:oddVBand="0" w:evenVBand="0" w:oddHBand="0" w:evenHBand="0" w:firstRowFirstColumn="0" w:firstRowLastColumn="0" w:lastRowFirstColumn="0" w:lastRowLastColumn="0"/>
            <w:tcW w:w="1134" w:type="dxa"/>
          </w:tcPr>
          <w:p w14:paraId="5DC37F03" w14:textId="77777777" w:rsidR="00547609" w:rsidRPr="00A40FBB" w:rsidRDefault="00547609" w:rsidP="00C13707">
            <w:r>
              <w:t>30 January 2023</w:t>
            </w:r>
          </w:p>
        </w:tc>
        <w:tc>
          <w:tcPr>
            <w:tcW w:w="7360" w:type="dxa"/>
          </w:tcPr>
          <w:p w14:paraId="2FEC8356" w14:textId="77777777" w:rsidR="00547609" w:rsidRDefault="00547609" w:rsidP="00547609">
            <w:pPr>
              <w:pStyle w:val="ListParagraph"/>
              <w:numPr>
                <w:ilvl w:val="0"/>
                <w:numId w:val="85"/>
              </w:numPr>
              <w:cnfStyle w:val="000000000000" w:firstRow="0" w:lastRow="0" w:firstColumn="0" w:lastColumn="0" w:oddVBand="0" w:evenVBand="0" w:oddHBand="0" w:evenHBand="0" w:firstRowFirstColumn="0" w:firstRowLastColumn="0" w:lastRowFirstColumn="0" w:lastRowLastColumn="0"/>
            </w:pPr>
            <w:r>
              <w:t>Useful links.</w:t>
            </w:r>
          </w:p>
          <w:p w14:paraId="1F77591B" w14:textId="77777777" w:rsidR="00547609" w:rsidRDefault="00547609" w:rsidP="00547609">
            <w:pPr>
              <w:pStyle w:val="ListParagraph"/>
              <w:numPr>
                <w:ilvl w:val="0"/>
                <w:numId w:val="85"/>
              </w:numPr>
              <w:cnfStyle w:val="000000000000" w:firstRow="0" w:lastRow="0" w:firstColumn="0" w:lastColumn="0" w:oddVBand="0" w:evenVBand="0" w:oddHBand="0" w:evenHBand="0" w:firstRowFirstColumn="0" w:firstRowLastColumn="0" w:lastRowFirstColumn="0" w:lastRowLastColumn="0"/>
            </w:pPr>
            <w:r>
              <w:t>Updated certification application process.</w:t>
            </w:r>
          </w:p>
          <w:p w14:paraId="40A212A3" w14:textId="77777777" w:rsidR="00547609" w:rsidRPr="00A40FBB" w:rsidRDefault="00547609" w:rsidP="00547609">
            <w:pPr>
              <w:pStyle w:val="ListParagraph"/>
              <w:numPr>
                <w:ilvl w:val="0"/>
                <w:numId w:val="85"/>
              </w:numPr>
              <w:cnfStyle w:val="000000000000" w:firstRow="0" w:lastRow="0" w:firstColumn="0" w:lastColumn="0" w:oddVBand="0" w:evenVBand="0" w:oddHBand="0" w:evenHBand="0" w:firstRowFirstColumn="0" w:firstRowLastColumn="0" w:lastRowFirstColumn="0" w:lastRowLastColumn="0"/>
            </w:pPr>
            <w:r>
              <w:t>Addition of Upfront Carbon of Buildings (Product) certification.</w:t>
            </w:r>
          </w:p>
        </w:tc>
      </w:tr>
      <w:tr w:rsidR="00547609" w14:paraId="0E9DBB2E" w14:textId="77777777" w:rsidTr="00D7184C">
        <w:trPr>
          <w:cnfStyle w:val="000000010000" w:firstRow="0" w:lastRow="0" w:firstColumn="0" w:lastColumn="0" w:oddVBand="0" w:evenVBand="0" w:oddHBand="0" w:evenHBand="1"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1134" w:type="dxa"/>
          </w:tcPr>
          <w:p w14:paraId="537A4598" w14:textId="77777777" w:rsidR="00547609" w:rsidRPr="00A40FBB" w:rsidRDefault="00547609" w:rsidP="00C13707">
            <w:r w:rsidRPr="00A40FBB">
              <w:t>10 January 202</w:t>
            </w:r>
            <w:r>
              <w:t>3</w:t>
            </w:r>
          </w:p>
        </w:tc>
        <w:tc>
          <w:tcPr>
            <w:tcW w:w="7360" w:type="dxa"/>
          </w:tcPr>
          <w:p w14:paraId="14CCC491" w14:textId="77777777" w:rsidR="00547609" w:rsidRPr="00A40FBB" w:rsidRDefault="00547609" w:rsidP="00547609">
            <w:pPr>
              <w:pStyle w:val="ListParagraph"/>
              <w:numPr>
                <w:ilvl w:val="0"/>
                <w:numId w:val="86"/>
              </w:numPr>
              <w:cnfStyle w:val="000000010000" w:firstRow="0" w:lastRow="0" w:firstColumn="0" w:lastColumn="0" w:oddVBand="0" w:evenVBand="0" w:oddHBand="0" w:evenHBand="1" w:firstRowFirstColumn="0" w:firstRowLastColumn="0" w:lastRowFirstColumn="0" w:lastRowLastColumn="0"/>
            </w:pPr>
            <w:r w:rsidRPr="00A40FBB">
              <w:t>Removed</w:t>
            </w:r>
            <w:r>
              <w:t xml:space="preserve"> minimum Australian Carbon Credit Units requirement.</w:t>
            </w:r>
          </w:p>
        </w:tc>
      </w:tr>
    </w:tbl>
    <w:p w14:paraId="542298A5" w14:textId="77777777" w:rsidR="00547609" w:rsidRDefault="00547609" w:rsidP="00547609">
      <w:pPr>
        <w:sectPr w:rsidR="00547609" w:rsidSect="00547609">
          <w:headerReference w:type="even" r:id="rId13"/>
          <w:headerReference w:type="default" r:id="rId14"/>
          <w:footerReference w:type="even" r:id="rId15"/>
          <w:footerReference w:type="default" r:id="rId16"/>
          <w:footerReference w:type="first" r:id="rId17"/>
          <w:type w:val="continuous"/>
          <w:pgSz w:w="11906" w:h="16838" w:code="9"/>
          <w:pgMar w:top="1134" w:right="1701" w:bottom="1701" w:left="1701" w:header="516" w:footer="794" w:gutter="0"/>
          <w:cols w:space="708"/>
          <w:titlePg/>
          <w:docGrid w:linePitch="360"/>
        </w:sectPr>
      </w:pPr>
    </w:p>
    <w:bookmarkStart w:id="2" w:name="Guidance_-_Public_Disclosure_Summary_v5." w:displacedByCustomXml="next"/>
    <w:bookmarkEnd w:id="2" w:displacedByCustomXml="next"/>
    <w:bookmarkStart w:id="3" w:name="Declaration" w:displacedByCustomXml="next"/>
    <w:bookmarkEnd w:id="3" w:displacedByCustomXml="next"/>
    <w:bookmarkStart w:id="4" w:name="1._Carbon_neutral_information" w:displacedByCustomXml="next"/>
    <w:bookmarkEnd w:id="4" w:displacedByCustomXml="next"/>
    <w:bookmarkStart w:id="5" w:name="_Toc175307377" w:displacedByCustomXml="next"/>
    <w:sdt>
      <w:sdtPr>
        <w:rPr>
          <w:rFonts w:ascii="Fabriga Light" w:eastAsiaTheme="minorEastAsia" w:hAnsi="Fabriga Light" w:cstheme="minorBidi"/>
          <w:caps/>
          <w:noProof w:val="0"/>
          <w:color w:val="auto"/>
          <w:sz w:val="20"/>
          <w:szCs w:val="20"/>
          <w:lang w:val="en-AU" w:eastAsia="en-US"/>
        </w:rPr>
        <w:id w:val="197973387"/>
        <w:docPartObj>
          <w:docPartGallery w:val="Table of Contents"/>
          <w:docPartUnique/>
        </w:docPartObj>
      </w:sdtPr>
      <w:sdtEndPr>
        <w:rPr>
          <w:b/>
          <w:bCs/>
          <w:caps w:val="0"/>
        </w:rPr>
      </w:sdtEndPr>
      <w:sdtContent>
        <w:p w14:paraId="4E46CFFA" w14:textId="77777777" w:rsidR="00547609" w:rsidRPr="00C51331" w:rsidRDefault="00547609" w:rsidP="00547609">
          <w:pPr>
            <w:pStyle w:val="TOCHeading"/>
          </w:pPr>
          <w:r w:rsidRPr="00C51331">
            <w:t>Contents</w:t>
          </w:r>
        </w:p>
        <w:p w14:paraId="79AE340E" w14:textId="25B2F159" w:rsidR="00CB283E" w:rsidRDefault="00547609">
          <w:pPr>
            <w:pStyle w:val="TOC2"/>
            <w:rPr>
              <w:rFonts w:asciiTheme="minorHAnsi" w:eastAsiaTheme="minorEastAsia" w:hAnsiTheme="minorHAnsi"/>
              <w:kern w:val="2"/>
              <w:sz w:val="24"/>
              <w:szCs w:val="24"/>
              <w:lang w:eastAsia="en-AU"/>
              <w14:ligatures w14:val="standardContextual"/>
            </w:rPr>
          </w:pPr>
          <w:r w:rsidRPr="0027320C">
            <w:rPr>
              <w:szCs w:val="20"/>
            </w:rPr>
            <w:fldChar w:fldCharType="begin"/>
          </w:r>
          <w:r w:rsidRPr="0027320C">
            <w:rPr>
              <w:szCs w:val="20"/>
            </w:rPr>
            <w:instrText xml:space="preserve"> TOC \o "1-3" \h \z \u </w:instrText>
          </w:r>
          <w:r w:rsidRPr="0027320C">
            <w:rPr>
              <w:szCs w:val="20"/>
            </w:rPr>
            <w:fldChar w:fldCharType="separate"/>
          </w:r>
          <w:hyperlink w:anchor="_Toc237329330" w:history="1">
            <w:r w:rsidR="00CB283E" w:rsidRPr="00D52F46">
              <w:rPr>
                <w:rStyle w:val="Hyperlink"/>
              </w:rPr>
              <w:t>Publication Disclaimer</w:t>
            </w:r>
            <w:r w:rsidR="00CB283E">
              <w:rPr>
                <w:webHidden/>
              </w:rPr>
              <w:tab/>
            </w:r>
            <w:r w:rsidR="00CB283E">
              <w:rPr>
                <w:webHidden/>
              </w:rPr>
              <w:fldChar w:fldCharType="begin"/>
            </w:r>
            <w:r w:rsidR="00CB283E">
              <w:rPr>
                <w:webHidden/>
              </w:rPr>
              <w:instrText xml:space="preserve"> PAGEREF _Toc237329330 \h </w:instrText>
            </w:r>
            <w:r w:rsidR="00CB283E">
              <w:rPr>
                <w:webHidden/>
              </w:rPr>
            </w:r>
            <w:r w:rsidR="00CB283E">
              <w:rPr>
                <w:webHidden/>
              </w:rPr>
              <w:fldChar w:fldCharType="separate"/>
            </w:r>
            <w:r w:rsidR="00CB283E">
              <w:rPr>
                <w:webHidden/>
              </w:rPr>
              <w:t>2</w:t>
            </w:r>
            <w:r w:rsidR="00CB283E">
              <w:rPr>
                <w:webHidden/>
              </w:rPr>
              <w:fldChar w:fldCharType="end"/>
            </w:r>
          </w:hyperlink>
        </w:p>
        <w:p w14:paraId="2B0FF426" w14:textId="5900EB3A" w:rsidR="00CB283E" w:rsidRDefault="00CB283E">
          <w:pPr>
            <w:pStyle w:val="TOC1"/>
            <w:rPr>
              <w:rFonts w:asciiTheme="minorHAnsi" w:eastAsiaTheme="minorEastAsia" w:hAnsiTheme="minorHAnsi"/>
              <w:kern w:val="2"/>
              <w:szCs w:val="24"/>
              <w:lang w:val="en-AU" w:eastAsia="en-AU"/>
              <w14:ligatures w14:val="standardContextual"/>
            </w:rPr>
          </w:pPr>
          <w:hyperlink w:anchor="_Toc237329331" w:history="1">
            <w:r w:rsidRPr="00D52F46">
              <w:rPr>
                <w:rStyle w:val="Hyperlink"/>
              </w:rPr>
              <w:t>Introduction</w:t>
            </w:r>
            <w:r>
              <w:rPr>
                <w:webHidden/>
              </w:rPr>
              <w:tab/>
            </w:r>
            <w:r>
              <w:rPr>
                <w:webHidden/>
              </w:rPr>
              <w:fldChar w:fldCharType="begin"/>
            </w:r>
            <w:r>
              <w:rPr>
                <w:webHidden/>
              </w:rPr>
              <w:instrText xml:space="preserve"> PAGEREF _Toc237329331 \h </w:instrText>
            </w:r>
            <w:r>
              <w:rPr>
                <w:webHidden/>
              </w:rPr>
            </w:r>
            <w:r>
              <w:rPr>
                <w:webHidden/>
              </w:rPr>
              <w:fldChar w:fldCharType="separate"/>
            </w:r>
            <w:r>
              <w:rPr>
                <w:webHidden/>
              </w:rPr>
              <w:t>6</w:t>
            </w:r>
            <w:r>
              <w:rPr>
                <w:webHidden/>
              </w:rPr>
              <w:fldChar w:fldCharType="end"/>
            </w:r>
          </w:hyperlink>
        </w:p>
        <w:p w14:paraId="1E162169" w14:textId="0B00C6F0" w:rsidR="00CB283E" w:rsidRDefault="00CB283E">
          <w:pPr>
            <w:pStyle w:val="TOC1"/>
            <w:rPr>
              <w:rFonts w:asciiTheme="minorHAnsi" w:eastAsiaTheme="minorEastAsia" w:hAnsiTheme="minorHAnsi"/>
              <w:kern w:val="2"/>
              <w:szCs w:val="24"/>
              <w:lang w:val="en-AU" w:eastAsia="en-AU"/>
              <w14:ligatures w14:val="standardContextual"/>
            </w:rPr>
          </w:pPr>
          <w:hyperlink w:anchor="_Toc237329332" w:history="1">
            <w:r w:rsidRPr="00D52F46">
              <w:rPr>
                <w:rStyle w:val="Hyperlink"/>
              </w:rPr>
              <w:t>1. Certification definition and pathways</w:t>
            </w:r>
            <w:r>
              <w:rPr>
                <w:webHidden/>
              </w:rPr>
              <w:tab/>
            </w:r>
            <w:r>
              <w:rPr>
                <w:webHidden/>
              </w:rPr>
              <w:fldChar w:fldCharType="begin"/>
            </w:r>
            <w:r>
              <w:rPr>
                <w:webHidden/>
              </w:rPr>
              <w:instrText xml:space="preserve"> PAGEREF _Toc237329332 \h </w:instrText>
            </w:r>
            <w:r>
              <w:rPr>
                <w:webHidden/>
              </w:rPr>
            </w:r>
            <w:r>
              <w:rPr>
                <w:webHidden/>
              </w:rPr>
              <w:fldChar w:fldCharType="separate"/>
            </w:r>
            <w:r>
              <w:rPr>
                <w:webHidden/>
              </w:rPr>
              <w:t>6</w:t>
            </w:r>
            <w:r>
              <w:rPr>
                <w:webHidden/>
              </w:rPr>
              <w:fldChar w:fldCharType="end"/>
            </w:r>
          </w:hyperlink>
        </w:p>
        <w:p w14:paraId="520C772F" w14:textId="2546BE84" w:rsidR="00CB283E" w:rsidRDefault="00CB283E">
          <w:pPr>
            <w:pStyle w:val="TOC2"/>
            <w:rPr>
              <w:rFonts w:asciiTheme="minorHAnsi" w:eastAsiaTheme="minorEastAsia" w:hAnsiTheme="minorHAnsi"/>
              <w:kern w:val="2"/>
              <w:sz w:val="24"/>
              <w:szCs w:val="24"/>
              <w:lang w:eastAsia="en-AU"/>
              <w14:ligatures w14:val="standardContextual"/>
            </w:rPr>
          </w:pPr>
          <w:hyperlink w:anchor="_Toc237329333" w:history="1">
            <w:r w:rsidRPr="00D52F46">
              <w:rPr>
                <w:rStyle w:val="Hyperlink"/>
              </w:rPr>
              <w:t>1.2 Events</w:t>
            </w:r>
            <w:r>
              <w:rPr>
                <w:webHidden/>
              </w:rPr>
              <w:tab/>
            </w:r>
            <w:r>
              <w:rPr>
                <w:webHidden/>
              </w:rPr>
              <w:fldChar w:fldCharType="begin"/>
            </w:r>
            <w:r>
              <w:rPr>
                <w:webHidden/>
              </w:rPr>
              <w:instrText xml:space="preserve"> PAGEREF _Toc237329333 \h </w:instrText>
            </w:r>
            <w:r>
              <w:rPr>
                <w:webHidden/>
              </w:rPr>
            </w:r>
            <w:r>
              <w:rPr>
                <w:webHidden/>
              </w:rPr>
              <w:fldChar w:fldCharType="separate"/>
            </w:r>
            <w:r>
              <w:rPr>
                <w:webHidden/>
              </w:rPr>
              <w:t>7</w:t>
            </w:r>
            <w:r>
              <w:rPr>
                <w:webHidden/>
              </w:rPr>
              <w:fldChar w:fldCharType="end"/>
            </w:r>
          </w:hyperlink>
        </w:p>
        <w:p w14:paraId="43452F33" w14:textId="0E32EEA1" w:rsidR="00CB283E" w:rsidRDefault="00CB283E">
          <w:pPr>
            <w:pStyle w:val="TOC3"/>
            <w:rPr>
              <w:rFonts w:asciiTheme="minorHAnsi" w:hAnsiTheme="minorHAnsi"/>
              <w:kern w:val="2"/>
              <w:sz w:val="24"/>
              <w:szCs w:val="24"/>
              <w14:ligatures w14:val="standardContextual"/>
            </w:rPr>
          </w:pPr>
          <w:hyperlink w:anchor="_Toc237329334" w:history="1">
            <w:r w:rsidRPr="00D52F46">
              <w:rPr>
                <w:rStyle w:val="Hyperlink"/>
              </w:rPr>
              <w:t>1.2.1 Defining an event</w:t>
            </w:r>
            <w:r>
              <w:rPr>
                <w:webHidden/>
              </w:rPr>
              <w:tab/>
            </w:r>
            <w:r>
              <w:rPr>
                <w:webHidden/>
              </w:rPr>
              <w:fldChar w:fldCharType="begin"/>
            </w:r>
            <w:r>
              <w:rPr>
                <w:webHidden/>
              </w:rPr>
              <w:instrText xml:space="preserve"> PAGEREF _Toc237329334 \h </w:instrText>
            </w:r>
            <w:r>
              <w:rPr>
                <w:webHidden/>
              </w:rPr>
            </w:r>
            <w:r>
              <w:rPr>
                <w:webHidden/>
              </w:rPr>
              <w:fldChar w:fldCharType="separate"/>
            </w:r>
            <w:r>
              <w:rPr>
                <w:webHidden/>
              </w:rPr>
              <w:t>7</w:t>
            </w:r>
            <w:r>
              <w:rPr>
                <w:webHidden/>
              </w:rPr>
              <w:fldChar w:fldCharType="end"/>
            </w:r>
          </w:hyperlink>
        </w:p>
        <w:p w14:paraId="50308B4C" w14:textId="416C10D5" w:rsidR="00CB283E" w:rsidRDefault="00CB283E">
          <w:pPr>
            <w:pStyle w:val="TOC3"/>
            <w:rPr>
              <w:rFonts w:asciiTheme="minorHAnsi" w:hAnsiTheme="minorHAnsi"/>
              <w:kern w:val="2"/>
              <w:sz w:val="24"/>
              <w:szCs w:val="24"/>
              <w14:ligatures w14:val="standardContextual"/>
            </w:rPr>
          </w:pPr>
          <w:hyperlink w:anchor="_Toc237329335" w:history="1">
            <w:r w:rsidRPr="00D52F46">
              <w:rPr>
                <w:rStyle w:val="Hyperlink"/>
              </w:rPr>
              <w:t>1.2.2 Event sub-categories</w:t>
            </w:r>
            <w:r>
              <w:rPr>
                <w:webHidden/>
              </w:rPr>
              <w:tab/>
            </w:r>
            <w:r>
              <w:rPr>
                <w:webHidden/>
              </w:rPr>
              <w:fldChar w:fldCharType="begin"/>
            </w:r>
            <w:r>
              <w:rPr>
                <w:webHidden/>
              </w:rPr>
              <w:instrText xml:space="preserve"> PAGEREF _Toc237329335 \h </w:instrText>
            </w:r>
            <w:r>
              <w:rPr>
                <w:webHidden/>
              </w:rPr>
            </w:r>
            <w:r>
              <w:rPr>
                <w:webHidden/>
              </w:rPr>
              <w:fldChar w:fldCharType="separate"/>
            </w:r>
            <w:r>
              <w:rPr>
                <w:webHidden/>
              </w:rPr>
              <w:t>7</w:t>
            </w:r>
            <w:r>
              <w:rPr>
                <w:webHidden/>
              </w:rPr>
              <w:fldChar w:fldCharType="end"/>
            </w:r>
          </w:hyperlink>
        </w:p>
        <w:p w14:paraId="715CBF4B" w14:textId="3578D46E" w:rsidR="00CB283E" w:rsidRDefault="00CB283E">
          <w:pPr>
            <w:pStyle w:val="TOC1"/>
            <w:rPr>
              <w:rFonts w:asciiTheme="minorHAnsi" w:eastAsiaTheme="minorEastAsia" w:hAnsiTheme="minorHAnsi"/>
              <w:kern w:val="2"/>
              <w:szCs w:val="24"/>
              <w:lang w:val="en-AU" w:eastAsia="en-AU"/>
              <w14:ligatures w14:val="standardContextual"/>
            </w:rPr>
          </w:pPr>
          <w:hyperlink w:anchor="_Toc237329336" w:history="1">
            <w:r w:rsidRPr="00D52F46">
              <w:rPr>
                <w:rStyle w:val="Hyperlink"/>
              </w:rPr>
              <w:t>2. Setting the emissions boundary</w:t>
            </w:r>
            <w:r>
              <w:rPr>
                <w:webHidden/>
              </w:rPr>
              <w:tab/>
            </w:r>
            <w:r>
              <w:rPr>
                <w:webHidden/>
              </w:rPr>
              <w:fldChar w:fldCharType="begin"/>
            </w:r>
            <w:r>
              <w:rPr>
                <w:webHidden/>
              </w:rPr>
              <w:instrText xml:space="preserve"> PAGEREF _Toc237329336 \h </w:instrText>
            </w:r>
            <w:r>
              <w:rPr>
                <w:webHidden/>
              </w:rPr>
            </w:r>
            <w:r>
              <w:rPr>
                <w:webHidden/>
              </w:rPr>
              <w:fldChar w:fldCharType="separate"/>
            </w:r>
            <w:r>
              <w:rPr>
                <w:webHidden/>
              </w:rPr>
              <w:t>11</w:t>
            </w:r>
            <w:r>
              <w:rPr>
                <w:webHidden/>
              </w:rPr>
              <w:fldChar w:fldCharType="end"/>
            </w:r>
          </w:hyperlink>
        </w:p>
        <w:p w14:paraId="06062204" w14:textId="533E73FA" w:rsidR="00CB283E" w:rsidRDefault="00CB283E">
          <w:pPr>
            <w:pStyle w:val="TOC2"/>
            <w:rPr>
              <w:rFonts w:asciiTheme="minorHAnsi" w:eastAsiaTheme="minorEastAsia" w:hAnsiTheme="minorHAnsi"/>
              <w:kern w:val="2"/>
              <w:sz w:val="24"/>
              <w:szCs w:val="24"/>
              <w:lang w:eastAsia="en-AU"/>
              <w14:ligatures w14:val="standardContextual"/>
            </w:rPr>
          </w:pPr>
          <w:hyperlink w:anchor="_Toc237329338" w:history="1">
            <w:r w:rsidRPr="00D52F46">
              <w:rPr>
                <w:rStyle w:val="Hyperlink"/>
              </w:rPr>
              <w:t>2.1 Identifying emissions</w:t>
            </w:r>
            <w:r>
              <w:rPr>
                <w:webHidden/>
              </w:rPr>
              <w:tab/>
            </w:r>
            <w:r>
              <w:rPr>
                <w:webHidden/>
              </w:rPr>
              <w:fldChar w:fldCharType="begin"/>
            </w:r>
            <w:r>
              <w:rPr>
                <w:webHidden/>
              </w:rPr>
              <w:instrText xml:space="preserve"> PAGEREF _Toc237329338 \h </w:instrText>
            </w:r>
            <w:r>
              <w:rPr>
                <w:webHidden/>
              </w:rPr>
            </w:r>
            <w:r>
              <w:rPr>
                <w:webHidden/>
              </w:rPr>
              <w:fldChar w:fldCharType="separate"/>
            </w:r>
            <w:r>
              <w:rPr>
                <w:webHidden/>
              </w:rPr>
              <w:t>11</w:t>
            </w:r>
            <w:r>
              <w:rPr>
                <w:webHidden/>
              </w:rPr>
              <w:fldChar w:fldCharType="end"/>
            </w:r>
          </w:hyperlink>
        </w:p>
        <w:p w14:paraId="3453A98D" w14:textId="39283576" w:rsidR="00CB283E" w:rsidRDefault="00CB283E">
          <w:pPr>
            <w:pStyle w:val="TOC3"/>
            <w:rPr>
              <w:rFonts w:asciiTheme="minorHAnsi" w:hAnsiTheme="minorHAnsi"/>
              <w:kern w:val="2"/>
              <w:sz w:val="24"/>
              <w:szCs w:val="24"/>
              <w14:ligatures w14:val="standardContextual"/>
            </w:rPr>
          </w:pPr>
          <w:hyperlink w:anchor="_Toc237329339" w:history="1">
            <w:r w:rsidRPr="00D52F46">
              <w:rPr>
                <w:rStyle w:val="Hyperlink"/>
              </w:rPr>
              <w:t>2.1.2 Event</w:t>
            </w:r>
            <w:r>
              <w:rPr>
                <w:webHidden/>
              </w:rPr>
              <w:tab/>
            </w:r>
            <w:r>
              <w:rPr>
                <w:webHidden/>
              </w:rPr>
              <w:fldChar w:fldCharType="begin"/>
            </w:r>
            <w:r>
              <w:rPr>
                <w:webHidden/>
              </w:rPr>
              <w:instrText xml:space="preserve"> PAGEREF _Toc237329339 \h </w:instrText>
            </w:r>
            <w:r>
              <w:rPr>
                <w:webHidden/>
              </w:rPr>
            </w:r>
            <w:r>
              <w:rPr>
                <w:webHidden/>
              </w:rPr>
              <w:fldChar w:fldCharType="separate"/>
            </w:r>
            <w:r>
              <w:rPr>
                <w:webHidden/>
              </w:rPr>
              <w:t>11</w:t>
            </w:r>
            <w:r>
              <w:rPr>
                <w:webHidden/>
              </w:rPr>
              <w:fldChar w:fldCharType="end"/>
            </w:r>
          </w:hyperlink>
        </w:p>
        <w:p w14:paraId="089C659C" w14:textId="192A6A88" w:rsidR="00CB283E" w:rsidRDefault="00CB283E">
          <w:pPr>
            <w:pStyle w:val="TOC2"/>
            <w:rPr>
              <w:rFonts w:asciiTheme="minorHAnsi" w:eastAsiaTheme="minorEastAsia" w:hAnsiTheme="minorHAnsi"/>
              <w:kern w:val="2"/>
              <w:sz w:val="24"/>
              <w:szCs w:val="24"/>
              <w:lang w:eastAsia="en-AU"/>
              <w14:ligatures w14:val="standardContextual"/>
            </w:rPr>
          </w:pPr>
          <w:hyperlink w:anchor="_Toc237329340" w:history="1">
            <w:r w:rsidRPr="00D52F46">
              <w:rPr>
                <w:rStyle w:val="Hyperlink"/>
              </w:rPr>
              <w:t>2.2 Relevance test</w:t>
            </w:r>
            <w:r>
              <w:rPr>
                <w:webHidden/>
              </w:rPr>
              <w:tab/>
            </w:r>
            <w:r>
              <w:rPr>
                <w:webHidden/>
              </w:rPr>
              <w:fldChar w:fldCharType="begin"/>
            </w:r>
            <w:r>
              <w:rPr>
                <w:webHidden/>
              </w:rPr>
              <w:instrText xml:space="preserve"> PAGEREF _Toc237329340 \h </w:instrText>
            </w:r>
            <w:r>
              <w:rPr>
                <w:webHidden/>
              </w:rPr>
            </w:r>
            <w:r>
              <w:rPr>
                <w:webHidden/>
              </w:rPr>
              <w:fldChar w:fldCharType="separate"/>
            </w:r>
            <w:r>
              <w:rPr>
                <w:webHidden/>
              </w:rPr>
              <w:t>12</w:t>
            </w:r>
            <w:r>
              <w:rPr>
                <w:webHidden/>
              </w:rPr>
              <w:fldChar w:fldCharType="end"/>
            </w:r>
          </w:hyperlink>
        </w:p>
        <w:p w14:paraId="72F2CDE9" w14:textId="085566CB" w:rsidR="00CB283E" w:rsidRDefault="00CB283E">
          <w:pPr>
            <w:pStyle w:val="TOC3"/>
            <w:rPr>
              <w:rFonts w:asciiTheme="minorHAnsi" w:hAnsiTheme="minorHAnsi"/>
              <w:kern w:val="2"/>
              <w:sz w:val="24"/>
              <w:szCs w:val="24"/>
              <w14:ligatures w14:val="standardContextual"/>
            </w:rPr>
          </w:pPr>
          <w:hyperlink w:anchor="_Toc237329341" w:history="1">
            <w:r w:rsidRPr="00D52F46">
              <w:rPr>
                <w:rStyle w:val="Hyperlink"/>
              </w:rPr>
              <w:t>2.2.1 Relevance criteria</w:t>
            </w:r>
            <w:r>
              <w:rPr>
                <w:webHidden/>
              </w:rPr>
              <w:tab/>
            </w:r>
            <w:r>
              <w:rPr>
                <w:webHidden/>
              </w:rPr>
              <w:fldChar w:fldCharType="begin"/>
            </w:r>
            <w:r>
              <w:rPr>
                <w:webHidden/>
              </w:rPr>
              <w:instrText xml:space="preserve"> PAGEREF _Toc237329341 \h </w:instrText>
            </w:r>
            <w:r>
              <w:rPr>
                <w:webHidden/>
              </w:rPr>
            </w:r>
            <w:r>
              <w:rPr>
                <w:webHidden/>
              </w:rPr>
              <w:fldChar w:fldCharType="separate"/>
            </w:r>
            <w:r>
              <w:rPr>
                <w:webHidden/>
              </w:rPr>
              <w:t>12</w:t>
            </w:r>
            <w:r>
              <w:rPr>
                <w:webHidden/>
              </w:rPr>
              <w:fldChar w:fldCharType="end"/>
            </w:r>
          </w:hyperlink>
        </w:p>
        <w:p w14:paraId="67D26558" w14:textId="12C8A8F7" w:rsidR="00CB283E" w:rsidRDefault="00CB283E">
          <w:pPr>
            <w:pStyle w:val="TOC2"/>
            <w:rPr>
              <w:rFonts w:asciiTheme="minorHAnsi" w:eastAsiaTheme="minorEastAsia" w:hAnsiTheme="minorHAnsi"/>
              <w:kern w:val="2"/>
              <w:sz w:val="24"/>
              <w:szCs w:val="24"/>
              <w:lang w:eastAsia="en-AU"/>
              <w14:ligatures w14:val="standardContextual"/>
            </w:rPr>
          </w:pPr>
          <w:hyperlink w:anchor="_Toc237329342" w:history="1">
            <w:r w:rsidRPr="00D52F46">
              <w:rPr>
                <w:rStyle w:val="Hyperlink"/>
              </w:rPr>
              <w:t>2.3 Quantifying emissions</w:t>
            </w:r>
            <w:r>
              <w:rPr>
                <w:webHidden/>
              </w:rPr>
              <w:tab/>
            </w:r>
            <w:r>
              <w:rPr>
                <w:webHidden/>
              </w:rPr>
              <w:fldChar w:fldCharType="begin"/>
            </w:r>
            <w:r>
              <w:rPr>
                <w:webHidden/>
              </w:rPr>
              <w:instrText xml:space="preserve"> PAGEREF _Toc237329342 \h </w:instrText>
            </w:r>
            <w:r>
              <w:rPr>
                <w:webHidden/>
              </w:rPr>
            </w:r>
            <w:r>
              <w:rPr>
                <w:webHidden/>
              </w:rPr>
              <w:fldChar w:fldCharType="separate"/>
            </w:r>
            <w:r>
              <w:rPr>
                <w:webHidden/>
              </w:rPr>
              <w:t>14</w:t>
            </w:r>
            <w:r>
              <w:rPr>
                <w:webHidden/>
              </w:rPr>
              <w:fldChar w:fldCharType="end"/>
            </w:r>
          </w:hyperlink>
        </w:p>
        <w:p w14:paraId="0D86CAFF" w14:textId="1CC4B92E" w:rsidR="00CB283E" w:rsidRDefault="00CB283E">
          <w:pPr>
            <w:pStyle w:val="TOC3"/>
            <w:rPr>
              <w:rFonts w:asciiTheme="minorHAnsi" w:hAnsiTheme="minorHAnsi"/>
              <w:kern w:val="2"/>
              <w:sz w:val="24"/>
              <w:szCs w:val="24"/>
              <w14:ligatures w14:val="standardContextual"/>
            </w:rPr>
          </w:pPr>
          <w:hyperlink w:anchor="_Toc237329343" w:history="1">
            <w:r w:rsidRPr="00D52F46">
              <w:rPr>
                <w:rStyle w:val="Hyperlink"/>
              </w:rPr>
              <w:t>2.3.1 Non-quantification – organisations, precincts, events and upfront carbon for buildings</w:t>
            </w:r>
            <w:r>
              <w:rPr>
                <w:webHidden/>
              </w:rPr>
              <w:tab/>
            </w:r>
            <w:r>
              <w:rPr>
                <w:webHidden/>
              </w:rPr>
              <w:fldChar w:fldCharType="begin"/>
            </w:r>
            <w:r>
              <w:rPr>
                <w:webHidden/>
              </w:rPr>
              <w:instrText xml:space="preserve"> PAGEREF _Toc237329343 \h </w:instrText>
            </w:r>
            <w:r>
              <w:rPr>
                <w:webHidden/>
              </w:rPr>
            </w:r>
            <w:r>
              <w:rPr>
                <w:webHidden/>
              </w:rPr>
              <w:fldChar w:fldCharType="separate"/>
            </w:r>
            <w:r>
              <w:rPr>
                <w:webHidden/>
              </w:rPr>
              <w:t>15</w:t>
            </w:r>
            <w:r>
              <w:rPr>
                <w:webHidden/>
              </w:rPr>
              <w:fldChar w:fldCharType="end"/>
            </w:r>
          </w:hyperlink>
        </w:p>
        <w:p w14:paraId="07264CF1" w14:textId="3883C5CB" w:rsidR="00CB283E" w:rsidRDefault="00CB283E">
          <w:pPr>
            <w:pStyle w:val="TOC3"/>
            <w:rPr>
              <w:rFonts w:asciiTheme="minorHAnsi" w:hAnsiTheme="minorHAnsi"/>
              <w:kern w:val="2"/>
              <w:sz w:val="24"/>
              <w:szCs w:val="24"/>
              <w14:ligatures w14:val="standardContextual"/>
            </w:rPr>
          </w:pPr>
          <w:hyperlink w:anchor="_Toc237329344" w:history="1">
            <w:r w:rsidRPr="00D52F46">
              <w:rPr>
                <w:rStyle w:val="Hyperlink"/>
              </w:rPr>
              <w:t>2.3.3 Uplift factors</w:t>
            </w:r>
            <w:r>
              <w:rPr>
                <w:webHidden/>
              </w:rPr>
              <w:tab/>
            </w:r>
            <w:r>
              <w:rPr>
                <w:webHidden/>
              </w:rPr>
              <w:fldChar w:fldCharType="begin"/>
            </w:r>
            <w:r>
              <w:rPr>
                <w:webHidden/>
              </w:rPr>
              <w:instrText xml:space="preserve"> PAGEREF _Toc237329344 \h </w:instrText>
            </w:r>
            <w:r>
              <w:rPr>
                <w:webHidden/>
              </w:rPr>
            </w:r>
            <w:r>
              <w:rPr>
                <w:webHidden/>
              </w:rPr>
              <w:fldChar w:fldCharType="separate"/>
            </w:r>
            <w:r>
              <w:rPr>
                <w:webHidden/>
              </w:rPr>
              <w:t>15</w:t>
            </w:r>
            <w:r>
              <w:rPr>
                <w:webHidden/>
              </w:rPr>
              <w:fldChar w:fldCharType="end"/>
            </w:r>
          </w:hyperlink>
        </w:p>
        <w:p w14:paraId="636264C8" w14:textId="084252B4" w:rsidR="00CB283E" w:rsidRDefault="00CB283E">
          <w:pPr>
            <w:pStyle w:val="TOC2"/>
            <w:rPr>
              <w:rFonts w:asciiTheme="minorHAnsi" w:eastAsiaTheme="minorEastAsia" w:hAnsiTheme="minorHAnsi"/>
              <w:kern w:val="2"/>
              <w:sz w:val="24"/>
              <w:szCs w:val="24"/>
              <w:lang w:eastAsia="en-AU"/>
              <w14:ligatures w14:val="standardContextual"/>
            </w:rPr>
          </w:pPr>
          <w:hyperlink w:anchor="_Toc237329345" w:history="1">
            <w:r w:rsidRPr="00D52F46">
              <w:rPr>
                <w:rStyle w:val="Hyperlink"/>
              </w:rPr>
              <w:t>2.4 Accounting for embodied emissions</w:t>
            </w:r>
            <w:r>
              <w:rPr>
                <w:webHidden/>
              </w:rPr>
              <w:tab/>
            </w:r>
            <w:r>
              <w:rPr>
                <w:webHidden/>
              </w:rPr>
              <w:fldChar w:fldCharType="begin"/>
            </w:r>
            <w:r>
              <w:rPr>
                <w:webHidden/>
              </w:rPr>
              <w:instrText xml:space="preserve"> PAGEREF _Toc237329345 \h </w:instrText>
            </w:r>
            <w:r>
              <w:rPr>
                <w:webHidden/>
              </w:rPr>
            </w:r>
            <w:r>
              <w:rPr>
                <w:webHidden/>
              </w:rPr>
              <w:fldChar w:fldCharType="separate"/>
            </w:r>
            <w:r>
              <w:rPr>
                <w:webHidden/>
              </w:rPr>
              <w:t>16</w:t>
            </w:r>
            <w:r>
              <w:rPr>
                <w:webHidden/>
              </w:rPr>
              <w:fldChar w:fldCharType="end"/>
            </w:r>
          </w:hyperlink>
        </w:p>
        <w:p w14:paraId="50C14571" w14:textId="7D2EEF25" w:rsidR="00CB283E" w:rsidRDefault="00CB283E">
          <w:pPr>
            <w:pStyle w:val="TOC2"/>
            <w:rPr>
              <w:rFonts w:asciiTheme="minorHAnsi" w:eastAsiaTheme="minorEastAsia" w:hAnsiTheme="minorHAnsi"/>
              <w:kern w:val="2"/>
              <w:sz w:val="24"/>
              <w:szCs w:val="24"/>
              <w:lang w:eastAsia="en-AU"/>
              <w14:ligatures w14:val="standardContextual"/>
            </w:rPr>
          </w:pPr>
          <w:hyperlink w:anchor="_Toc237329346" w:history="1">
            <w:r w:rsidRPr="00D52F46">
              <w:rPr>
                <w:rStyle w:val="Hyperlink"/>
              </w:rPr>
              <w:t>2.5 Shared emissions between certifications</w:t>
            </w:r>
            <w:r>
              <w:rPr>
                <w:webHidden/>
              </w:rPr>
              <w:tab/>
            </w:r>
            <w:r>
              <w:rPr>
                <w:webHidden/>
              </w:rPr>
              <w:fldChar w:fldCharType="begin"/>
            </w:r>
            <w:r>
              <w:rPr>
                <w:webHidden/>
              </w:rPr>
              <w:instrText xml:space="preserve"> PAGEREF _Toc237329346 \h </w:instrText>
            </w:r>
            <w:r>
              <w:rPr>
                <w:webHidden/>
              </w:rPr>
            </w:r>
            <w:r>
              <w:rPr>
                <w:webHidden/>
              </w:rPr>
              <w:fldChar w:fldCharType="separate"/>
            </w:r>
            <w:r>
              <w:rPr>
                <w:webHidden/>
              </w:rPr>
              <w:t>16</w:t>
            </w:r>
            <w:r>
              <w:rPr>
                <w:webHidden/>
              </w:rPr>
              <w:fldChar w:fldCharType="end"/>
            </w:r>
          </w:hyperlink>
        </w:p>
        <w:p w14:paraId="2191D266" w14:textId="711045DC" w:rsidR="00CB283E" w:rsidRDefault="00CB283E">
          <w:pPr>
            <w:pStyle w:val="TOC3"/>
            <w:rPr>
              <w:rFonts w:asciiTheme="minorHAnsi" w:hAnsiTheme="minorHAnsi"/>
              <w:kern w:val="2"/>
              <w:sz w:val="24"/>
              <w:szCs w:val="24"/>
              <w14:ligatures w14:val="standardContextual"/>
            </w:rPr>
          </w:pPr>
          <w:hyperlink w:anchor="_Toc237329347" w:history="1">
            <w:r w:rsidRPr="00D52F46">
              <w:rPr>
                <w:rStyle w:val="Hyperlink"/>
              </w:rPr>
              <w:t>2.5.1 Parent-child certification relationships</w:t>
            </w:r>
            <w:r>
              <w:rPr>
                <w:webHidden/>
              </w:rPr>
              <w:tab/>
            </w:r>
            <w:r>
              <w:rPr>
                <w:webHidden/>
              </w:rPr>
              <w:fldChar w:fldCharType="begin"/>
            </w:r>
            <w:r>
              <w:rPr>
                <w:webHidden/>
              </w:rPr>
              <w:instrText xml:space="preserve"> PAGEREF _Toc237329347 \h </w:instrText>
            </w:r>
            <w:r>
              <w:rPr>
                <w:webHidden/>
              </w:rPr>
            </w:r>
            <w:r>
              <w:rPr>
                <w:webHidden/>
              </w:rPr>
              <w:fldChar w:fldCharType="separate"/>
            </w:r>
            <w:r>
              <w:rPr>
                <w:webHidden/>
              </w:rPr>
              <w:t>16</w:t>
            </w:r>
            <w:r>
              <w:rPr>
                <w:webHidden/>
              </w:rPr>
              <w:fldChar w:fldCharType="end"/>
            </w:r>
          </w:hyperlink>
        </w:p>
        <w:p w14:paraId="72415E6E" w14:textId="10E1873C" w:rsidR="00CB283E" w:rsidRDefault="00CB283E">
          <w:pPr>
            <w:pStyle w:val="TOC3"/>
            <w:rPr>
              <w:rFonts w:asciiTheme="minorHAnsi" w:hAnsiTheme="minorHAnsi"/>
              <w:kern w:val="2"/>
              <w:sz w:val="24"/>
              <w:szCs w:val="24"/>
              <w14:ligatures w14:val="standardContextual"/>
            </w:rPr>
          </w:pPr>
          <w:hyperlink w:anchor="_Toc237329348" w:history="1">
            <w:r w:rsidRPr="00D52F46">
              <w:rPr>
                <w:rStyle w:val="Hyperlink"/>
              </w:rPr>
              <w:t>3.5.2 Multiple parent certifications</w:t>
            </w:r>
            <w:r>
              <w:rPr>
                <w:webHidden/>
              </w:rPr>
              <w:tab/>
            </w:r>
            <w:r>
              <w:rPr>
                <w:webHidden/>
              </w:rPr>
              <w:fldChar w:fldCharType="begin"/>
            </w:r>
            <w:r>
              <w:rPr>
                <w:webHidden/>
              </w:rPr>
              <w:instrText xml:space="preserve"> PAGEREF _Toc237329348 \h </w:instrText>
            </w:r>
            <w:r>
              <w:rPr>
                <w:webHidden/>
              </w:rPr>
            </w:r>
            <w:r>
              <w:rPr>
                <w:webHidden/>
              </w:rPr>
              <w:fldChar w:fldCharType="separate"/>
            </w:r>
            <w:r>
              <w:rPr>
                <w:webHidden/>
              </w:rPr>
              <w:t>17</w:t>
            </w:r>
            <w:r>
              <w:rPr>
                <w:webHidden/>
              </w:rPr>
              <w:fldChar w:fldCharType="end"/>
            </w:r>
          </w:hyperlink>
        </w:p>
        <w:p w14:paraId="50D097D3" w14:textId="26DCA582" w:rsidR="00CB283E" w:rsidRDefault="00CB283E">
          <w:pPr>
            <w:pStyle w:val="TOC3"/>
            <w:rPr>
              <w:rFonts w:asciiTheme="minorHAnsi" w:hAnsiTheme="minorHAnsi"/>
              <w:kern w:val="2"/>
              <w:sz w:val="24"/>
              <w:szCs w:val="24"/>
              <w14:ligatures w14:val="standardContextual"/>
            </w:rPr>
          </w:pPr>
          <w:hyperlink w:anchor="_Toc237329349" w:history="1">
            <w:r w:rsidRPr="00D52F46">
              <w:rPr>
                <w:rStyle w:val="Hyperlink"/>
              </w:rPr>
              <w:t>3.5.3 Multiple child certifications</w:t>
            </w:r>
            <w:r>
              <w:rPr>
                <w:webHidden/>
              </w:rPr>
              <w:tab/>
            </w:r>
            <w:r>
              <w:rPr>
                <w:webHidden/>
              </w:rPr>
              <w:fldChar w:fldCharType="begin"/>
            </w:r>
            <w:r>
              <w:rPr>
                <w:webHidden/>
              </w:rPr>
              <w:instrText xml:space="preserve"> PAGEREF _Toc237329349 \h </w:instrText>
            </w:r>
            <w:r>
              <w:rPr>
                <w:webHidden/>
              </w:rPr>
            </w:r>
            <w:r>
              <w:rPr>
                <w:webHidden/>
              </w:rPr>
              <w:fldChar w:fldCharType="separate"/>
            </w:r>
            <w:r>
              <w:rPr>
                <w:webHidden/>
              </w:rPr>
              <w:t>17</w:t>
            </w:r>
            <w:r>
              <w:rPr>
                <w:webHidden/>
              </w:rPr>
              <w:fldChar w:fldCharType="end"/>
            </w:r>
          </w:hyperlink>
        </w:p>
        <w:p w14:paraId="6D5D48D9" w14:textId="4102EAD4" w:rsidR="00CB283E" w:rsidRDefault="00CB283E">
          <w:pPr>
            <w:pStyle w:val="TOC3"/>
            <w:rPr>
              <w:rFonts w:asciiTheme="minorHAnsi" w:hAnsiTheme="minorHAnsi"/>
              <w:kern w:val="2"/>
              <w:sz w:val="24"/>
              <w:szCs w:val="24"/>
              <w14:ligatures w14:val="standardContextual"/>
            </w:rPr>
          </w:pPr>
          <w:hyperlink w:anchor="_Toc237329350" w:history="1">
            <w:r w:rsidRPr="00D52F46">
              <w:rPr>
                <w:rStyle w:val="Hyperlink"/>
              </w:rPr>
              <w:t>2.5.4 Shared child certification emissions</w:t>
            </w:r>
            <w:r>
              <w:rPr>
                <w:webHidden/>
              </w:rPr>
              <w:tab/>
            </w:r>
            <w:r>
              <w:rPr>
                <w:webHidden/>
              </w:rPr>
              <w:fldChar w:fldCharType="begin"/>
            </w:r>
            <w:r>
              <w:rPr>
                <w:webHidden/>
              </w:rPr>
              <w:instrText xml:space="preserve"> PAGEREF _Toc237329350 \h </w:instrText>
            </w:r>
            <w:r>
              <w:rPr>
                <w:webHidden/>
              </w:rPr>
            </w:r>
            <w:r>
              <w:rPr>
                <w:webHidden/>
              </w:rPr>
              <w:fldChar w:fldCharType="separate"/>
            </w:r>
            <w:r>
              <w:rPr>
                <w:webHidden/>
              </w:rPr>
              <w:t>18</w:t>
            </w:r>
            <w:r>
              <w:rPr>
                <w:webHidden/>
              </w:rPr>
              <w:fldChar w:fldCharType="end"/>
            </w:r>
          </w:hyperlink>
        </w:p>
        <w:p w14:paraId="2EC0ACD0" w14:textId="63A32F0E" w:rsidR="00CB283E" w:rsidRDefault="00CB283E">
          <w:pPr>
            <w:pStyle w:val="TOC1"/>
            <w:rPr>
              <w:rFonts w:asciiTheme="minorHAnsi" w:eastAsiaTheme="minorEastAsia" w:hAnsiTheme="minorHAnsi"/>
              <w:kern w:val="2"/>
              <w:szCs w:val="24"/>
              <w:lang w:val="en-AU" w:eastAsia="en-AU"/>
              <w14:ligatures w14:val="standardContextual"/>
            </w:rPr>
          </w:pPr>
          <w:hyperlink w:anchor="_Toc237329351" w:history="1">
            <w:r w:rsidRPr="00D52F46">
              <w:rPr>
                <w:rStyle w:val="Hyperlink"/>
              </w:rPr>
              <w:t>3. Base years and emissions over time</w:t>
            </w:r>
            <w:r>
              <w:rPr>
                <w:webHidden/>
              </w:rPr>
              <w:tab/>
            </w:r>
            <w:r>
              <w:rPr>
                <w:webHidden/>
              </w:rPr>
              <w:fldChar w:fldCharType="begin"/>
            </w:r>
            <w:r>
              <w:rPr>
                <w:webHidden/>
              </w:rPr>
              <w:instrText xml:space="preserve"> PAGEREF _Toc237329351 \h </w:instrText>
            </w:r>
            <w:r>
              <w:rPr>
                <w:webHidden/>
              </w:rPr>
            </w:r>
            <w:r>
              <w:rPr>
                <w:webHidden/>
              </w:rPr>
              <w:fldChar w:fldCharType="separate"/>
            </w:r>
            <w:r>
              <w:rPr>
                <w:webHidden/>
              </w:rPr>
              <w:t>19</w:t>
            </w:r>
            <w:r>
              <w:rPr>
                <w:webHidden/>
              </w:rPr>
              <w:fldChar w:fldCharType="end"/>
            </w:r>
          </w:hyperlink>
        </w:p>
        <w:p w14:paraId="30B26455" w14:textId="6EB05782" w:rsidR="00CB283E" w:rsidRDefault="00CB283E">
          <w:pPr>
            <w:pStyle w:val="TOC2"/>
            <w:rPr>
              <w:rFonts w:asciiTheme="minorHAnsi" w:eastAsiaTheme="minorEastAsia" w:hAnsiTheme="minorHAnsi"/>
              <w:kern w:val="2"/>
              <w:sz w:val="24"/>
              <w:szCs w:val="24"/>
              <w:lang w:eastAsia="en-AU"/>
              <w14:ligatures w14:val="standardContextual"/>
            </w:rPr>
          </w:pPr>
          <w:hyperlink w:anchor="_Toc237329352" w:history="1">
            <w:r w:rsidRPr="00D52F46">
              <w:rPr>
                <w:rStyle w:val="Hyperlink"/>
              </w:rPr>
              <w:t>3.1 Setting a base year</w:t>
            </w:r>
            <w:r>
              <w:rPr>
                <w:webHidden/>
              </w:rPr>
              <w:tab/>
            </w:r>
            <w:r>
              <w:rPr>
                <w:webHidden/>
              </w:rPr>
              <w:fldChar w:fldCharType="begin"/>
            </w:r>
            <w:r>
              <w:rPr>
                <w:webHidden/>
              </w:rPr>
              <w:instrText xml:space="preserve"> PAGEREF _Toc237329352 \h </w:instrText>
            </w:r>
            <w:r>
              <w:rPr>
                <w:webHidden/>
              </w:rPr>
            </w:r>
            <w:r>
              <w:rPr>
                <w:webHidden/>
              </w:rPr>
              <w:fldChar w:fldCharType="separate"/>
            </w:r>
            <w:r>
              <w:rPr>
                <w:webHidden/>
              </w:rPr>
              <w:t>19</w:t>
            </w:r>
            <w:r>
              <w:rPr>
                <w:webHidden/>
              </w:rPr>
              <w:fldChar w:fldCharType="end"/>
            </w:r>
          </w:hyperlink>
        </w:p>
        <w:p w14:paraId="46BFD045" w14:textId="45E7793B" w:rsidR="00CB283E" w:rsidRDefault="00CB283E">
          <w:pPr>
            <w:pStyle w:val="TOC2"/>
            <w:rPr>
              <w:rFonts w:asciiTheme="minorHAnsi" w:eastAsiaTheme="minorEastAsia" w:hAnsiTheme="minorHAnsi"/>
              <w:kern w:val="2"/>
              <w:sz w:val="24"/>
              <w:szCs w:val="24"/>
              <w:lang w:eastAsia="en-AU"/>
              <w14:ligatures w14:val="standardContextual"/>
            </w:rPr>
          </w:pPr>
          <w:hyperlink w:anchor="_Toc237329353" w:history="1">
            <w:r w:rsidRPr="00D52F46">
              <w:rPr>
                <w:rStyle w:val="Hyperlink"/>
              </w:rPr>
              <w:t>3.2 Emissions over time</w:t>
            </w:r>
            <w:r>
              <w:rPr>
                <w:webHidden/>
              </w:rPr>
              <w:tab/>
            </w:r>
            <w:r>
              <w:rPr>
                <w:webHidden/>
              </w:rPr>
              <w:fldChar w:fldCharType="begin"/>
            </w:r>
            <w:r>
              <w:rPr>
                <w:webHidden/>
              </w:rPr>
              <w:instrText xml:space="preserve"> PAGEREF _Toc237329353 \h </w:instrText>
            </w:r>
            <w:r>
              <w:rPr>
                <w:webHidden/>
              </w:rPr>
            </w:r>
            <w:r>
              <w:rPr>
                <w:webHidden/>
              </w:rPr>
              <w:fldChar w:fldCharType="separate"/>
            </w:r>
            <w:r>
              <w:rPr>
                <w:webHidden/>
              </w:rPr>
              <w:t>19</w:t>
            </w:r>
            <w:r>
              <w:rPr>
                <w:webHidden/>
              </w:rPr>
              <w:fldChar w:fldCharType="end"/>
            </w:r>
          </w:hyperlink>
        </w:p>
        <w:p w14:paraId="47A5B42B" w14:textId="383A9E23" w:rsidR="00CB283E" w:rsidRDefault="00CB283E">
          <w:pPr>
            <w:pStyle w:val="TOC2"/>
            <w:rPr>
              <w:rFonts w:asciiTheme="minorHAnsi" w:eastAsiaTheme="minorEastAsia" w:hAnsiTheme="minorHAnsi"/>
              <w:kern w:val="2"/>
              <w:sz w:val="24"/>
              <w:szCs w:val="24"/>
              <w:lang w:eastAsia="en-AU"/>
              <w14:ligatures w14:val="standardContextual"/>
            </w:rPr>
          </w:pPr>
          <w:hyperlink w:anchor="_Toc237329354" w:history="1">
            <w:r w:rsidRPr="00D52F46">
              <w:rPr>
                <w:rStyle w:val="Hyperlink"/>
              </w:rPr>
              <w:t>3.6 Errors in previous years</w:t>
            </w:r>
            <w:r>
              <w:rPr>
                <w:webHidden/>
              </w:rPr>
              <w:tab/>
            </w:r>
            <w:r>
              <w:rPr>
                <w:webHidden/>
              </w:rPr>
              <w:fldChar w:fldCharType="begin"/>
            </w:r>
            <w:r>
              <w:rPr>
                <w:webHidden/>
              </w:rPr>
              <w:instrText xml:space="preserve"> PAGEREF _Toc237329354 \h </w:instrText>
            </w:r>
            <w:r>
              <w:rPr>
                <w:webHidden/>
              </w:rPr>
            </w:r>
            <w:r>
              <w:rPr>
                <w:webHidden/>
              </w:rPr>
              <w:fldChar w:fldCharType="separate"/>
            </w:r>
            <w:r>
              <w:rPr>
                <w:webHidden/>
              </w:rPr>
              <w:t>20</w:t>
            </w:r>
            <w:r>
              <w:rPr>
                <w:webHidden/>
              </w:rPr>
              <w:fldChar w:fldCharType="end"/>
            </w:r>
          </w:hyperlink>
        </w:p>
        <w:p w14:paraId="3AFDABF0" w14:textId="6E10A958" w:rsidR="00CB283E" w:rsidRDefault="00CB283E">
          <w:pPr>
            <w:pStyle w:val="TOC3"/>
            <w:rPr>
              <w:rFonts w:asciiTheme="minorHAnsi" w:hAnsiTheme="minorHAnsi"/>
              <w:kern w:val="2"/>
              <w:sz w:val="24"/>
              <w:szCs w:val="24"/>
              <w14:ligatures w14:val="standardContextual"/>
            </w:rPr>
          </w:pPr>
          <w:hyperlink w:anchor="_Toc237329355" w:history="1">
            <w:r w:rsidRPr="00D52F46">
              <w:rPr>
                <w:rStyle w:val="Hyperlink"/>
              </w:rPr>
              <w:t>3.6.1 Addressing the error</w:t>
            </w:r>
            <w:r>
              <w:rPr>
                <w:webHidden/>
              </w:rPr>
              <w:tab/>
            </w:r>
            <w:r>
              <w:rPr>
                <w:webHidden/>
              </w:rPr>
              <w:fldChar w:fldCharType="begin"/>
            </w:r>
            <w:r>
              <w:rPr>
                <w:webHidden/>
              </w:rPr>
              <w:instrText xml:space="preserve"> PAGEREF _Toc237329355 \h </w:instrText>
            </w:r>
            <w:r>
              <w:rPr>
                <w:webHidden/>
              </w:rPr>
            </w:r>
            <w:r>
              <w:rPr>
                <w:webHidden/>
              </w:rPr>
              <w:fldChar w:fldCharType="separate"/>
            </w:r>
            <w:r>
              <w:rPr>
                <w:webHidden/>
              </w:rPr>
              <w:t>20</w:t>
            </w:r>
            <w:r>
              <w:rPr>
                <w:webHidden/>
              </w:rPr>
              <w:fldChar w:fldCharType="end"/>
            </w:r>
          </w:hyperlink>
        </w:p>
        <w:p w14:paraId="30B9F99E" w14:textId="21ED34A3" w:rsidR="00CB283E" w:rsidRDefault="00CB283E">
          <w:pPr>
            <w:pStyle w:val="TOC3"/>
            <w:rPr>
              <w:rFonts w:asciiTheme="minorHAnsi" w:hAnsiTheme="minorHAnsi"/>
              <w:kern w:val="2"/>
              <w:sz w:val="24"/>
              <w:szCs w:val="24"/>
              <w14:ligatures w14:val="standardContextual"/>
            </w:rPr>
          </w:pPr>
          <w:hyperlink w:anchor="_Toc237329356" w:history="1">
            <w:r w:rsidRPr="00D52F46">
              <w:rPr>
                <w:rStyle w:val="Hyperlink"/>
              </w:rPr>
              <w:t>3.6.2 Amending offsets</w:t>
            </w:r>
            <w:r>
              <w:rPr>
                <w:webHidden/>
              </w:rPr>
              <w:tab/>
            </w:r>
            <w:r>
              <w:rPr>
                <w:webHidden/>
              </w:rPr>
              <w:fldChar w:fldCharType="begin"/>
            </w:r>
            <w:r>
              <w:rPr>
                <w:webHidden/>
              </w:rPr>
              <w:instrText xml:space="preserve"> PAGEREF _Toc237329356 \h </w:instrText>
            </w:r>
            <w:r>
              <w:rPr>
                <w:webHidden/>
              </w:rPr>
            </w:r>
            <w:r>
              <w:rPr>
                <w:webHidden/>
              </w:rPr>
              <w:fldChar w:fldCharType="separate"/>
            </w:r>
            <w:r>
              <w:rPr>
                <w:webHidden/>
              </w:rPr>
              <w:t>20</w:t>
            </w:r>
            <w:r>
              <w:rPr>
                <w:webHidden/>
              </w:rPr>
              <w:fldChar w:fldCharType="end"/>
            </w:r>
          </w:hyperlink>
        </w:p>
        <w:p w14:paraId="69A9FDA9" w14:textId="08E06DA8" w:rsidR="00CB283E" w:rsidRDefault="00CB283E">
          <w:pPr>
            <w:pStyle w:val="TOC3"/>
            <w:rPr>
              <w:rFonts w:asciiTheme="minorHAnsi" w:hAnsiTheme="minorHAnsi"/>
              <w:kern w:val="2"/>
              <w:sz w:val="24"/>
              <w:szCs w:val="24"/>
              <w14:ligatures w14:val="standardContextual"/>
            </w:rPr>
          </w:pPr>
          <w:hyperlink w:anchor="_Toc237329357" w:history="1">
            <w:r w:rsidRPr="00D52F46">
              <w:rPr>
                <w:rStyle w:val="Hyperlink"/>
              </w:rPr>
              <w:t>3.6.3 Addressing errors in the PDS</w:t>
            </w:r>
            <w:r>
              <w:rPr>
                <w:webHidden/>
              </w:rPr>
              <w:tab/>
            </w:r>
            <w:r>
              <w:rPr>
                <w:webHidden/>
              </w:rPr>
              <w:fldChar w:fldCharType="begin"/>
            </w:r>
            <w:r>
              <w:rPr>
                <w:webHidden/>
              </w:rPr>
              <w:instrText xml:space="preserve"> PAGEREF _Toc237329357 \h </w:instrText>
            </w:r>
            <w:r>
              <w:rPr>
                <w:webHidden/>
              </w:rPr>
            </w:r>
            <w:r>
              <w:rPr>
                <w:webHidden/>
              </w:rPr>
              <w:fldChar w:fldCharType="separate"/>
            </w:r>
            <w:r>
              <w:rPr>
                <w:webHidden/>
              </w:rPr>
              <w:t>20</w:t>
            </w:r>
            <w:r>
              <w:rPr>
                <w:webHidden/>
              </w:rPr>
              <w:fldChar w:fldCharType="end"/>
            </w:r>
          </w:hyperlink>
        </w:p>
        <w:p w14:paraId="39751F60" w14:textId="1507886D" w:rsidR="00CB283E" w:rsidRDefault="00CB283E">
          <w:pPr>
            <w:pStyle w:val="TOC1"/>
            <w:rPr>
              <w:rFonts w:asciiTheme="minorHAnsi" w:eastAsiaTheme="minorEastAsia" w:hAnsiTheme="minorHAnsi"/>
              <w:kern w:val="2"/>
              <w:szCs w:val="24"/>
              <w:lang w:val="en-AU" w:eastAsia="en-AU"/>
              <w14:ligatures w14:val="standardContextual"/>
            </w:rPr>
          </w:pPr>
          <w:hyperlink w:anchor="_Toc237329358" w:history="1">
            <w:r w:rsidRPr="00D52F46">
              <w:rPr>
                <w:rStyle w:val="Hyperlink"/>
              </w:rPr>
              <w:t>4. Calculating carbon inventories</w:t>
            </w:r>
            <w:r>
              <w:rPr>
                <w:webHidden/>
              </w:rPr>
              <w:tab/>
            </w:r>
            <w:r>
              <w:rPr>
                <w:webHidden/>
              </w:rPr>
              <w:fldChar w:fldCharType="begin"/>
            </w:r>
            <w:r>
              <w:rPr>
                <w:webHidden/>
              </w:rPr>
              <w:instrText xml:space="preserve"> PAGEREF _Toc237329358 \h </w:instrText>
            </w:r>
            <w:r>
              <w:rPr>
                <w:webHidden/>
              </w:rPr>
            </w:r>
            <w:r>
              <w:rPr>
                <w:webHidden/>
              </w:rPr>
              <w:fldChar w:fldCharType="separate"/>
            </w:r>
            <w:r>
              <w:rPr>
                <w:webHidden/>
              </w:rPr>
              <w:t>21</w:t>
            </w:r>
            <w:r>
              <w:rPr>
                <w:webHidden/>
              </w:rPr>
              <w:fldChar w:fldCharType="end"/>
            </w:r>
          </w:hyperlink>
        </w:p>
        <w:p w14:paraId="5D417DB1" w14:textId="4D43E315" w:rsidR="00CB283E" w:rsidRDefault="00CB283E">
          <w:pPr>
            <w:pStyle w:val="TOC2"/>
            <w:rPr>
              <w:rFonts w:asciiTheme="minorHAnsi" w:eastAsiaTheme="minorEastAsia" w:hAnsiTheme="minorHAnsi"/>
              <w:kern w:val="2"/>
              <w:sz w:val="24"/>
              <w:szCs w:val="24"/>
              <w:lang w:eastAsia="en-AU"/>
              <w14:ligatures w14:val="standardContextual"/>
            </w:rPr>
          </w:pPr>
          <w:hyperlink w:anchor="_Toc237329359" w:history="1">
            <w:r w:rsidRPr="00D52F46">
              <w:rPr>
                <w:rStyle w:val="Hyperlink"/>
              </w:rPr>
              <w:t>4.1 Emission factors</w:t>
            </w:r>
            <w:r>
              <w:rPr>
                <w:webHidden/>
              </w:rPr>
              <w:tab/>
            </w:r>
            <w:r>
              <w:rPr>
                <w:webHidden/>
              </w:rPr>
              <w:fldChar w:fldCharType="begin"/>
            </w:r>
            <w:r>
              <w:rPr>
                <w:webHidden/>
              </w:rPr>
              <w:instrText xml:space="preserve"> PAGEREF _Toc237329359 \h </w:instrText>
            </w:r>
            <w:r>
              <w:rPr>
                <w:webHidden/>
              </w:rPr>
            </w:r>
            <w:r>
              <w:rPr>
                <w:webHidden/>
              </w:rPr>
              <w:fldChar w:fldCharType="separate"/>
            </w:r>
            <w:r>
              <w:rPr>
                <w:webHidden/>
              </w:rPr>
              <w:t>21</w:t>
            </w:r>
            <w:r>
              <w:rPr>
                <w:webHidden/>
              </w:rPr>
              <w:fldChar w:fldCharType="end"/>
            </w:r>
          </w:hyperlink>
        </w:p>
        <w:p w14:paraId="347FC4A5" w14:textId="78D466EC" w:rsidR="00CB283E" w:rsidRDefault="00CB283E">
          <w:pPr>
            <w:pStyle w:val="TOC3"/>
            <w:rPr>
              <w:rFonts w:asciiTheme="minorHAnsi" w:hAnsiTheme="minorHAnsi"/>
              <w:kern w:val="2"/>
              <w:sz w:val="24"/>
              <w:szCs w:val="24"/>
              <w14:ligatures w14:val="standardContextual"/>
            </w:rPr>
          </w:pPr>
          <w:hyperlink w:anchor="_Toc237329360" w:history="1">
            <w:r w:rsidRPr="00D52F46">
              <w:rPr>
                <w:rStyle w:val="Hyperlink"/>
              </w:rPr>
              <w:t>4.1.1 Bespoke emission factors</w:t>
            </w:r>
            <w:r>
              <w:rPr>
                <w:webHidden/>
              </w:rPr>
              <w:tab/>
            </w:r>
            <w:r>
              <w:rPr>
                <w:webHidden/>
              </w:rPr>
              <w:fldChar w:fldCharType="begin"/>
            </w:r>
            <w:r>
              <w:rPr>
                <w:webHidden/>
              </w:rPr>
              <w:instrText xml:space="preserve"> PAGEREF _Toc237329360 \h </w:instrText>
            </w:r>
            <w:r>
              <w:rPr>
                <w:webHidden/>
              </w:rPr>
            </w:r>
            <w:r>
              <w:rPr>
                <w:webHidden/>
              </w:rPr>
              <w:fldChar w:fldCharType="separate"/>
            </w:r>
            <w:r>
              <w:rPr>
                <w:webHidden/>
              </w:rPr>
              <w:t>21</w:t>
            </w:r>
            <w:r>
              <w:rPr>
                <w:webHidden/>
              </w:rPr>
              <w:fldChar w:fldCharType="end"/>
            </w:r>
          </w:hyperlink>
        </w:p>
        <w:p w14:paraId="24A7C383" w14:textId="70805512" w:rsidR="00CB283E" w:rsidRDefault="00CB283E">
          <w:pPr>
            <w:pStyle w:val="TOC2"/>
            <w:rPr>
              <w:rFonts w:asciiTheme="minorHAnsi" w:eastAsiaTheme="minorEastAsia" w:hAnsiTheme="minorHAnsi"/>
              <w:kern w:val="2"/>
              <w:sz w:val="24"/>
              <w:szCs w:val="24"/>
              <w:lang w:eastAsia="en-AU"/>
              <w14:ligatures w14:val="standardContextual"/>
            </w:rPr>
          </w:pPr>
          <w:hyperlink w:anchor="_Toc237329361" w:history="1">
            <w:r w:rsidRPr="00D52F46">
              <w:rPr>
                <w:rStyle w:val="Hyperlink"/>
              </w:rPr>
              <w:t>4.2 Activity data</w:t>
            </w:r>
            <w:r>
              <w:rPr>
                <w:webHidden/>
              </w:rPr>
              <w:tab/>
            </w:r>
            <w:r>
              <w:rPr>
                <w:webHidden/>
              </w:rPr>
              <w:fldChar w:fldCharType="begin"/>
            </w:r>
            <w:r>
              <w:rPr>
                <w:webHidden/>
              </w:rPr>
              <w:instrText xml:space="preserve"> PAGEREF _Toc237329361 \h </w:instrText>
            </w:r>
            <w:r>
              <w:rPr>
                <w:webHidden/>
              </w:rPr>
            </w:r>
            <w:r>
              <w:rPr>
                <w:webHidden/>
              </w:rPr>
              <w:fldChar w:fldCharType="separate"/>
            </w:r>
            <w:r>
              <w:rPr>
                <w:webHidden/>
              </w:rPr>
              <w:t>23</w:t>
            </w:r>
            <w:r>
              <w:rPr>
                <w:webHidden/>
              </w:rPr>
              <w:fldChar w:fldCharType="end"/>
            </w:r>
          </w:hyperlink>
        </w:p>
        <w:p w14:paraId="53043CB3" w14:textId="3E3506BD" w:rsidR="00CB283E" w:rsidRDefault="00CB283E">
          <w:pPr>
            <w:pStyle w:val="TOC3"/>
            <w:rPr>
              <w:rFonts w:asciiTheme="minorHAnsi" w:hAnsiTheme="minorHAnsi"/>
              <w:kern w:val="2"/>
              <w:sz w:val="24"/>
              <w:szCs w:val="24"/>
              <w14:ligatures w14:val="standardContextual"/>
            </w:rPr>
          </w:pPr>
          <w:hyperlink w:anchor="_Toc237329362" w:history="1">
            <w:r w:rsidRPr="00D52F46">
              <w:rPr>
                <w:rStyle w:val="Hyperlink"/>
              </w:rPr>
              <w:t>4.2.1 Activity data hierarchy</w:t>
            </w:r>
            <w:r>
              <w:rPr>
                <w:webHidden/>
              </w:rPr>
              <w:tab/>
            </w:r>
            <w:r>
              <w:rPr>
                <w:webHidden/>
              </w:rPr>
              <w:fldChar w:fldCharType="begin"/>
            </w:r>
            <w:r>
              <w:rPr>
                <w:webHidden/>
              </w:rPr>
              <w:instrText xml:space="preserve"> PAGEREF _Toc237329362 \h </w:instrText>
            </w:r>
            <w:r>
              <w:rPr>
                <w:webHidden/>
              </w:rPr>
            </w:r>
            <w:r>
              <w:rPr>
                <w:webHidden/>
              </w:rPr>
              <w:fldChar w:fldCharType="separate"/>
            </w:r>
            <w:r>
              <w:rPr>
                <w:webHidden/>
              </w:rPr>
              <w:t>23</w:t>
            </w:r>
            <w:r>
              <w:rPr>
                <w:webHidden/>
              </w:rPr>
              <w:fldChar w:fldCharType="end"/>
            </w:r>
          </w:hyperlink>
        </w:p>
        <w:p w14:paraId="64997D23" w14:textId="0E533F2A" w:rsidR="00CB283E" w:rsidRDefault="00CB283E">
          <w:pPr>
            <w:pStyle w:val="TOC3"/>
            <w:rPr>
              <w:rFonts w:asciiTheme="minorHAnsi" w:hAnsiTheme="minorHAnsi"/>
              <w:kern w:val="2"/>
              <w:sz w:val="24"/>
              <w:szCs w:val="24"/>
              <w14:ligatures w14:val="standardContextual"/>
            </w:rPr>
          </w:pPr>
          <w:hyperlink w:anchor="_Toc237329363" w:history="1">
            <w:r w:rsidRPr="00D52F46">
              <w:rPr>
                <w:rStyle w:val="Hyperlink"/>
              </w:rPr>
              <w:t>4.2.2 Estimating Solar generation on site</w:t>
            </w:r>
            <w:r>
              <w:rPr>
                <w:webHidden/>
              </w:rPr>
              <w:tab/>
            </w:r>
            <w:r>
              <w:rPr>
                <w:webHidden/>
              </w:rPr>
              <w:fldChar w:fldCharType="begin"/>
            </w:r>
            <w:r>
              <w:rPr>
                <w:webHidden/>
              </w:rPr>
              <w:instrText xml:space="preserve"> PAGEREF _Toc237329363 \h </w:instrText>
            </w:r>
            <w:r>
              <w:rPr>
                <w:webHidden/>
              </w:rPr>
            </w:r>
            <w:r>
              <w:rPr>
                <w:webHidden/>
              </w:rPr>
              <w:fldChar w:fldCharType="separate"/>
            </w:r>
            <w:r>
              <w:rPr>
                <w:webHidden/>
              </w:rPr>
              <w:t>23</w:t>
            </w:r>
            <w:r>
              <w:rPr>
                <w:webHidden/>
              </w:rPr>
              <w:fldChar w:fldCharType="end"/>
            </w:r>
          </w:hyperlink>
        </w:p>
        <w:p w14:paraId="6F6286F2" w14:textId="79C50DE7" w:rsidR="00CB283E" w:rsidRDefault="00CB283E">
          <w:pPr>
            <w:pStyle w:val="TOC2"/>
            <w:rPr>
              <w:rFonts w:asciiTheme="minorHAnsi" w:eastAsiaTheme="minorEastAsia" w:hAnsiTheme="minorHAnsi"/>
              <w:kern w:val="2"/>
              <w:sz w:val="24"/>
              <w:szCs w:val="24"/>
              <w:lang w:eastAsia="en-AU"/>
              <w14:ligatures w14:val="standardContextual"/>
            </w:rPr>
          </w:pPr>
          <w:hyperlink w:anchor="_Toc237329364" w:history="1">
            <w:r w:rsidRPr="00D52F46">
              <w:rPr>
                <w:rStyle w:val="Hyperlink"/>
              </w:rPr>
              <w:t>4.3 Collecting data - Events</w:t>
            </w:r>
            <w:r>
              <w:rPr>
                <w:webHidden/>
              </w:rPr>
              <w:tab/>
            </w:r>
            <w:r>
              <w:rPr>
                <w:webHidden/>
              </w:rPr>
              <w:fldChar w:fldCharType="begin"/>
            </w:r>
            <w:r>
              <w:rPr>
                <w:webHidden/>
              </w:rPr>
              <w:instrText xml:space="preserve"> PAGEREF _Toc237329364 \h </w:instrText>
            </w:r>
            <w:r>
              <w:rPr>
                <w:webHidden/>
              </w:rPr>
            </w:r>
            <w:r>
              <w:rPr>
                <w:webHidden/>
              </w:rPr>
              <w:fldChar w:fldCharType="separate"/>
            </w:r>
            <w:r>
              <w:rPr>
                <w:webHidden/>
              </w:rPr>
              <w:t>24</w:t>
            </w:r>
            <w:r>
              <w:rPr>
                <w:webHidden/>
              </w:rPr>
              <w:fldChar w:fldCharType="end"/>
            </w:r>
          </w:hyperlink>
        </w:p>
        <w:p w14:paraId="31DFECF3" w14:textId="56EE28E6" w:rsidR="00CB283E" w:rsidRDefault="00CB283E">
          <w:pPr>
            <w:pStyle w:val="TOC3"/>
            <w:rPr>
              <w:rFonts w:asciiTheme="minorHAnsi" w:hAnsiTheme="minorHAnsi"/>
              <w:kern w:val="2"/>
              <w:sz w:val="24"/>
              <w:szCs w:val="24"/>
              <w14:ligatures w14:val="standardContextual"/>
            </w:rPr>
          </w:pPr>
          <w:hyperlink w:anchor="_Toc237329365" w:history="1">
            <w:r w:rsidRPr="00D52F46">
              <w:rPr>
                <w:rStyle w:val="Hyperlink"/>
              </w:rPr>
              <w:t>4.3.1 Pre-event data collection plan</w:t>
            </w:r>
            <w:r>
              <w:rPr>
                <w:webHidden/>
              </w:rPr>
              <w:tab/>
            </w:r>
            <w:r>
              <w:rPr>
                <w:webHidden/>
              </w:rPr>
              <w:fldChar w:fldCharType="begin"/>
            </w:r>
            <w:r>
              <w:rPr>
                <w:webHidden/>
              </w:rPr>
              <w:instrText xml:space="preserve"> PAGEREF _Toc237329365 \h </w:instrText>
            </w:r>
            <w:r>
              <w:rPr>
                <w:webHidden/>
              </w:rPr>
            </w:r>
            <w:r>
              <w:rPr>
                <w:webHidden/>
              </w:rPr>
              <w:fldChar w:fldCharType="separate"/>
            </w:r>
            <w:r>
              <w:rPr>
                <w:webHidden/>
              </w:rPr>
              <w:t>25</w:t>
            </w:r>
            <w:r>
              <w:rPr>
                <w:webHidden/>
              </w:rPr>
              <w:fldChar w:fldCharType="end"/>
            </w:r>
          </w:hyperlink>
        </w:p>
        <w:p w14:paraId="7691E3A4" w14:textId="72023961" w:rsidR="00CB283E" w:rsidRDefault="00CB283E">
          <w:pPr>
            <w:pStyle w:val="TOC3"/>
            <w:rPr>
              <w:rFonts w:asciiTheme="minorHAnsi" w:hAnsiTheme="minorHAnsi"/>
              <w:kern w:val="2"/>
              <w:sz w:val="24"/>
              <w:szCs w:val="24"/>
              <w14:ligatures w14:val="standardContextual"/>
            </w:rPr>
          </w:pPr>
          <w:hyperlink w:anchor="_Toc237329366" w:history="1">
            <w:r w:rsidRPr="00D52F46">
              <w:rPr>
                <w:rStyle w:val="Hyperlink"/>
              </w:rPr>
              <w:t>4.3.2 Reporting data collection post-event</w:t>
            </w:r>
            <w:r>
              <w:rPr>
                <w:webHidden/>
              </w:rPr>
              <w:tab/>
            </w:r>
            <w:r>
              <w:rPr>
                <w:webHidden/>
              </w:rPr>
              <w:fldChar w:fldCharType="begin"/>
            </w:r>
            <w:r>
              <w:rPr>
                <w:webHidden/>
              </w:rPr>
              <w:instrText xml:space="preserve"> PAGEREF _Toc237329366 \h </w:instrText>
            </w:r>
            <w:r>
              <w:rPr>
                <w:webHidden/>
              </w:rPr>
            </w:r>
            <w:r>
              <w:rPr>
                <w:webHidden/>
              </w:rPr>
              <w:fldChar w:fldCharType="separate"/>
            </w:r>
            <w:r>
              <w:rPr>
                <w:webHidden/>
              </w:rPr>
              <w:t>26</w:t>
            </w:r>
            <w:r>
              <w:rPr>
                <w:webHidden/>
              </w:rPr>
              <w:fldChar w:fldCharType="end"/>
            </w:r>
          </w:hyperlink>
        </w:p>
        <w:p w14:paraId="55D701B7" w14:textId="3A0E9DCD" w:rsidR="00CB283E" w:rsidRDefault="00CB283E">
          <w:pPr>
            <w:pStyle w:val="TOC2"/>
            <w:rPr>
              <w:rFonts w:asciiTheme="minorHAnsi" w:eastAsiaTheme="minorEastAsia" w:hAnsiTheme="minorHAnsi"/>
              <w:kern w:val="2"/>
              <w:sz w:val="24"/>
              <w:szCs w:val="24"/>
              <w:lang w:eastAsia="en-AU"/>
              <w14:ligatures w14:val="standardContextual"/>
            </w:rPr>
          </w:pPr>
          <w:hyperlink w:anchor="_Toc237329367" w:history="1">
            <w:r w:rsidRPr="00D52F46">
              <w:rPr>
                <w:rStyle w:val="Hyperlink"/>
              </w:rPr>
              <w:t>4.4 Emissions by scope</w:t>
            </w:r>
            <w:r>
              <w:rPr>
                <w:webHidden/>
              </w:rPr>
              <w:tab/>
            </w:r>
            <w:r>
              <w:rPr>
                <w:webHidden/>
              </w:rPr>
              <w:fldChar w:fldCharType="begin"/>
            </w:r>
            <w:r>
              <w:rPr>
                <w:webHidden/>
              </w:rPr>
              <w:instrText xml:space="preserve"> PAGEREF _Toc237329367 \h </w:instrText>
            </w:r>
            <w:r>
              <w:rPr>
                <w:webHidden/>
              </w:rPr>
            </w:r>
            <w:r>
              <w:rPr>
                <w:webHidden/>
              </w:rPr>
              <w:fldChar w:fldCharType="separate"/>
            </w:r>
            <w:r>
              <w:rPr>
                <w:webHidden/>
              </w:rPr>
              <w:t>26</w:t>
            </w:r>
            <w:r>
              <w:rPr>
                <w:webHidden/>
              </w:rPr>
              <w:fldChar w:fldCharType="end"/>
            </w:r>
          </w:hyperlink>
        </w:p>
        <w:p w14:paraId="34699C21" w14:textId="718B59CC" w:rsidR="00CB283E" w:rsidRDefault="00CB283E">
          <w:pPr>
            <w:pStyle w:val="TOC3"/>
            <w:rPr>
              <w:rFonts w:asciiTheme="minorHAnsi" w:hAnsiTheme="minorHAnsi"/>
              <w:kern w:val="2"/>
              <w:sz w:val="24"/>
              <w:szCs w:val="24"/>
              <w14:ligatures w14:val="standardContextual"/>
            </w:rPr>
          </w:pPr>
          <w:hyperlink w:anchor="_Toc237329368" w:history="1">
            <w:r w:rsidRPr="00D52F46">
              <w:rPr>
                <w:rStyle w:val="Hyperlink"/>
              </w:rPr>
              <w:t>4.4.1 Scope 1 emissions</w:t>
            </w:r>
            <w:r>
              <w:rPr>
                <w:webHidden/>
              </w:rPr>
              <w:tab/>
            </w:r>
            <w:r>
              <w:rPr>
                <w:webHidden/>
              </w:rPr>
              <w:fldChar w:fldCharType="begin"/>
            </w:r>
            <w:r>
              <w:rPr>
                <w:webHidden/>
              </w:rPr>
              <w:instrText xml:space="preserve"> PAGEREF _Toc237329368 \h </w:instrText>
            </w:r>
            <w:r>
              <w:rPr>
                <w:webHidden/>
              </w:rPr>
            </w:r>
            <w:r>
              <w:rPr>
                <w:webHidden/>
              </w:rPr>
              <w:fldChar w:fldCharType="separate"/>
            </w:r>
            <w:r>
              <w:rPr>
                <w:webHidden/>
              </w:rPr>
              <w:t>26</w:t>
            </w:r>
            <w:r>
              <w:rPr>
                <w:webHidden/>
              </w:rPr>
              <w:fldChar w:fldCharType="end"/>
            </w:r>
          </w:hyperlink>
        </w:p>
        <w:p w14:paraId="52975EE0" w14:textId="5BAEC829" w:rsidR="00CB283E" w:rsidRDefault="00CB283E">
          <w:pPr>
            <w:pStyle w:val="TOC3"/>
            <w:rPr>
              <w:rFonts w:asciiTheme="minorHAnsi" w:hAnsiTheme="minorHAnsi"/>
              <w:kern w:val="2"/>
              <w:sz w:val="24"/>
              <w:szCs w:val="24"/>
              <w14:ligatures w14:val="standardContextual"/>
            </w:rPr>
          </w:pPr>
          <w:hyperlink w:anchor="_Toc237329369" w:history="1">
            <w:r w:rsidRPr="00D52F46">
              <w:rPr>
                <w:rStyle w:val="Hyperlink"/>
              </w:rPr>
              <w:t>4.4.2  Scope 2 emissions</w:t>
            </w:r>
            <w:r>
              <w:rPr>
                <w:webHidden/>
              </w:rPr>
              <w:tab/>
            </w:r>
            <w:r>
              <w:rPr>
                <w:webHidden/>
              </w:rPr>
              <w:fldChar w:fldCharType="begin"/>
            </w:r>
            <w:r>
              <w:rPr>
                <w:webHidden/>
              </w:rPr>
              <w:instrText xml:space="preserve"> PAGEREF _Toc237329369 \h </w:instrText>
            </w:r>
            <w:r>
              <w:rPr>
                <w:webHidden/>
              </w:rPr>
            </w:r>
            <w:r>
              <w:rPr>
                <w:webHidden/>
              </w:rPr>
              <w:fldChar w:fldCharType="separate"/>
            </w:r>
            <w:r>
              <w:rPr>
                <w:webHidden/>
              </w:rPr>
              <w:t>26</w:t>
            </w:r>
            <w:r>
              <w:rPr>
                <w:webHidden/>
              </w:rPr>
              <w:fldChar w:fldCharType="end"/>
            </w:r>
          </w:hyperlink>
        </w:p>
        <w:p w14:paraId="141F9CC2" w14:textId="03D3C760" w:rsidR="00CB283E" w:rsidRDefault="00CB283E">
          <w:pPr>
            <w:pStyle w:val="TOC3"/>
            <w:rPr>
              <w:rFonts w:asciiTheme="minorHAnsi" w:hAnsiTheme="minorHAnsi"/>
              <w:kern w:val="2"/>
              <w:sz w:val="24"/>
              <w:szCs w:val="24"/>
              <w14:ligatures w14:val="standardContextual"/>
            </w:rPr>
          </w:pPr>
          <w:hyperlink w:anchor="_Toc237329370" w:history="1">
            <w:r w:rsidRPr="00D52F46">
              <w:rPr>
                <w:rStyle w:val="Hyperlink"/>
              </w:rPr>
              <w:t>4.4.3 Scope 3 emissions</w:t>
            </w:r>
            <w:r>
              <w:rPr>
                <w:webHidden/>
              </w:rPr>
              <w:tab/>
            </w:r>
            <w:r>
              <w:rPr>
                <w:webHidden/>
              </w:rPr>
              <w:fldChar w:fldCharType="begin"/>
            </w:r>
            <w:r>
              <w:rPr>
                <w:webHidden/>
              </w:rPr>
              <w:instrText xml:space="preserve"> PAGEREF _Toc237329370 \h </w:instrText>
            </w:r>
            <w:r>
              <w:rPr>
                <w:webHidden/>
              </w:rPr>
            </w:r>
            <w:r>
              <w:rPr>
                <w:webHidden/>
              </w:rPr>
              <w:fldChar w:fldCharType="separate"/>
            </w:r>
            <w:r>
              <w:rPr>
                <w:webHidden/>
              </w:rPr>
              <w:t>27</w:t>
            </w:r>
            <w:r>
              <w:rPr>
                <w:webHidden/>
              </w:rPr>
              <w:fldChar w:fldCharType="end"/>
            </w:r>
          </w:hyperlink>
        </w:p>
        <w:p w14:paraId="1BCD68BD" w14:textId="4B0906A8" w:rsidR="00CB283E" w:rsidRDefault="00CB283E">
          <w:pPr>
            <w:pStyle w:val="TOC2"/>
            <w:rPr>
              <w:rFonts w:asciiTheme="minorHAnsi" w:eastAsiaTheme="minorEastAsia" w:hAnsiTheme="minorHAnsi"/>
              <w:kern w:val="2"/>
              <w:sz w:val="24"/>
              <w:szCs w:val="24"/>
              <w:lang w:eastAsia="en-AU"/>
              <w14:ligatures w14:val="standardContextual"/>
            </w:rPr>
          </w:pPr>
          <w:hyperlink w:anchor="_Toc237329371" w:history="1">
            <w:r w:rsidRPr="00D52F46">
              <w:rPr>
                <w:rStyle w:val="Hyperlink"/>
              </w:rPr>
              <w:t>4.5 Electricity accounting in Climate Active</w:t>
            </w:r>
            <w:r>
              <w:rPr>
                <w:webHidden/>
              </w:rPr>
              <w:tab/>
            </w:r>
            <w:r>
              <w:rPr>
                <w:webHidden/>
              </w:rPr>
              <w:fldChar w:fldCharType="begin"/>
            </w:r>
            <w:r>
              <w:rPr>
                <w:webHidden/>
              </w:rPr>
              <w:instrText xml:space="preserve"> PAGEREF _Toc237329371 \h </w:instrText>
            </w:r>
            <w:r>
              <w:rPr>
                <w:webHidden/>
              </w:rPr>
            </w:r>
            <w:r>
              <w:rPr>
                <w:webHidden/>
              </w:rPr>
              <w:fldChar w:fldCharType="separate"/>
            </w:r>
            <w:r>
              <w:rPr>
                <w:webHidden/>
              </w:rPr>
              <w:t>30</w:t>
            </w:r>
            <w:r>
              <w:rPr>
                <w:webHidden/>
              </w:rPr>
              <w:fldChar w:fldCharType="end"/>
            </w:r>
          </w:hyperlink>
        </w:p>
        <w:p w14:paraId="3237DF39" w14:textId="286C3772" w:rsidR="00CB283E" w:rsidRDefault="00CB283E">
          <w:pPr>
            <w:pStyle w:val="TOC3"/>
            <w:rPr>
              <w:rFonts w:asciiTheme="minorHAnsi" w:hAnsiTheme="minorHAnsi"/>
              <w:kern w:val="2"/>
              <w:sz w:val="24"/>
              <w:szCs w:val="24"/>
              <w14:ligatures w14:val="standardContextual"/>
            </w:rPr>
          </w:pPr>
          <w:hyperlink w:anchor="_Toc237329372" w:history="1">
            <w:r w:rsidRPr="00D52F46">
              <w:rPr>
                <w:rStyle w:val="Hyperlink"/>
              </w:rPr>
              <w:t>4.5.1 Electricity accounting methodologies</w:t>
            </w:r>
            <w:r>
              <w:rPr>
                <w:webHidden/>
              </w:rPr>
              <w:tab/>
            </w:r>
            <w:r>
              <w:rPr>
                <w:webHidden/>
              </w:rPr>
              <w:fldChar w:fldCharType="begin"/>
            </w:r>
            <w:r>
              <w:rPr>
                <w:webHidden/>
              </w:rPr>
              <w:instrText xml:space="preserve"> PAGEREF _Toc237329372 \h </w:instrText>
            </w:r>
            <w:r>
              <w:rPr>
                <w:webHidden/>
              </w:rPr>
            </w:r>
            <w:r>
              <w:rPr>
                <w:webHidden/>
              </w:rPr>
              <w:fldChar w:fldCharType="separate"/>
            </w:r>
            <w:r>
              <w:rPr>
                <w:webHidden/>
              </w:rPr>
              <w:t>30</w:t>
            </w:r>
            <w:r>
              <w:rPr>
                <w:webHidden/>
              </w:rPr>
              <w:fldChar w:fldCharType="end"/>
            </w:r>
          </w:hyperlink>
        </w:p>
        <w:p w14:paraId="247B48E7" w14:textId="10675846" w:rsidR="00CB283E" w:rsidRDefault="00CB283E">
          <w:pPr>
            <w:pStyle w:val="TOC3"/>
            <w:rPr>
              <w:rFonts w:asciiTheme="minorHAnsi" w:hAnsiTheme="minorHAnsi"/>
              <w:kern w:val="2"/>
              <w:sz w:val="24"/>
              <w:szCs w:val="24"/>
              <w14:ligatures w14:val="standardContextual"/>
            </w:rPr>
          </w:pPr>
          <w:hyperlink w:anchor="_Toc237329373" w:history="1">
            <w:r w:rsidRPr="00D52F46">
              <w:rPr>
                <w:rStyle w:val="Hyperlink"/>
              </w:rPr>
              <w:t>4.4.2 Evidence of renewable energy certificate surrenders</w:t>
            </w:r>
            <w:r>
              <w:rPr>
                <w:webHidden/>
              </w:rPr>
              <w:tab/>
            </w:r>
            <w:r>
              <w:rPr>
                <w:webHidden/>
              </w:rPr>
              <w:fldChar w:fldCharType="begin"/>
            </w:r>
            <w:r>
              <w:rPr>
                <w:webHidden/>
              </w:rPr>
              <w:instrText xml:space="preserve"> PAGEREF _Toc237329373 \h </w:instrText>
            </w:r>
            <w:r>
              <w:rPr>
                <w:webHidden/>
              </w:rPr>
            </w:r>
            <w:r>
              <w:rPr>
                <w:webHidden/>
              </w:rPr>
              <w:fldChar w:fldCharType="separate"/>
            </w:r>
            <w:r>
              <w:rPr>
                <w:webHidden/>
              </w:rPr>
              <w:t>31</w:t>
            </w:r>
            <w:r>
              <w:rPr>
                <w:webHidden/>
              </w:rPr>
              <w:fldChar w:fldCharType="end"/>
            </w:r>
          </w:hyperlink>
        </w:p>
        <w:p w14:paraId="28A88C6D" w14:textId="37A1ABEC" w:rsidR="00CB283E" w:rsidRDefault="00CB283E">
          <w:pPr>
            <w:pStyle w:val="TOC1"/>
            <w:rPr>
              <w:rFonts w:asciiTheme="minorHAnsi" w:eastAsiaTheme="minorEastAsia" w:hAnsiTheme="minorHAnsi"/>
              <w:kern w:val="2"/>
              <w:szCs w:val="24"/>
              <w:lang w:val="en-AU" w:eastAsia="en-AU"/>
              <w14:ligatures w14:val="standardContextual"/>
            </w:rPr>
          </w:pPr>
          <w:hyperlink w:anchor="_Toc237329374" w:history="1">
            <w:r w:rsidRPr="00D52F46">
              <w:rPr>
                <w:rStyle w:val="Hyperlink"/>
              </w:rPr>
              <w:t>5. Emissions reduction strategy and action reporting</w:t>
            </w:r>
            <w:r>
              <w:rPr>
                <w:webHidden/>
              </w:rPr>
              <w:tab/>
            </w:r>
            <w:r>
              <w:rPr>
                <w:webHidden/>
              </w:rPr>
              <w:fldChar w:fldCharType="begin"/>
            </w:r>
            <w:r>
              <w:rPr>
                <w:webHidden/>
              </w:rPr>
              <w:instrText xml:space="preserve"> PAGEREF _Toc237329374 \h </w:instrText>
            </w:r>
            <w:r>
              <w:rPr>
                <w:webHidden/>
              </w:rPr>
            </w:r>
            <w:r>
              <w:rPr>
                <w:webHidden/>
              </w:rPr>
              <w:fldChar w:fldCharType="separate"/>
            </w:r>
            <w:r>
              <w:rPr>
                <w:webHidden/>
              </w:rPr>
              <w:t>32</w:t>
            </w:r>
            <w:r>
              <w:rPr>
                <w:webHidden/>
              </w:rPr>
              <w:fldChar w:fldCharType="end"/>
            </w:r>
          </w:hyperlink>
        </w:p>
        <w:p w14:paraId="65200883" w14:textId="3FA3723C" w:rsidR="00CB283E" w:rsidRDefault="00CB283E">
          <w:pPr>
            <w:pStyle w:val="TOC2"/>
            <w:rPr>
              <w:rFonts w:asciiTheme="minorHAnsi" w:eastAsiaTheme="minorEastAsia" w:hAnsiTheme="minorHAnsi"/>
              <w:kern w:val="2"/>
              <w:sz w:val="24"/>
              <w:szCs w:val="24"/>
              <w:lang w:eastAsia="en-AU"/>
              <w14:ligatures w14:val="standardContextual"/>
            </w:rPr>
          </w:pPr>
          <w:hyperlink w:anchor="_Toc237329375" w:history="1">
            <w:r w:rsidRPr="00D52F46">
              <w:rPr>
                <w:rStyle w:val="Hyperlink"/>
              </w:rPr>
              <w:t>5.1 Emissions reduction strategy</w:t>
            </w:r>
            <w:r>
              <w:rPr>
                <w:webHidden/>
              </w:rPr>
              <w:tab/>
            </w:r>
            <w:r>
              <w:rPr>
                <w:webHidden/>
              </w:rPr>
              <w:fldChar w:fldCharType="begin"/>
            </w:r>
            <w:r>
              <w:rPr>
                <w:webHidden/>
              </w:rPr>
              <w:instrText xml:space="preserve"> PAGEREF _Toc237329375 \h </w:instrText>
            </w:r>
            <w:r>
              <w:rPr>
                <w:webHidden/>
              </w:rPr>
            </w:r>
            <w:r>
              <w:rPr>
                <w:webHidden/>
              </w:rPr>
              <w:fldChar w:fldCharType="separate"/>
            </w:r>
            <w:r>
              <w:rPr>
                <w:webHidden/>
              </w:rPr>
              <w:t>32</w:t>
            </w:r>
            <w:r>
              <w:rPr>
                <w:webHidden/>
              </w:rPr>
              <w:fldChar w:fldCharType="end"/>
            </w:r>
          </w:hyperlink>
        </w:p>
        <w:p w14:paraId="18F37E68" w14:textId="5DE1F9E4" w:rsidR="00CB283E" w:rsidRDefault="00CB283E">
          <w:pPr>
            <w:pStyle w:val="TOC3"/>
            <w:rPr>
              <w:rFonts w:asciiTheme="minorHAnsi" w:hAnsiTheme="minorHAnsi"/>
              <w:kern w:val="2"/>
              <w:sz w:val="24"/>
              <w:szCs w:val="24"/>
              <w14:ligatures w14:val="standardContextual"/>
            </w:rPr>
          </w:pPr>
          <w:hyperlink w:anchor="_Toc237329376" w:history="1">
            <w:r w:rsidRPr="00D52F46">
              <w:rPr>
                <w:rStyle w:val="Hyperlink"/>
              </w:rPr>
              <w:t>5.1.1 Components of an emissions reduction strategy</w:t>
            </w:r>
            <w:r>
              <w:rPr>
                <w:webHidden/>
              </w:rPr>
              <w:tab/>
            </w:r>
            <w:r>
              <w:rPr>
                <w:webHidden/>
              </w:rPr>
              <w:fldChar w:fldCharType="begin"/>
            </w:r>
            <w:r>
              <w:rPr>
                <w:webHidden/>
              </w:rPr>
              <w:instrText xml:space="preserve"> PAGEREF _Toc237329376 \h </w:instrText>
            </w:r>
            <w:r>
              <w:rPr>
                <w:webHidden/>
              </w:rPr>
            </w:r>
            <w:r>
              <w:rPr>
                <w:webHidden/>
              </w:rPr>
              <w:fldChar w:fldCharType="separate"/>
            </w:r>
            <w:r>
              <w:rPr>
                <w:webHidden/>
              </w:rPr>
              <w:t>32</w:t>
            </w:r>
            <w:r>
              <w:rPr>
                <w:webHidden/>
              </w:rPr>
              <w:fldChar w:fldCharType="end"/>
            </w:r>
          </w:hyperlink>
        </w:p>
        <w:p w14:paraId="50451613" w14:textId="4795EC7C" w:rsidR="00CB283E" w:rsidRDefault="00CB283E">
          <w:pPr>
            <w:pStyle w:val="TOC3"/>
            <w:rPr>
              <w:rFonts w:asciiTheme="minorHAnsi" w:hAnsiTheme="minorHAnsi"/>
              <w:kern w:val="2"/>
              <w:sz w:val="24"/>
              <w:szCs w:val="24"/>
              <w14:ligatures w14:val="standardContextual"/>
            </w:rPr>
          </w:pPr>
          <w:hyperlink w:anchor="_Toc237329377" w:history="1">
            <w:r w:rsidRPr="00D52F46">
              <w:rPr>
                <w:rStyle w:val="Hyperlink"/>
              </w:rPr>
              <w:t>5.1.2 Developing your emissions reduction strategy</w:t>
            </w:r>
            <w:r>
              <w:rPr>
                <w:webHidden/>
              </w:rPr>
              <w:tab/>
            </w:r>
            <w:r>
              <w:rPr>
                <w:webHidden/>
              </w:rPr>
              <w:fldChar w:fldCharType="begin"/>
            </w:r>
            <w:r>
              <w:rPr>
                <w:webHidden/>
              </w:rPr>
              <w:instrText xml:space="preserve"> PAGEREF _Toc237329377 \h </w:instrText>
            </w:r>
            <w:r>
              <w:rPr>
                <w:webHidden/>
              </w:rPr>
            </w:r>
            <w:r>
              <w:rPr>
                <w:webHidden/>
              </w:rPr>
              <w:fldChar w:fldCharType="separate"/>
            </w:r>
            <w:r>
              <w:rPr>
                <w:webHidden/>
              </w:rPr>
              <w:t>33</w:t>
            </w:r>
            <w:r>
              <w:rPr>
                <w:webHidden/>
              </w:rPr>
              <w:fldChar w:fldCharType="end"/>
            </w:r>
          </w:hyperlink>
        </w:p>
        <w:p w14:paraId="056CBCE2" w14:textId="163C6B05" w:rsidR="00CB283E" w:rsidRDefault="00CB283E">
          <w:pPr>
            <w:pStyle w:val="TOC3"/>
            <w:rPr>
              <w:rFonts w:asciiTheme="minorHAnsi" w:hAnsiTheme="minorHAnsi"/>
              <w:kern w:val="2"/>
              <w:sz w:val="24"/>
              <w:szCs w:val="24"/>
              <w14:ligatures w14:val="standardContextual"/>
            </w:rPr>
          </w:pPr>
          <w:hyperlink w:anchor="_Toc237329378" w:history="1">
            <w:r w:rsidRPr="00D52F46">
              <w:rPr>
                <w:rStyle w:val="Hyperlink"/>
              </w:rPr>
              <w:t>5.1.3 Meeting Climate Active’s emissions reduction plan requirements</w:t>
            </w:r>
            <w:r>
              <w:rPr>
                <w:webHidden/>
              </w:rPr>
              <w:tab/>
            </w:r>
            <w:r>
              <w:rPr>
                <w:webHidden/>
              </w:rPr>
              <w:fldChar w:fldCharType="begin"/>
            </w:r>
            <w:r>
              <w:rPr>
                <w:webHidden/>
              </w:rPr>
              <w:instrText xml:space="preserve"> PAGEREF _Toc237329378 \h </w:instrText>
            </w:r>
            <w:r>
              <w:rPr>
                <w:webHidden/>
              </w:rPr>
            </w:r>
            <w:r>
              <w:rPr>
                <w:webHidden/>
              </w:rPr>
              <w:fldChar w:fldCharType="separate"/>
            </w:r>
            <w:r>
              <w:rPr>
                <w:webHidden/>
              </w:rPr>
              <w:t>34</w:t>
            </w:r>
            <w:r>
              <w:rPr>
                <w:webHidden/>
              </w:rPr>
              <w:fldChar w:fldCharType="end"/>
            </w:r>
          </w:hyperlink>
        </w:p>
        <w:p w14:paraId="3796E5BF" w14:textId="5758AC6E" w:rsidR="00CB283E" w:rsidRDefault="00CB283E">
          <w:pPr>
            <w:pStyle w:val="TOC2"/>
            <w:rPr>
              <w:rFonts w:asciiTheme="minorHAnsi" w:eastAsiaTheme="minorEastAsia" w:hAnsiTheme="minorHAnsi"/>
              <w:kern w:val="2"/>
              <w:sz w:val="24"/>
              <w:szCs w:val="24"/>
              <w:lang w:eastAsia="en-AU"/>
              <w14:ligatures w14:val="standardContextual"/>
            </w:rPr>
          </w:pPr>
          <w:hyperlink w:anchor="_Toc237329379" w:history="1">
            <w:r w:rsidRPr="00D52F46">
              <w:rPr>
                <w:rStyle w:val="Hyperlink"/>
              </w:rPr>
              <w:t>5.2 Reporting on emissions reduction actions</w:t>
            </w:r>
            <w:r>
              <w:rPr>
                <w:webHidden/>
              </w:rPr>
              <w:tab/>
            </w:r>
            <w:r>
              <w:rPr>
                <w:webHidden/>
              </w:rPr>
              <w:fldChar w:fldCharType="begin"/>
            </w:r>
            <w:r>
              <w:rPr>
                <w:webHidden/>
              </w:rPr>
              <w:instrText xml:space="preserve"> PAGEREF _Toc237329379 \h </w:instrText>
            </w:r>
            <w:r>
              <w:rPr>
                <w:webHidden/>
              </w:rPr>
            </w:r>
            <w:r>
              <w:rPr>
                <w:webHidden/>
              </w:rPr>
              <w:fldChar w:fldCharType="separate"/>
            </w:r>
            <w:r>
              <w:rPr>
                <w:webHidden/>
              </w:rPr>
              <w:t>36</w:t>
            </w:r>
            <w:r>
              <w:rPr>
                <w:webHidden/>
              </w:rPr>
              <w:fldChar w:fldCharType="end"/>
            </w:r>
          </w:hyperlink>
        </w:p>
        <w:p w14:paraId="32F89A58" w14:textId="2F4034D1" w:rsidR="00CB283E" w:rsidRDefault="00CB283E">
          <w:pPr>
            <w:pStyle w:val="TOC3"/>
            <w:rPr>
              <w:rFonts w:asciiTheme="minorHAnsi" w:hAnsiTheme="minorHAnsi"/>
              <w:kern w:val="2"/>
              <w:sz w:val="24"/>
              <w:szCs w:val="24"/>
              <w14:ligatures w14:val="standardContextual"/>
            </w:rPr>
          </w:pPr>
          <w:hyperlink w:anchor="_Toc237329380" w:history="1">
            <w:r w:rsidRPr="00D52F46">
              <w:rPr>
                <w:rStyle w:val="Hyperlink"/>
              </w:rPr>
              <w:t>5.2.1 Meeting Climate Active’s requirements for action reporting</w:t>
            </w:r>
            <w:r>
              <w:rPr>
                <w:webHidden/>
              </w:rPr>
              <w:tab/>
            </w:r>
            <w:r>
              <w:rPr>
                <w:webHidden/>
              </w:rPr>
              <w:fldChar w:fldCharType="begin"/>
            </w:r>
            <w:r>
              <w:rPr>
                <w:webHidden/>
              </w:rPr>
              <w:instrText xml:space="preserve"> PAGEREF _Toc237329380 \h </w:instrText>
            </w:r>
            <w:r>
              <w:rPr>
                <w:webHidden/>
              </w:rPr>
            </w:r>
            <w:r>
              <w:rPr>
                <w:webHidden/>
              </w:rPr>
              <w:fldChar w:fldCharType="separate"/>
            </w:r>
            <w:r>
              <w:rPr>
                <w:webHidden/>
              </w:rPr>
              <w:t>36</w:t>
            </w:r>
            <w:r>
              <w:rPr>
                <w:webHidden/>
              </w:rPr>
              <w:fldChar w:fldCharType="end"/>
            </w:r>
          </w:hyperlink>
        </w:p>
        <w:p w14:paraId="0645E02A" w14:textId="54B52041" w:rsidR="00CB283E" w:rsidRDefault="00CB283E">
          <w:pPr>
            <w:pStyle w:val="TOC1"/>
            <w:rPr>
              <w:rFonts w:asciiTheme="minorHAnsi" w:eastAsiaTheme="minorEastAsia" w:hAnsiTheme="minorHAnsi"/>
              <w:kern w:val="2"/>
              <w:szCs w:val="24"/>
              <w:lang w:val="en-AU" w:eastAsia="en-AU"/>
              <w14:ligatures w14:val="standardContextual"/>
            </w:rPr>
          </w:pPr>
          <w:hyperlink w:anchor="_Toc237329381" w:history="1">
            <w:r w:rsidRPr="00D52F46">
              <w:rPr>
                <w:rStyle w:val="Hyperlink"/>
              </w:rPr>
              <w:t>6. Offsets – eligibility, reporting and banking</w:t>
            </w:r>
            <w:r>
              <w:rPr>
                <w:webHidden/>
              </w:rPr>
              <w:tab/>
            </w:r>
            <w:r>
              <w:rPr>
                <w:webHidden/>
              </w:rPr>
              <w:fldChar w:fldCharType="begin"/>
            </w:r>
            <w:r>
              <w:rPr>
                <w:webHidden/>
              </w:rPr>
              <w:instrText xml:space="preserve"> PAGEREF _Toc237329381 \h </w:instrText>
            </w:r>
            <w:r>
              <w:rPr>
                <w:webHidden/>
              </w:rPr>
            </w:r>
            <w:r>
              <w:rPr>
                <w:webHidden/>
              </w:rPr>
              <w:fldChar w:fldCharType="separate"/>
            </w:r>
            <w:r>
              <w:rPr>
                <w:webHidden/>
              </w:rPr>
              <w:t>38</w:t>
            </w:r>
            <w:r>
              <w:rPr>
                <w:webHidden/>
              </w:rPr>
              <w:fldChar w:fldCharType="end"/>
            </w:r>
          </w:hyperlink>
        </w:p>
        <w:p w14:paraId="41B55598" w14:textId="6776701B" w:rsidR="00CB283E" w:rsidRDefault="00CB283E">
          <w:pPr>
            <w:pStyle w:val="TOC2"/>
            <w:rPr>
              <w:rFonts w:asciiTheme="minorHAnsi" w:eastAsiaTheme="minorEastAsia" w:hAnsiTheme="minorHAnsi"/>
              <w:kern w:val="2"/>
              <w:sz w:val="24"/>
              <w:szCs w:val="24"/>
              <w:lang w:eastAsia="en-AU"/>
              <w14:ligatures w14:val="standardContextual"/>
            </w:rPr>
          </w:pPr>
          <w:hyperlink w:anchor="_Toc237329382" w:history="1">
            <w:r w:rsidRPr="00D52F46">
              <w:rPr>
                <w:rStyle w:val="Hyperlink"/>
              </w:rPr>
              <w:t>6.1.  Eligibility and vintage requirements</w:t>
            </w:r>
            <w:r>
              <w:rPr>
                <w:webHidden/>
              </w:rPr>
              <w:tab/>
            </w:r>
            <w:r>
              <w:rPr>
                <w:webHidden/>
              </w:rPr>
              <w:fldChar w:fldCharType="begin"/>
            </w:r>
            <w:r>
              <w:rPr>
                <w:webHidden/>
              </w:rPr>
              <w:instrText xml:space="preserve"> PAGEREF _Toc237329382 \h </w:instrText>
            </w:r>
            <w:r>
              <w:rPr>
                <w:webHidden/>
              </w:rPr>
            </w:r>
            <w:r>
              <w:rPr>
                <w:webHidden/>
              </w:rPr>
              <w:fldChar w:fldCharType="separate"/>
            </w:r>
            <w:r>
              <w:rPr>
                <w:webHidden/>
              </w:rPr>
              <w:t>38</w:t>
            </w:r>
            <w:r>
              <w:rPr>
                <w:webHidden/>
              </w:rPr>
              <w:fldChar w:fldCharType="end"/>
            </w:r>
          </w:hyperlink>
        </w:p>
        <w:p w14:paraId="64A173BF" w14:textId="2F50CED7" w:rsidR="00CB283E" w:rsidRDefault="00CB283E">
          <w:pPr>
            <w:pStyle w:val="TOC2"/>
            <w:rPr>
              <w:rFonts w:asciiTheme="minorHAnsi" w:eastAsiaTheme="minorEastAsia" w:hAnsiTheme="minorHAnsi"/>
              <w:kern w:val="2"/>
              <w:sz w:val="24"/>
              <w:szCs w:val="24"/>
              <w:lang w:eastAsia="en-AU"/>
              <w14:ligatures w14:val="standardContextual"/>
            </w:rPr>
          </w:pPr>
          <w:hyperlink w:anchor="_Toc237329383" w:history="1">
            <w:r w:rsidRPr="00D52F46">
              <w:rPr>
                <w:rStyle w:val="Hyperlink"/>
              </w:rPr>
              <w:t>6.2 Transparent public reporting</w:t>
            </w:r>
            <w:r>
              <w:rPr>
                <w:webHidden/>
              </w:rPr>
              <w:tab/>
            </w:r>
            <w:r>
              <w:rPr>
                <w:webHidden/>
              </w:rPr>
              <w:fldChar w:fldCharType="begin"/>
            </w:r>
            <w:r>
              <w:rPr>
                <w:webHidden/>
              </w:rPr>
              <w:instrText xml:space="preserve"> PAGEREF _Toc237329383 \h </w:instrText>
            </w:r>
            <w:r>
              <w:rPr>
                <w:webHidden/>
              </w:rPr>
            </w:r>
            <w:r>
              <w:rPr>
                <w:webHidden/>
              </w:rPr>
              <w:fldChar w:fldCharType="separate"/>
            </w:r>
            <w:r>
              <w:rPr>
                <w:webHidden/>
              </w:rPr>
              <w:t>38</w:t>
            </w:r>
            <w:r>
              <w:rPr>
                <w:webHidden/>
              </w:rPr>
              <w:fldChar w:fldCharType="end"/>
            </w:r>
          </w:hyperlink>
        </w:p>
        <w:p w14:paraId="20E243D3" w14:textId="2908DE55" w:rsidR="00CB283E" w:rsidRDefault="00CB283E">
          <w:pPr>
            <w:pStyle w:val="TOC2"/>
            <w:rPr>
              <w:rFonts w:asciiTheme="minorHAnsi" w:eastAsiaTheme="minorEastAsia" w:hAnsiTheme="minorHAnsi"/>
              <w:kern w:val="2"/>
              <w:sz w:val="24"/>
              <w:szCs w:val="24"/>
              <w:lang w:eastAsia="en-AU"/>
              <w14:ligatures w14:val="standardContextual"/>
            </w:rPr>
          </w:pPr>
          <w:hyperlink w:anchor="_Toc237329384" w:history="1">
            <w:r w:rsidRPr="00D52F46">
              <w:rPr>
                <w:rStyle w:val="Hyperlink"/>
              </w:rPr>
              <w:t>6.3 Offset banking</w:t>
            </w:r>
            <w:r>
              <w:rPr>
                <w:webHidden/>
              </w:rPr>
              <w:tab/>
            </w:r>
            <w:r>
              <w:rPr>
                <w:webHidden/>
              </w:rPr>
              <w:fldChar w:fldCharType="begin"/>
            </w:r>
            <w:r>
              <w:rPr>
                <w:webHidden/>
              </w:rPr>
              <w:instrText xml:space="preserve"> PAGEREF _Toc237329384 \h </w:instrText>
            </w:r>
            <w:r>
              <w:rPr>
                <w:webHidden/>
              </w:rPr>
            </w:r>
            <w:r>
              <w:rPr>
                <w:webHidden/>
              </w:rPr>
              <w:fldChar w:fldCharType="separate"/>
            </w:r>
            <w:r>
              <w:rPr>
                <w:webHidden/>
              </w:rPr>
              <w:t>39</w:t>
            </w:r>
            <w:r>
              <w:rPr>
                <w:webHidden/>
              </w:rPr>
              <w:fldChar w:fldCharType="end"/>
            </w:r>
          </w:hyperlink>
        </w:p>
        <w:p w14:paraId="2350BC89" w14:textId="23D3C4B1" w:rsidR="00CB283E" w:rsidRDefault="00CB283E">
          <w:pPr>
            <w:pStyle w:val="TOC2"/>
            <w:rPr>
              <w:rFonts w:asciiTheme="minorHAnsi" w:eastAsiaTheme="minorEastAsia" w:hAnsiTheme="minorHAnsi"/>
              <w:kern w:val="2"/>
              <w:sz w:val="24"/>
              <w:szCs w:val="24"/>
              <w:lang w:eastAsia="en-AU"/>
              <w14:ligatures w14:val="standardContextual"/>
            </w:rPr>
          </w:pPr>
          <w:hyperlink w:anchor="_Toc237329385" w:history="1">
            <w:r w:rsidRPr="00D52F46">
              <w:rPr>
                <w:rStyle w:val="Hyperlink"/>
              </w:rPr>
              <w:t>6.4 Offset generated by a certified entity</w:t>
            </w:r>
            <w:r>
              <w:rPr>
                <w:webHidden/>
              </w:rPr>
              <w:tab/>
            </w:r>
            <w:r>
              <w:rPr>
                <w:webHidden/>
              </w:rPr>
              <w:fldChar w:fldCharType="begin"/>
            </w:r>
            <w:r>
              <w:rPr>
                <w:webHidden/>
              </w:rPr>
              <w:instrText xml:space="preserve"> PAGEREF _Toc237329385 \h </w:instrText>
            </w:r>
            <w:r>
              <w:rPr>
                <w:webHidden/>
              </w:rPr>
            </w:r>
            <w:r>
              <w:rPr>
                <w:webHidden/>
              </w:rPr>
              <w:fldChar w:fldCharType="separate"/>
            </w:r>
            <w:r>
              <w:rPr>
                <w:webHidden/>
              </w:rPr>
              <w:t>39</w:t>
            </w:r>
            <w:r>
              <w:rPr>
                <w:webHidden/>
              </w:rPr>
              <w:fldChar w:fldCharType="end"/>
            </w:r>
          </w:hyperlink>
        </w:p>
        <w:p w14:paraId="6B5DA72A" w14:textId="04234B91" w:rsidR="00CB283E" w:rsidRDefault="00CB283E">
          <w:pPr>
            <w:pStyle w:val="TOC2"/>
            <w:rPr>
              <w:rFonts w:asciiTheme="minorHAnsi" w:eastAsiaTheme="minorEastAsia" w:hAnsiTheme="minorHAnsi"/>
              <w:kern w:val="2"/>
              <w:sz w:val="24"/>
              <w:szCs w:val="24"/>
              <w:lang w:eastAsia="en-AU"/>
              <w14:ligatures w14:val="standardContextual"/>
            </w:rPr>
          </w:pPr>
          <w:hyperlink w:anchor="_Toc237329386" w:history="1">
            <w:r w:rsidRPr="00D52F46">
              <w:rPr>
                <w:rStyle w:val="Hyperlink"/>
              </w:rPr>
              <w:t>6.5 Example of offsets retired for Climate Active certification</w:t>
            </w:r>
            <w:r>
              <w:rPr>
                <w:webHidden/>
              </w:rPr>
              <w:tab/>
            </w:r>
            <w:r>
              <w:rPr>
                <w:webHidden/>
              </w:rPr>
              <w:fldChar w:fldCharType="begin"/>
            </w:r>
            <w:r>
              <w:rPr>
                <w:webHidden/>
              </w:rPr>
              <w:instrText xml:space="preserve"> PAGEREF _Toc237329386 \h </w:instrText>
            </w:r>
            <w:r>
              <w:rPr>
                <w:webHidden/>
              </w:rPr>
            </w:r>
            <w:r>
              <w:rPr>
                <w:webHidden/>
              </w:rPr>
              <w:fldChar w:fldCharType="separate"/>
            </w:r>
            <w:r>
              <w:rPr>
                <w:webHidden/>
              </w:rPr>
              <w:t>40</w:t>
            </w:r>
            <w:r>
              <w:rPr>
                <w:webHidden/>
              </w:rPr>
              <w:fldChar w:fldCharType="end"/>
            </w:r>
          </w:hyperlink>
        </w:p>
        <w:p w14:paraId="02E2D678" w14:textId="55B885F1" w:rsidR="00CB283E" w:rsidRDefault="00CB283E">
          <w:pPr>
            <w:pStyle w:val="TOC2"/>
            <w:rPr>
              <w:rFonts w:asciiTheme="minorHAnsi" w:eastAsiaTheme="minorEastAsia" w:hAnsiTheme="minorHAnsi"/>
              <w:kern w:val="2"/>
              <w:sz w:val="24"/>
              <w:szCs w:val="24"/>
              <w:lang w:eastAsia="en-AU"/>
              <w14:ligatures w14:val="standardContextual"/>
            </w:rPr>
          </w:pPr>
          <w:hyperlink w:anchor="_Toc237329387" w:history="1">
            <w:r w:rsidRPr="00D52F46">
              <w:rPr>
                <w:rStyle w:val="Hyperlink"/>
              </w:rPr>
              <w:t>6.6 Guidance on buying offsets</w:t>
            </w:r>
            <w:r>
              <w:rPr>
                <w:webHidden/>
              </w:rPr>
              <w:tab/>
            </w:r>
            <w:r>
              <w:rPr>
                <w:webHidden/>
              </w:rPr>
              <w:fldChar w:fldCharType="begin"/>
            </w:r>
            <w:r>
              <w:rPr>
                <w:webHidden/>
              </w:rPr>
              <w:instrText xml:space="preserve"> PAGEREF _Toc237329387 \h </w:instrText>
            </w:r>
            <w:r>
              <w:rPr>
                <w:webHidden/>
              </w:rPr>
            </w:r>
            <w:r>
              <w:rPr>
                <w:webHidden/>
              </w:rPr>
              <w:fldChar w:fldCharType="separate"/>
            </w:r>
            <w:r>
              <w:rPr>
                <w:webHidden/>
              </w:rPr>
              <w:t>41</w:t>
            </w:r>
            <w:r>
              <w:rPr>
                <w:webHidden/>
              </w:rPr>
              <w:fldChar w:fldCharType="end"/>
            </w:r>
          </w:hyperlink>
        </w:p>
        <w:p w14:paraId="534A75C3" w14:textId="06E29080" w:rsidR="00CB283E" w:rsidRDefault="00CB283E">
          <w:pPr>
            <w:pStyle w:val="TOC3"/>
            <w:rPr>
              <w:rFonts w:asciiTheme="minorHAnsi" w:hAnsiTheme="minorHAnsi"/>
              <w:kern w:val="2"/>
              <w:sz w:val="24"/>
              <w:szCs w:val="24"/>
              <w14:ligatures w14:val="standardContextual"/>
            </w:rPr>
          </w:pPr>
          <w:hyperlink w:anchor="_Toc237329388" w:history="1">
            <w:r w:rsidRPr="00D52F46">
              <w:rPr>
                <w:rStyle w:val="Hyperlink"/>
              </w:rPr>
              <w:t>6.6.1 What are offsets?</w:t>
            </w:r>
            <w:r>
              <w:rPr>
                <w:webHidden/>
              </w:rPr>
              <w:tab/>
            </w:r>
            <w:r>
              <w:rPr>
                <w:webHidden/>
              </w:rPr>
              <w:fldChar w:fldCharType="begin"/>
            </w:r>
            <w:r>
              <w:rPr>
                <w:webHidden/>
              </w:rPr>
              <w:instrText xml:space="preserve"> PAGEREF _Toc237329388 \h </w:instrText>
            </w:r>
            <w:r>
              <w:rPr>
                <w:webHidden/>
              </w:rPr>
            </w:r>
            <w:r>
              <w:rPr>
                <w:webHidden/>
              </w:rPr>
              <w:fldChar w:fldCharType="separate"/>
            </w:r>
            <w:r>
              <w:rPr>
                <w:webHidden/>
              </w:rPr>
              <w:t>41</w:t>
            </w:r>
            <w:r>
              <w:rPr>
                <w:webHidden/>
              </w:rPr>
              <w:fldChar w:fldCharType="end"/>
            </w:r>
          </w:hyperlink>
        </w:p>
        <w:p w14:paraId="6A948E36" w14:textId="4C6EA05B" w:rsidR="00CB283E" w:rsidRDefault="00CB283E">
          <w:pPr>
            <w:pStyle w:val="TOC3"/>
            <w:rPr>
              <w:rFonts w:asciiTheme="minorHAnsi" w:hAnsiTheme="minorHAnsi"/>
              <w:kern w:val="2"/>
              <w:sz w:val="24"/>
              <w:szCs w:val="24"/>
              <w14:ligatures w14:val="standardContextual"/>
            </w:rPr>
          </w:pPr>
          <w:hyperlink w:anchor="_Toc237329389" w:history="1">
            <w:r w:rsidRPr="00D52F46">
              <w:rPr>
                <w:rStyle w:val="Hyperlink"/>
              </w:rPr>
              <w:t>6.6.2 Which offsets are eligible under Climate Active?</w:t>
            </w:r>
            <w:r>
              <w:rPr>
                <w:webHidden/>
              </w:rPr>
              <w:tab/>
            </w:r>
            <w:r>
              <w:rPr>
                <w:webHidden/>
              </w:rPr>
              <w:fldChar w:fldCharType="begin"/>
            </w:r>
            <w:r>
              <w:rPr>
                <w:webHidden/>
              </w:rPr>
              <w:instrText xml:space="preserve"> PAGEREF _Toc237329389 \h </w:instrText>
            </w:r>
            <w:r>
              <w:rPr>
                <w:webHidden/>
              </w:rPr>
            </w:r>
            <w:r>
              <w:rPr>
                <w:webHidden/>
              </w:rPr>
              <w:fldChar w:fldCharType="separate"/>
            </w:r>
            <w:r>
              <w:rPr>
                <w:webHidden/>
              </w:rPr>
              <w:t>41</w:t>
            </w:r>
            <w:r>
              <w:rPr>
                <w:webHidden/>
              </w:rPr>
              <w:fldChar w:fldCharType="end"/>
            </w:r>
          </w:hyperlink>
        </w:p>
        <w:p w14:paraId="60208C53" w14:textId="71433473" w:rsidR="00CB283E" w:rsidRDefault="00CB283E">
          <w:pPr>
            <w:pStyle w:val="TOC3"/>
            <w:rPr>
              <w:rFonts w:asciiTheme="minorHAnsi" w:hAnsiTheme="minorHAnsi"/>
              <w:kern w:val="2"/>
              <w:sz w:val="24"/>
              <w:szCs w:val="24"/>
              <w14:ligatures w14:val="standardContextual"/>
            </w:rPr>
          </w:pPr>
          <w:hyperlink w:anchor="_Toc237329390" w:history="1">
            <w:r w:rsidRPr="00D52F46">
              <w:rPr>
                <w:rStyle w:val="Hyperlink"/>
              </w:rPr>
              <w:t>6.6.3 What do you need to know before buying offsets?</w:t>
            </w:r>
            <w:r>
              <w:rPr>
                <w:webHidden/>
              </w:rPr>
              <w:tab/>
            </w:r>
            <w:r>
              <w:rPr>
                <w:webHidden/>
              </w:rPr>
              <w:fldChar w:fldCharType="begin"/>
            </w:r>
            <w:r>
              <w:rPr>
                <w:webHidden/>
              </w:rPr>
              <w:instrText xml:space="preserve"> PAGEREF _Toc237329390 \h </w:instrText>
            </w:r>
            <w:r>
              <w:rPr>
                <w:webHidden/>
              </w:rPr>
            </w:r>
            <w:r>
              <w:rPr>
                <w:webHidden/>
              </w:rPr>
              <w:fldChar w:fldCharType="separate"/>
            </w:r>
            <w:r>
              <w:rPr>
                <w:webHidden/>
              </w:rPr>
              <w:t>41</w:t>
            </w:r>
            <w:r>
              <w:rPr>
                <w:webHidden/>
              </w:rPr>
              <w:fldChar w:fldCharType="end"/>
            </w:r>
          </w:hyperlink>
        </w:p>
        <w:p w14:paraId="5BB43CC5" w14:textId="4551DD62" w:rsidR="00CB283E" w:rsidRDefault="00CB283E">
          <w:pPr>
            <w:pStyle w:val="TOC3"/>
            <w:rPr>
              <w:rFonts w:asciiTheme="minorHAnsi" w:hAnsiTheme="minorHAnsi"/>
              <w:kern w:val="2"/>
              <w:sz w:val="24"/>
              <w:szCs w:val="24"/>
              <w14:ligatures w14:val="standardContextual"/>
            </w:rPr>
          </w:pPr>
          <w:hyperlink w:anchor="_Toc237329391" w:history="1">
            <w:r w:rsidRPr="00D52F46">
              <w:rPr>
                <w:rStyle w:val="Hyperlink"/>
              </w:rPr>
              <w:t>6.6.4 Where can you buy offsets?</w:t>
            </w:r>
            <w:r>
              <w:rPr>
                <w:webHidden/>
              </w:rPr>
              <w:tab/>
            </w:r>
            <w:r>
              <w:rPr>
                <w:webHidden/>
              </w:rPr>
              <w:fldChar w:fldCharType="begin"/>
            </w:r>
            <w:r>
              <w:rPr>
                <w:webHidden/>
              </w:rPr>
              <w:instrText xml:space="preserve"> PAGEREF _Toc237329391 \h </w:instrText>
            </w:r>
            <w:r>
              <w:rPr>
                <w:webHidden/>
              </w:rPr>
            </w:r>
            <w:r>
              <w:rPr>
                <w:webHidden/>
              </w:rPr>
              <w:fldChar w:fldCharType="separate"/>
            </w:r>
            <w:r>
              <w:rPr>
                <w:webHidden/>
              </w:rPr>
              <w:t>42</w:t>
            </w:r>
            <w:r>
              <w:rPr>
                <w:webHidden/>
              </w:rPr>
              <w:fldChar w:fldCharType="end"/>
            </w:r>
          </w:hyperlink>
        </w:p>
        <w:p w14:paraId="2C8C2BA2" w14:textId="4C681943" w:rsidR="00CB283E" w:rsidRDefault="00CB283E">
          <w:pPr>
            <w:pStyle w:val="TOC3"/>
            <w:rPr>
              <w:rFonts w:asciiTheme="minorHAnsi" w:hAnsiTheme="minorHAnsi"/>
              <w:kern w:val="2"/>
              <w:sz w:val="24"/>
              <w:szCs w:val="24"/>
              <w14:ligatures w14:val="standardContextual"/>
            </w:rPr>
          </w:pPr>
          <w:hyperlink w:anchor="_Toc237329392" w:history="1">
            <w:r w:rsidRPr="00D52F46">
              <w:rPr>
                <w:rStyle w:val="Hyperlink"/>
              </w:rPr>
              <w:t>6.6.5 What other factors should you consider?</w:t>
            </w:r>
            <w:r>
              <w:rPr>
                <w:webHidden/>
              </w:rPr>
              <w:tab/>
            </w:r>
            <w:r>
              <w:rPr>
                <w:webHidden/>
              </w:rPr>
              <w:fldChar w:fldCharType="begin"/>
            </w:r>
            <w:r>
              <w:rPr>
                <w:webHidden/>
              </w:rPr>
              <w:instrText xml:space="preserve"> PAGEREF _Toc237329392 \h </w:instrText>
            </w:r>
            <w:r>
              <w:rPr>
                <w:webHidden/>
              </w:rPr>
            </w:r>
            <w:r>
              <w:rPr>
                <w:webHidden/>
              </w:rPr>
              <w:fldChar w:fldCharType="separate"/>
            </w:r>
            <w:r>
              <w:rPr>
                <w:webHidden/>
              </w:rPr>
              <w:t>42</w:t>
            </w:r>
            <w:r>
              <w:rPr>
                <w:webHidden/>
              </w:rPr>
              <w:fldChar w:fldCharType="end"/>
            </w:r>
          </w:hyperlink>
        </w:p>
        <w:p w14:paraId="1872A611" w14:textId="5A3BCB0D" w:rsidR="00CB283E" w:rsidRDefault="00CB283E">
          <w:pPr>
            <w:pStyle w:val="TOC3"/>
            <w:rPr>
              <w:rFonts w:asciiTheme="minorHAnsi" w:hAnsiTheme="minorHAnsi"/>
              <w:kern w:val="2"/>
              <w:sz w:val="24"/>
              <w:szCs w:val="24"/>
              <w14:ligatures w14:val="standardContextual"/>
            </w:rPr>
          </w:pPr>
          <w:hyperlink w:anchor="_Toc237329393" w:history="1">
            <w:r w:rsidRPr="00D52F46">
              <w:rPr>
                <w:rStyle w:val="Hyperlink"/>
              </w:rPr>
              <w:t>6.6.6 Additional guidance on non-carbon benefits</w:t>
            </w:r>
            <w:r>
              <w:rPr>
                <w:webHidden/>
              </w:rPr>
              <w:tab/>
            </w:r>
            <w:r>
              <w:rPr>
                <w:webHidden/>
              </w:rPr>
              <w:fldChar w:fldCharType="begin"/>
            </w:r>
            <w:r>
              <w:rPr>
                <w:webHidden/>
              </w:rPr>
              <w:instrText xml:space="preserve"> PAGEREF _Toc237329393 \h </w:instrText>
            </w:r>
            <w:r>
              <w:rPr>
                <w:webHidden/>
              </w:rPr>
            </w:r>
            <w:r>
              <w:rPr>
                <w:webHidden/>
              </w:rPr>
              <w:fldChar w:fldCharType="separate"/>
            </w:r>
            <w:r>
              <w:rPr>
                <w:webHidden/>
              </w:rPr>
              <w:t>43</w:t>
            </w:r>
            <w:r>
              <w:rPr>
                <w:webHidden/>
              </w:rPr>
              <w:fldChar w:fldCharType="end"/>
            </w:r>
          </w:hyperlink>
        </w:p>
        <w:p w14:paraId="0159A735" w14:textId="155F5C31" w:rsidR="00CB283E" w:rsidRDefault="00CB283E">
          <w:pPr>
            <w:pStyle w:val="TOC1"/>
            <w:rPr>
              <w:rFonts w:asciiTheme="minorHAnsi" w:eastAsiaTheme="minorEastAsia" w:hAnsiTheme="minorHAnsi"/>
              <w:kern w:val="2"/>
              <w:szCs w:val="24"/>
              <w:lang w:val="en-AU" w:eastAsia="en-AU"/>
              <w14:ligatures w14:val="standardContextual"/>
            </w:rPr>
          </w:pPr>
          <w:hyperlink w:anchor="_Toc237329394" w:history="1">
            <w:r w:rsidRPr="00D52F46">
              <w:rPr>
                <w:rStyle w:val="Hyperlink"/>
                <w:caps/>
              </w:rPr>
              <w:t xml:space="preserve">7. </w:t>
            </w:r>
            <w:r w:rsidRPr="00D52F46">
              <w:rPr>
                <w:rStyle w:val="Hyperlink"/>
              </w:rPr>
              <w:t>Program compliance and policies</w:t>
            </w:r>
            <w:r>
              <w:rPr>
                <w:webHidden/>
              </w:rPr>
              <w:tab/>
            </w:r>
            <w:r>
              <w:rPr>
                <w:webHidden/>
              </w:rPr>
              <w:fldChar w:fldCharType="begin"/>
            </w:r>
            <w:r>
              <w:rPr>
                <w:webHidden/>
              </w:rPr>
              <w:instrText xml:space="preserve"> PAGEREF _Toc237329394 \h </w:instrText>
            </w:r>
            <w:r>
              <w:rPr>
                <w:webHidden/>
              </w:rPr>
            </w:r>
            <w:r>
              <w:rPr>
                <w:webHidden/>
              </w:rPr>
              <w:fldChar w:fldCharType="separate"/>
            </w:r>
            <w:r>
              <w:rPr>
                <w:webHidden/>
              </w:rPr>
              <w:t>44</w:t>
            </w:r>
            <w:r>
              <w:rPr>
                <w:webHidden/>
              </w:rPr>
              <w:fldChar w:fldCharType="end"/>
            </w:r>
          </w:hyperlink>
        </w:p>
        <w:p w14:paraId="6770453D" w14:textId="41BAC333" w:rsidR="00CB283E" w:rsidRDefault="00CB283E">
          <w:pPr>
            <w:pStyle w:val="TOC2"/>
            <w:rPr>
              <w:rFonts w:asciiTheme="minorHAnsi" w:eastAsiaTheme="minorEastAsia" w:hAnsiTheme="minorHAnsi"/>
              <w:kern w:val="2"/>
              <w:sz w:val="24"/>
              <w:szCs w:val="24"/>
              <w:lang w:eastAsia="en-AU"/>
              <w14:ligatures w14:val="standardContextual"/>
            </w:rPr>
          </w:pPr>
          <w:hyperlink w:anchor="_Toc237329395" w:history="1">
            <w:r w:rsidRPr="00D52F46">
              <w:rPr>
                <w:rStyle w:val="Hyperlink"/>
              </w:rPr>
              <w:t>7.1 Reporting deadline extension requests</w:t>
            </w:r>
            <w:r>
              <w:rPr>
                <w:webHidden/>
              </w:rPr>
              <w:tab/>
            </w:r>
            <w:r>
              <w:rPr>
                <w:webHidden/>
              </w:rPr>
              <w:fldChar w:fldCharType="begin"/>
            </w:r>
            <w:r>
              <w:rPr>
                <w:webHidden/>
              </w:rPr>
              <w:instrText xml:space="preserve"> PAGEREF _Toc237329395 \h </w:instrText>
            </w:r>
            <w:r>
              <w:rPr>
                <w:webHidden/>
              </w:rPr>
            </w:r>
            <w:r>
              <w:rPr>
                <w:webHidden/>
              </w:rPr>
              <w:fldChar w:fldCharType="separate"/>
            </w:r>
            <w:r>
              <w:rPr>
                <w:webHidden/>
              </w:rPr>
              <w:t>44</w:t>
            </w:r>
            <w:r>
              <w:rPr>
                <w:webHidden/>
              </w:rPr>
              <w:fldChar w:fldCharType="end"/>
            </w:r>
          </w:hyperlink>
        </w:p>
        <w:p w14:paraId="591D1CB6" w14:textId="7919AEF4" w:rsidR="00CB283E" w:rsidRDefault="00CB283E">
          <w:pPr>
            <w:pStyle w:val="TOC3"/>
            <w:rPr>
              <w:rFonts w:asciiTheme="minorHAnsi" w:hAnsiTheme="minorHAnsi"/>
              <w:kern w:val="2"/>
              <w:sz w:val="24"/>
              <w:szCs w:val="24"/>
              <w14:ligatures w14:val="standardContextual"/>
            </w:rPr>
          </w:pPr>
          <w:hyperlink w:anchor="_Toc237329396" w:history="1">
            <w:r w:rsidRPr="00D52F46">
              <w:rPr>
                <w:rStyle w:val="Hyperlink"/>
              </w:rPr>
              <w:t>7.1.1 Deadline extension request policy</w:t>
            </w:r>
            <w:r>
              <w:rPr>
                <w:webHidden/>
              </w:rPr>
              <w:tab/>
            </w:r>
            <w:r>
              <w:rPr>
                <w:webHidden/>
              </w:rPr>
              <w:fldChar w:fldCharType="begin"/>
            </w:r>
            <w:r>
              <w:rPr>
                <w:webHidden/>
              </w:rPr>
              <w:instrText xml:space="preserve"> PAGEREF _Toc237329396 \h </w:instrText>
            </w:r>
            <w:r>
              <w:rPr>
                <w:webHidden/>
              </w:rPr>
            </w:r>
            <w:r>
              <w:rPr>
                <w:webHidden/>
              </w:rPr>
              <w:fldChar w:fldCharType="separate"/>
            </w:r>
            <w:r>
              <w:rPr>
                <w:webHidden/>
              </w:rPr>
              <w:t>45</w:t>
            </w:r>
            <w:r>
              <w:rPr>
                <w:webHidden/>
              </w:rPr>
              <w:fldChar w:fldCharType="end"/>
            </w:r>
          </w:hyperlink>
        </w:p>
        <w:p w14:paraId="4CE35878" w14:textId="3153FF11" w:rsidR="00CB283E" w:rsidRDefault="00CB283E">
          <w:pPr>
            <w:pStyle w:val="TOC2"/>
            <w:rPr>
              <w:rFonts w:asciiTheme="minorHAnsi" w:eastAsiaTheme="minorEastAsia" w:hAnsiTheme="minorHAnsi"/>
              <w:kern w:val="2"/>
              <w:sz w:val="24"/>
              <w:szCs w:val="24"/>
              <w:lang w:eastAsia="en-AU"/>
              <w14:ligatures w14:val="standardContextual"/>
            </w:rPr>
          </w:pPr>
          <w:hyperlink w:anchor="_Toc237329397" w:history="1">
            <w:r w:rsidRPr="00D52F46">
              <w:rPr>
                <w:rStyle w:val="Hyperlink"/>
              </w:rPr>
              <w:t>7.3 Expired, terminated or withdrawn licence agreements</w:t>
            </w:r>
            <w:r>
              <w:rPr>
                <w:webHidden/>
              </w:rPr>
              <w:tab/>
            </w:r>
            <w:r>
              <w:rPr>
                <w:webHidden/>
              </w:rPr>
              <w:fldChar w:fldCharType="begin"/>
            </w:r>
            <w:r>
              <w:rPr>
                <w:webHidden/>
              </w:rPr>
              <w:instrText xml:space="preserve"> PAGEREF _Toc237329397 \h </w:instrText>
            </w:r>
            <w:r>
              <w:rPr>
                <w:webHidden/>
              </w:rPr>
            </w:r>
            <w:r>
              <w:rPr>
                <w:webHidden/>
              </w:rPr>
              <w:fldChar w:fldCharType="separate"/>
            </w:r>
            <w:r>
              <w:rPr>
                <w:webHidden/>
              </w:rPr>
              <w:t>45</w:t>
            </w:r>
            <w:r>
              <w:rPr>
                <w:webHidden/>
              </w:rPr>
              <w:fldChar w:fldCharType="end"/>
            </w:r>
          </w:hyperlink>
        </w:p>
        <w:p w14:paraId="48C5D214" w14:textId="34DDB435" w:rsidR="00CB283E" w:rsidRDefault="00CB283E">
          <w:pPr>
            <w:pStyle w:val="TOC3"/>
            <w:rPr>
              <w:rFonts w:asciiTheme="minorHAnsi" w:hAnsiTheme="minorHAnsi"/>
              <w:kern w:val="2"/>
              <w:sz w:val="24"/>
              <w:szCs w:val="24"/>
              <w14:ligatures w14:val="standardContextual"/>
            </w:rPr>
          </w:pPr>
          <w:hyperlink w:anchor="_Toc237329398" w:history="1">
            <w:r w:rsidRPr="00D52F46">
              <w:rPr>
                <w:rStyle w:val="Hyperlink"/>
              </w:rPr>
              <w:t>7.3.1 Withdrawn Licence Agreements</w:t>
            </w:r>
            <w:r>
              <w:rPr>
                <w:webHidden/>
              </w:rPr>
              <w:tab/>
            </w:r>
            <w:r>
              <w:rPr>
                <w:webHidden/>
              </w:rPr>
              <w:fldChar w:fldCharType="begin"/>
            </w:r>
            <w:r>
              <w:rPr>
                <w:webHidden/>
              </w:rPr>
              <w:instrText xml:space="preserve"> PAGEREF _Toc237329398 \h </w:instrText>
            </w:r>
            <w:r>
              <w:rPr>
                <w:webHidden/>
              </w:rPr>
            </w:r>
            <w:r>
              <w:rPr>
                <w:webHidden/>
              </w:rPr>
              <w:fldChar w:fldCharType="separate"/>
            </w:r>
            <w:r>
              <w:rPr>
                <w:webHidden/>
              </w:rPr>
              <w:t>45</w:t>
            </w:r>
            <w:r>
              <w:rPr>
                <w:webHidden/>
              </w:rPr>
              <w:fldChar w:fldCharType="end"/>
            </w:r>
          </w:hyperlink>
        </w:p>
        <w:p w14:paraId="681924FA" w14:textId="037CFFFB" w:rsidR="00CB283E" w:rsidRDefault="00CB283E">
          <w:pPr>
            <w:pStyle w:val="TOC3"/>
            <w:rPr>
              <w:rFonts w:asciiTheme="minorHAnsi" w:hAnsiTheme="minorHAnsi"/>
              <w:kern w:val="2"/>
              <w:sz w:val="24"/>
              <w:szCs w:val="24"/>
              <w14:ligatures w14:val="standardContextual"/>
            </w:rPr>
          </w:pPr>
          <w:hyperlink w:anchor="_Toc237329399" w:history="1">
            <w:r w:rsidRPr="00D52F46">
              <w:rPr>
                <w:rStyle w:val="Hyperlink"/>
              </w:rPr>
              <w:t>7.3.2 Expired Licence Agreements</w:t>
            </w:r>
            <w:r>
              <w:rPr>
                <w:webHidden/>
              </w:rPr>
              <w:tab/>
            </w:r>
            <w:r>
              <w:rPr>
                <w:webHidden/>
              </w:rPr>
              <w:fldChar w:fldCharType="begin"/>
            </w:r>
            <w:r>
              <w:rPr>
                <w:webHidden/>
              </w:rPr>
              <w:instrText xml:space="preserve"> PAGEREF _Toc237329399 \h </w:instrText>
            </w:r>
            <w:r>
              <w:rPr>
                <w:webHidden/>
              </w:rPr>
            </w:r>
            <w:r>
              <w:rPr>
                <w:webHidden/>
              </w:rPr>
              <w:fldChar w:fldCharType="separate"/>
            </w:r>
            <w:r>
              <w:rPr>
                <w:webHidden/>
              </w:rPr>
              <w:t>46</w:t>
            </w:r>
            <w:r>
              <w:rPr>
                <w:webHidden/>
              </w:rPr>
              <w:fldChar w:fldCharType="end"/>
            </w:r>
          </w:hyperlink>
        </w:p>
        <w:p w14:paraId="27AC7140" w14:textId="3B7DA304" w:rsidR="00CB283E" w:rsidRDefault="00CB283E">
          <w:pPr>
            <w:pStyle w:val="TOC3"/>
            <w:rPr>
              <w:rFonts w:asciiTheme="minorHAnsi" w:hAnsiTheme="minorHAnsi"/>
              <w:kern w:val="2"/>
              <w:sz w:val="24"/>
              <w:szCs w:val="24"/>
              <w14:ligatures w14:val="standardContextual"/>
            </w:rPr>
          </w:pPr>
          <w:hyperlink w:anchor="_Toc237329400" w:history="1">
            <w:r w:rsidRPr="00D52F46">
              <w:rPr>
                <w:rStyle w:val="Hyperlink"/>
              </w:rPr>
              <w:t>7.3.3 Terminated Licence Agreements</w:t>
            </w:r>
            <w:r>
              <w:rPr>
                <w:webHidden/>
              </w:rPr>
              <w:tab/>
            </w:r>
            <w:r>
              <w:rPr>
                <w:webHidden/>
              </w:rPr>
              <w:fldChar w:fldCharType="begin"/>
            </w:r>
            <w:r>
              <w:rPr>
                <w:webHidden/>
              </w:rPr>
              <w:instrText xml:space="preserve"> PAGEREF _Toc237329400 \h </w:instrText>
            </w:r>
            <w:r>
              <w:rPr>
                <w:webHidden/>
              </w:rPr>
            </w:r>
            <w:r>
              <w:rPr>
                <w:webHidden/>
              </w:rPr>
              <w:fldChar w:fldCharType="separate"/>
            </w:r>
            <w:r>
              <w:rPr>
                <w:webHidden/>
              </w:rPr>
              <w:t>47</w:t>
            </w:r>
            <w:r>
              <w:rPr>
                <w:webHidden/>
              </w:rPr>
              <w:fldChar w:fldCharType="end"/>
            </w:r>
          </w:hyperlink>
        </w:p>
        <w:p w14:paraId="1D816358" w14:textId="7EFAF417" w:rsidR="00CB283E" w:rsidRDefault="00CB283E">
          <w:pPr>
            <w:pStyle w:val="TOC2"/>
            <w:rPr>
              <w:rFonts w:asciiTheme="minorHAnsi" w:eastAsiaTheme="minorEastAsia" w:hAnsiTheme="minorHAnsi"/>
              <w:kern w:val="2"/>
              <w:sz w:val="24"/>
              <w:szCs w:val="24"/>
              <w:lang w:eastAsia="en-AU"/>
              <w14:ligatures w14:val="standardContextual"/>
            </w:rPr>
          </w:pPr>
          <w:hyperlink w:anchor="_Toc237329401" w:history="1">
            <w:r w:rsidRPr="00D52F46">
              <w:rPr>
                <w:rStyle w:val="Hyperlink"/>
              </w:rPr>
              <w:t>7.4 Climate Active trade mark use</w:t>
            </w:r>
            <w:r>
              <w:rPr>
                <w:webHidden/>
              </w:rPr>
              <w:tab/>
            </w:r>
            <w:r>
              <w:rPr>
                <w:webHidden/>
              </w:rPr>
              <w:fldChar w:fldCharType="begin"/>
            </w:r>
            <w:r>
              <w:rPr>
                <w:webHidden/>
              </w:rPr>
              <w:instrText xml:space="preserve"> PAGEREF _Toc237329401 \h </w:instrText>
            </w:r>
            <w:r>
              <w:rPr>
                <w:webHidden/>
              </w:rPr>
            </w:r>
            <w:r>
              <w:rPr>
                <w:webHidden/>
              </w:rPr>
              <w:fldChar w:fldCharType="separate"/>
            </w:r>
            <w:r>
              <w:rPr>
                <w:webHidden/>
              </w:rPr>
              <w:t>47</w:t>
            </w:r>
            <w:r>
              <w:rPr>
                <w:webHidden/>
              </w:rPr>
              <w:fldChar w:fldCharType="end"/>
            </w:r>
          </w:hyperlink>
        </w:p>
        <w:p w14:paraId="07CCD833" w14:textId="6765EFFC" w:rsidR="00CB283E" w:rsidRDefault="00CB283E">
          <w:pPr>
            <w:pStyle w:val="TOC1"/>
            <w:rPr>
              <w:rFonts w:asciiTheme="minorHAnsi" w:eastAsiaTheme="minorEastAsia" w:hAnsiTheme="minorHAnsi"/>
              <w:kern w:val="2"/>
              <w:szCs w:val="24"/>
              <w:lang w:val="en-AU" w:eastAsia="en-AU"/>
              <w14:ligatures w14:val="standardContextual"/>
            </w:rPr>
          </w:pPr>
          <w:hyperlink w:anchor="_Toc237329402" w:history="1">
            <w:r w:rsidRPr="00D52F46">
              <w:rPr>
                <w:rStyle w:val="Hyperlink"/>
              </w:rPr>
              <w:t>8. Roles and responsibilities</w:t>
            </w:r>
            <w:r>
              <w:rPr>
                <w:webHidden/>
              </w:rPr>
              <w:tab/>
            </w:r>
            <w:r>
              <w:rPr>
                <w:webHidden/>
              </w:rPr>
              <w:fldChar w:fldCharType="begin"/>
            </w:r>
            <w:r>
              <w:rPr>
                <w:webHidden/>
              </w:rPr>
              <w:instrText xml:space="preserve"> PAGEREF _Toc237329402 \h </w:instrText>
            </w:r>
            <w:r>
              <w:rPr>
                <w:webHidden/>
              </w:rPr>
            </w:r>
            <w:r>
              <w:rPr>
                <w:webHidden/>
              </w:rPr>
              <w:fldChar w:fldCharType="separate"/>
            </w:r>
            <w:r>
              <w:rPr>
                <w:webHidden/>
              </w:rPr>
              <w:t>49</w:t>
            </w:r>
            <w:r>
              <w:rPr>
                <w:webHidden/>
              </w:rPr>
              <w:fldChar w:fldCharType="end"/>
            </w:r>
          </w:hyperlink>
        </w:p>
        <w:p w14:paraId="588EDCF7" w14:textId="45CBE3A6" w:rsidR="00CB283E" w:rsidRDefault="00CB283E">
          <w:pPr>
            <w:pStyle w:val="TOC1"/>
            <w:rPr>
              <w:rFonts w:asciiTheme="minorHAnsi" w:eastAsiaTheme="minorEastAsia" w:hAnsiTheme="minorHAnsi"/>
              <w:kern w:val="2"/>
              <w:szCs w:val="24"/>
              <w:lang w:val="en-AU" w:eastAsia="en-AU"/>
              <w14:ligatures w14:val="standardContextual"/>
            </w:rPr>
          </w:pPr>
          <w:hyperlink w:anchor="_Toc237329403" w:history="1">
            <w:r w:rsidRPr="00D52F46">
              <w:rPr>
                <w:rStyle w:val="Hyperlink"/>
              </w:rPr>
              <w:t>9. Climate Active glossary</w:t>
            </w:r>
            <w:r>
              <w:rPr>
                <w:webHidden/>
              </w:rPr>
              <w:tab/>
            </w:r>
            <w:r>
              <w:rPr>
                <w:webHidden/>
              </w:rPr>
              <w:fldChar w:fldCharType="begin"/>
            </w:r>
            <w:r>
              <w:rPr>
                <w:webHidden/>
              </w:rPr>
              <w:instrText xml:space="preserve"> PAGEREF _Toc237329403 \h </w:instrText>
            </w:r>
            <w:r>
              <w:rPr>
                <w:webHidden/>
              </w:rPr>
            </w:r>
            <w:r>
              <w:rPr>
                <w:webHidden/>
              </w:rPr>
              <w:fldChar w:fldCharType="separate"/>
            </w:r>
            <w:r>
              <w:rPr>
                <w:webHidden/>
              </w:rPr>
              <w:t>51</w:t>
            </w:r>
            <w:r>
              <w:rPr>
                <w:webHidden/>
              </w:rPr>
              <w:fldChar w:fldCharType="end"/>
            </w:r>
          </w:hyperlink>
        </w:p>
        <w:p w14:paraId="7BBFD1A9" w14:textId="40EFB70C" w:rsidR="00CB283E" w:rsidRDefault="00CB283E">
          <w:pPr>
            <w:pStyle w:val="TOC1"/>
            <w:rPr>
              <w:rFonts w:asciiTheme="minorHAnsi" w:eastAsiaTheme="minorEastAsia" w:hAnsiTheme="minorHAnsi"/>
              <w:kern w:val="2"/>
              <w:szCs w:val="24"/>
              <w:lang w:val="en-AU" w:eastAsia="en-AU"/>
              <w14:ligatures w14:val="standardContextual"/>
            </w:rPr>
          </w:pPr>
          <w:hyperlink w:anchor="_Toc237329404" w:history="1">
            <w:r w:rsidRPr="00D52F46">
              <w:rPr>
                <w:rStyle w:val="Hyperlink"/>
              </w:rPr>
              <w:t>10.  Climate Active resources</w:t>
            </w:r>
            <w:r>
              <w:rPr>
                <w:webHidden/>
              </w:rPr>
              <w:tab/>
            </w:r>
            <w:r>
              <w:rPr>
                <w:webHidden/>
              </w:rPr>
              <w:fldChar w:fldCharType="begin"/>
            </w:r>
            <w:r>
              <w:rPr>
                <w:webHidden/>
              </w:rPr>
              <w:instrText xml:space="preserve"> PAGEREF _Toc237329404 \h </w:instrText>
            </w:r>
            <w:r>
              <w:rPr>
                <w:webHidden/>
              </w:rPr>
            </w:r>
            <w:r>
              <w:rPr>
                <w:webHidden/>
              </w:rPr>
              <w:fldChar w:fldCharType="separate"/>
            </w:r>
            <w:r>
              <w:rPr>
                <w:webHidden/>
              </w:rPr>
              <w:t>54</w:t>
            </w:r>
            <w:r>
              <w:rPr>
                <w:webHidden/>
              </w:rPr>
              <w:fldChar w:fldCharType="end"/>
            </w:r>
          </w:hyperlink>
        </w:p>
        <w:p w14:paraId="3FA7CF0A" w14:textId="08DB29BF" w:rsidR="00547609" w:rsidRDefault="00547609" w:rsidP="00547609">
          <w:r w:rsidRPr="0027320C">
            <w:rPr>
              <w:b/>
              <w:bCs/>
              <w:noProof/>
              <w:szCs w:val="20"/>
            </w:rPr>
            <w:fldChar w:fldCharType="end"/>
          </w:r>
        </w:p>
      </w:sdtContent>
    </w:sdt>
    <w:p w14:paraId="23BE7D1D" w14:textId="77777777" w:rsidR="00547609" w:rsidRDefault="00547609" w:rsidP="00547609">
      <w:pPr>
        <w:spacing w:line="259" w:lineRule="auto"/>
        <w:rPr>
          <w:rFonts w:eastAsiaTheme="majorEastAsia" w:cs="Times New Roman (Headings CS)"/>
          <w:b/>
          <w:noProof/>
          <w:color w:val="033323"/>
          <w:sz w:val="40"/>
          <w:szCs w:val="36"/>
          <w:lang w:eastAsia="en-AU"/>
        </w:rPr>
      </w:pPr>
      <w:r>
        <w:br w:type="page"/>
      </w:r>
    </w:p>
    <w:p w14:paraId="5DD28A24" w14:textId="77777777" w:rsidR="00547609" w:rsidRPr="001A45BF" w:rsidRDefault="00547609" w:rsidP="00547609">
      <w:pPr>
        <w:pStyle w:val="Heading1"/>
      </w:pPr>
      <w:bookmarkStart w:id="6" w:name="_Toc237329331"/>
      <w:r>
        <w:lastRenderedPageBreak/>
        <w:t>Introduction</w:t>
      </w:r>
      <w:bookmarkEnd w:id="6"/>
    </w:p>
    <w:p w14:paraId="710A614A" w14:textId="2389A3F6" w:rsidR="00547609" w:rsidRDefault="00547609" w:rsidP="00547609">
      <w:bookmarkStart w:id="7" w:name="_Toc48313163"/>
      <w:bookmarkStart w:id="8" w:name="_Toc225523508"/>
      <w:bookmarkStart w:id="9" w:name="_Toc233126974"/>
      <w:r w:rsidRPr="001A45BF">
        <w:t>Th</w:t>
      </w:r>
      <w:r>
        <w:t>is</w:t>
      </w:r>
      <w:r w:rsidRPr="001A45BF">
        <w:t xml:space="preserve"> </w:t>
      </w:r>
      <w:r w:rsidRPr="00F32943">
        <w:rPr>
          <w:i/>
          <w:iCs/>
        </w:rPr>
        <w:t>Technical Guidance Manual</w:t>
      </w:r>
      <w:r>
        <w:t xml:space="preserve"> </w:t>
      </w:r>
      <w:r w:rsidRPr="001A45BF">
        <w:t>complements</w:t>
      </w:r>
      <w:r>
        <w:t xml:space="preserve"> the </w:t>
      </w:r>
      <w:r w:rsidRPr="001A45BF">
        <w:t>Climate Active Carbon Neutral Standards for Events</w:t>
      </w:r>
      <w:r>
        <w:rPr>
          <w:rStyle w:val="FootnoteReference"/>
        </w:rPr>
        <w:footnoteReference w:id="2"/>
      </w:r>
      <w:r w:rsidRPr="001A45BF">
        <w:t xml:space="preserve">. </w:t>
      </w:r>
      <w:r>
        <w:t xml:space="preserve">It provides the technical detail of the rules and expectations of the certification process for entities seeking or maintaining </w:t>
      </w:r>
      <w:r w:rsidR="000936F0">
        <w:t xml:space="preserve">event </w:t>
      </w:r>
      <w:r>
        <w:t>certification.</w:t>
      </w:r>
    </w:p>
    <w:p w14:paraId="36434866" w14:textId="77777777" w:rsidR="00547609" w:rsidRPr="001A45BF" w:rsidRDefault="00547609" w:rsidP="00547609">
      <w:r w:rsidRPr="001A45BF">
        <w:t>It outlines how to define your certification, identify your certification pathway, determine your emission boundary, treat emissions changes over time, calculate your carbon inventory, develop your emissions reduction strategy, report on emissions reduction actions</w:t>
      </w:r>
      <w:r>
        <w:t>,</w:t>
      </w:r>
      <w:r w:rsidRPr="001A45BF">
        <w:t xml:space="preserve"> and purchase and report on offsets. </w:t>
      </w:r>
    </w:p>
    <w:p w14:paraId="4E3D35EA" w14:textId="45F35A93" w:rsidR="00547609" w:rsidRDefault="00547609" w:rsidP="00547609">
      <w:r w:rsidRPr="001A45BF">
        <w:t xml:space="preserve">You can also </w:t>
      </w:r>
      <w:r>
        <w:t>access</w:t>
      </w:r>
      <w:r w:rsidRPr="001A45BF">
        <w:t xml:space="preserve"> </w:t>
      </w:r>
      <w:r w:rsidR="007565A8">
        <w:t xml:space="preserve">other </w:t>
      </w:r>
      <w:r w:rsidRPr="001A45BF">
        <w:t>extract</w:t>
      </w:r>
      <w:r>
        <w:t>s</w:t>
      </w:r>
      <w:r w:rsidRPr="001A45BF">
        <w:t xml:space="preserve"> of the </w:t>
      </w:r>
      <w:r w:rsidRPr="00CA0D0A">
        <w:rPr>
          <w:i/>
          <w:iCs/>
        </w:rPr>
        <w:t>Technical Guidance Manual</w:t>
      </w:r>
      <w:r w:rsidRPr="001A45BF">
        <w:t xml:space="preserve"> specific </w:t>
      </w:r>
      <w:r>
        <w:t xml:space="preserve">to your </w:t>
      </w:r>
      <w:r w:rsidRPr="001A45BF">
        <w:t>certification type</w:t>
      </w:r>
      <w:r>
        <w:t xml:space="preserve"> </w:t>
      </w:r>
      <w:hyperlink r:id="rId18" w:history="1">
        <w:r w:rsidRPr="00070FE0">
          <w:rPr>
            <w:rStyle w:val="Hyperlink"/>
          </w:rPr>
          <w:t>here</w:t>
        </w:r>
      </w:hyperlink>
      <w:r>
        <w:t>.</w:t>
      </w:r>
    </w:p>
    <w:p w14:paraId="1D4A2914" w14:textId="77777777" w:rsidR="00547609" w:rsidRDefault="00547609" w:rsidP="00547609">
      <w:pPr>
        <w:spacing w:line="259" w:lineRule="auto"/>
        <w:sectPr w:rsidR="00547609" w:rsidSect="00547609">
          <w:headerReference w:type="even" r:id="rId19"/>
          <w:headerReference w:type="default" r:id="rId20"/>
          <w:footerReference w:type="even" r:id="rId21"/>
          <w:footerReference w:type="default" r:id="rId22"/>
          <w:headerReference w:type="first" r:id="rId23"/>
          <w:footerReference w:type="first" r:id="rId24"/>
          <w:pgSz w:w="11906" w:h="16838" w:code="9"/>
          <w:pgMar w:top="1639" w:right="1701" w:bottom="1134" w:left="1701" w:header="516" w:footer="272" w:gutter="0"/>
          <w:cols w:space="708"/>
          <w:docGrid w:linePitch="360"/>
        </w:sectPr>
      </w:pPr>
    </w:p>
    <w:p w14:paraId="41169A4A" w14:textId="77777777" w:rsidR="00547609" w:rsidRPr="001C08DB" w:rsidRDefault="00547609" w:rsidP="00547609">
      <w:pPr>
        <w:pStyle w:val="Heading1"/>
      </w:pPr>
      <w:bookmarkStart w:id="11" w:name="_Toc237329332"/>
      <w:r>
        <w:rPr>
          <w:lang w:val="en-US"/>
        </w:rPr>
        <w:t xml:space="preserve">1. </w:t>
      </w:r>
      <w:r w:rsidRPr="001C08DB">
        <w:rPr>
          <w:lang w:val="en-US"/>
        </w:rPr>
        <w:t>C</w:t>
      </w:r>
      <w:r>
        <w:rPr>
          <w:lang w:val="en-US"/>
        </w:rPr>
        <w:t>ertification definition and pathways</w:t>
      </w:r>
      <w:bookmarkEnd w:id="11"/>
    </w:p>
    <w:p w14:paraId="7E60D46F" w14:textId="49729D2C" w:rsidR="00547609" w:rsidRPr="005270F6" w:rsidRDefault="00547609" w:rsidP="005270F6">
      <w:pPr>
        <w:rPr>
          <w:szCs w:val="20"/>
        </w:rPr>
      </w:pPr>
      <w:r w:rsidRPr="001C08DB">
        <w:rPr>
          <w:szCs w:val="20"/>
        </w:rPr>
        <w:t xml:space="preserve">To begin your </w:t>
      </w:r>
      <w:r w:rsidR="007565A8">
        <w:rPr>
          <w:szCs w:val="20"/>
        </w:rPr>
        <w:t xml:space="preserve">event </w:t>
      </w:r>
      <w:r w:rsidRPr="001C08DB">
        <w:rPr>
          <w:szCs w:val="20"/>
        </w:rPr>
        <w:t xml:space="preserve">certification, you will need to define what </w:t>
      </w:r>
      <w:r>
        <w:rPr>
          <w:szCs w:val="20"/>
        </w:rPr>
        <w:t>you are seeking to certify</w:t>
      </w:r>
      <w:r w:rsidRPr="001C08DB">
        <w:rPr>
          <w:szCs w:val="20"/>
        </w:rPr>
        <w:t xml:space="preserve">. </w:t>
      </w:r>
      <w:r>
        <w:rPr>
          <w:szCs w:val="20"/>
        </w:rPr>
        <w:t xml:space="preserve">This section sets out how to define this under </w:t>
      </w:r>
      <w:r w:rsidR="002C6F40">
        <w:rPr>
          <w:szCs w:val="20"/>
        </w:rPr>
        <w:t xml:space="preserve">the event </w:t>
      </w:r>
      <w:r>
        <w:rPr>
          <w:szCs w:val="20"/>
        </w:rPr>
        <w:t>standard. It also outlines the</w:t>
      </w:r>
      <w:r w:rsidRPr="001C08DB">
        <w:rPr>
          <w:szCs w:val="20"/>
        </w:rPr>
        <w:t xml:space="preserve"> sub-categories</w:t>
      </w:r>
      <w:r>
        <w:rPr>
          <w:szCs w:val="20"/>
        </w:rPr>
        <w:t xml:space="preserve"> for </w:t>
      </w:r>
      <w:r w:rsidR="00515CDA">
        <w:rPr>
          <w:szCs w:val="20"/>
        </w:rPr>
        <w:t>the</w:t>
      </w:r>
      <w:r>
        <w:rPr>
          <w:szCs w:val="20"/>
        </w:rPr>
        <w:t xml:space="preserve"> standard</w:t>
      </w:r>
      <w:r w:rsidRPr="001C08DB">
        <w:rPr>
          <w:szCs w:val="20"/>
        </w:rPr>
        <w:t xml:space="preserve"> that determine</w:t>
      </w:r>
      <w:r w:rsidR="00515CDA">
        <w:rPr>
          <w:szCs w:val="20"/>
        </w:rPr>
        <w:t>s</w:t>
      </w:r>
      <w:r w:rsidRPr="001C08DB">
        <w:rPr>
          <w:szCs w:val="20"/>
        </w:rPr>
        <w:t xml:space="preserve"> the </w:t>
      </w:r>
      <w:hyperlink r:id="rId25" w:history="1">
        <w:r w:rsidRPr="001C08DB">
          <w:rPr>
            <w:color w:val="0000FF"/>
            <w:szCs w:val="20"/>
            <w:u w:val="single"/>
          </w:rPr>
          <w:t>validation requirements</w:t>
        </w:r>
      </w:hyperlink>
      <w:r w:rsidRPr="001C08DB">
        <w:rPr>
          <w:szCs w:val="20"/>
        </w:rPr>
        <w:t xml:space="preserve">. </w:t>
      </w:r>
      <w:r>
        <w:br w:type="page"/>
      </w:r>
    </w:p>
    <w:p w14:paraId="63C2B2AA" w14:textId="77777777" w:rsidR="00547609" w:rsidRPr="001C08DB" w:rsidRDefault="00547609" w:rsidP="00547609">
      <w:pPr>
        <w:pStyle w:val="Heading2"/>
      </w:pPr>
      <w:bookmarkStart w:id="12" w:name="_Toc237329333"/>
      <w:r>
        <w:lastRenderedPageBreak/>
        <w:t>1</w:t>
      </w:r>
      <w:r w:rsidRPr="001C08DB">
        <w:t>.2 Events</w:t>
      </w:r>
      <w:bookmarkEnd w:id="12"/>
    </w:p>
    <w:p w14:paraId="3F4D05D7" w14:textId="77777777" w:rsidR="00547609" w:rsidRPr="001C08DB" w:rsidRDefault="00547609" w:rsidP="00547609">
      <w:pPr>
        <w:pStyle w:val="Heading3"/>
      </w:pPr>
      <w:bookmarkStart w:id="13" w:name="_Toc237329334"/>
      <w:r>
        <w:t>1</w:t>
      </w:r>
      <w:r w:rsidRPr="001C08DB">
        <w:t xml:space="preserve">.2.1 Defining an </w:t>
      </w:r>
      <w:r>
        <w:t>e</w:t>
      </w:r>
      <w:r w:rsidRPr="001C08DB">
        <w:t>vent</w:t>
      </w:r>
      <w:bookmarkEnd w:id="13"/>
      <w:r w:rsidRPr="001C08DB">
        <w:t xml:space="preserve"> </w:t>
      </w:r>
    </w:p>
    <w:p w14:paraId="08E5DA08" w14:textId="77777777" w:rsidR="00547609" w:rsidRPr="001C08DB" w:rsidRDefault="00547609" w:rsidP="00547609">
      <w:r>
        <w:t>T</w:t>
      </w:r>
      <w:r w:rsidRPr="001C08DB">
        <w:t xml:space="preserve">he name, location and date </w:t>
      </w:r>
      <w:r>
        <w:t>are used to define an</w:t>
      </w:r>
      <w:r w:rsidRPr="001C08DB">
        <w:t xml:space="preserve"> event.  </w:t>
      </w:r>
      <w:r>
        <w:t>The definition should</w:t>
      </w:r>
      <w:r w:rsidRPr="001C08DB">
        <w:t xml:space="preserve"> also </w:t>
      </w:r>
      <w:r>
        <w:t>be clear</w:t>
      </w:r>
      <w:r w:rsidRPr="001C08DB">
        <w:t xml:space="preserve"> whether the entire event will be certified, or just some parts. </w:t>
      </w:r>
    </w:p>
    <w:p w14:paraId="74EA1EF9" w14:textId="77777777" w:rsidR="00547609" w:rsidRPr="001C08DB" w:rsidRDefault="00547609" w:rsidP="00547609">
      <w:pPr>
        <w:pStyle w:val="Heading3"/>
      </w:pPr>
      <w:bookmarkStart w:id="14" w:name="_Toc237329335"/>
      <w:r>
        <w:t>1</w:t>
      </w:r>
      <w:r w:rsidRPr="001C08DB">
        <w:t>.2.2 Event sub-categories</w:t>
      </w:r>
      <w:bookmarkEnd w:id="14"/>
    </w:p>
    <w:p w14:paraId="54B32DE4" w14:textId="77777777" w:rsidR="00547609" w:rsidRDefault="00547609" w:rsidP="00547609">
      <w:pPr>
        <w:rPr>
          <w:szCs w:val="20"/>
        </w:rPr>
      </w:pPr>
      <w:r w:rsidRPr="00F816B2">
        <w:rPr>
          <w:szCs w:val="20"/>
        </w:rPr>
        <w:t xml:space="preserve">Event sub-categories determine the validation requirements </w:t>
      </w:r>
      <w:r>
        <w:rPr>
          <w:szCs w:val="20"/>
        </w:rPr>
        <w:t xml:space="preserve">(see </w:t>
      </w:r>
      <w:hyperlink r:id="rId26" w:history="1">
        <w:r w:rsidRPr="00666710">
          <w:rPr>
            <w:color w:val="0000FF"/>
            <w:szCs w:val="20"/>
            <w:u w:val="single"/>
          </w:rPr>
          <w:t>Third-party validation | Climate Active</w:t>
        </w:r>
      </w:hyperlink>
      <w:r>
        <w:rPr>
          <w:szCs w:val="20"/>
        </w:rPr>
        <w:t>)</w:t>
      </w:r>
      <w:r w:rsidRPr="001C08DB">
        <w:rPr>
          <w:szCs w:val="20"/>
        </w:rPr>
        <w:t xml:space="preserve">. </w:t>
      </w:r>
    </w:p>
    <w:p w14:paraId="78F47258" w14:textId="77777777" w:rsidR="00547609" w:rsidRPr="001C08DB" w:rsidRDefault="00547609" w:rsidP="00547609">
      <w:pPr>
        <w:pStyle w:val="Heading4"/>
      </w:pPr>
      <w:r w:rsidRPr="001C08DB">
        <w:t xml:space="preserve">Small </w:t>
      </w:r>
      <w:r>
        <w:t>e</w:t>
      </w:r>
      <w:r w:rsidRPr="001C08DB">
        <w:t>vent</w:t>
      </w:r>
    </w:p>
    <w:p w14:paraId="54D39719" w14:textId="77777777" w:rsidR="00547609" w:rsidRPr="001C08DB" w:rsidRDefault="00547609" w:rsidP="00547609">
      <w:r w:rsidRPr="001C08DB">
        <w:t xml:space="preserve">A small event is: </w:t>
      </w:r>
    </w:p>
    <w:p w14:paraId="5458811C" w14:textId="77777777" w:rsidR="00547609" w:rsidRPr="001C08DB" w:rsidRDefault="00547609" w:rsidP="00547609">
      <w:pPr>
        <w:numPr>
          <w:ilvl w:val="0"/>
          <w:numId w:val="11"/>
        </w:numPr>
        <w:contextualSpacing/>
      </w:pPr>
      <w:r w:rsidRPr="001C08DB">
        <w:t>less than 5,000 attendees over the course of a multi-day event; or</w:t>
      </w:r>
    </w:p>
    <w:p w14:paraId="625DDFA5" w14:textId="77777777" w:rsidR="00547609" w:rsidRPr="001C08DB" w:rsidRDefault="00547609" w:rsidP="00547609">
      <w:pPr>
        <w:numPr>
          <w:ilvl w:val="0"/>
          <w:numId w:val="11"/>
        </w:numPr>
        <w:contextualSpacing/>
      </w:pPr>
      <w:r w:rsidRPr="001C08DB">
        <w:t xml:space="preserve">less than 10,000 attendees at a single-day event. </w:t>
      </w:r>
    </w:p>
    <w:p w14:paraId="465999ED" w14:textId="77777777" w:rsidR="00547609" w:rsidRPr="001C08DB" w:rsidRDefault="00547609" w:rsidP="00547609">
      <w:pPr>
        <w:pStyle w:val="Heading4"/>
      </w:pPr>
      <w:r w:rsidRPr="001C08DB">
        <w:t xml:space="preserve">Large </w:t>
      </w:r>
      <w:r>
        <w:t>e</w:t>
      </w:r>
      <w:r w:rsidRPr="001C08DB">
        <w:t>vent</w:t>
      </w:r>
    </w:p>
    <w:p w14:paraId="767302E5" w14:textId="77777777" w:rsidR="00547609" w:rsidRPr="001C08DB" w:rsidRDefault="00547609" w:rsidP="00547609">
      <w:r w:rsidRPr="001C08DB">
        <w:t xml:space="preserve">A large event is: </w:t>
      </w:r>
    </w:p>
    <w:p w14:paraId="3542F750" w14:textId="77777777" w:rsidR="00547609" w:rsidRPr="001C08DB" w:rsidRDefault="00547609" w:rsidP="00547609">
      <w:pPr>
        <w:numPr>
          <w:ilvl w:val="0"/>
          <w:numId w:val="12"/>
        </w:numPr>
        <w:contextualSpacing/>
      </w:pPr>
      <w:r w:rsidRPr="001C08DB">
        <w:t>more than 10,000 attendees at a single-day event; or</w:t>
      </w:r>
    </w:p>
    <w:p w14:paraId="65169618" w14:textId="77777777" w:rsidR="00547609" w:rsidRPr="001C08DB" w:rsidRDefault="00547609" w:rsidP="00547609">
      <w:pPr>
        <w:numPr>
          <w:ilvl w:val="0"/>
          <w:numId w:val="12"/>
        </w:numPr>
        <w:contextualSpacing/>
      </w:pPr>
      <w:r w:rsidRPr="001C08DB">
        <w:t xml:space="preserve">more than 5,000 attendees over the course of a multi-day event. </w:t>
      </w:r>
    </w:p>
    <w:p w14:paraId="2E891559" w14:textId="77777777" w:rsidR="00547609" w:rsidRPr="001C08DB" w:rsidRDefault="00547609" w:rsidP="00547609">
      <w:pPr>
        <w:pStyle w:val="Heading4"/>
      </w:pPr>
      <w:r w:rsidRPr="001C08DB">
        <w:t xml:space="preserve">Event </w:t>
      </w:r>
      <w:r>
        <w:t>s</w:t>
      </w:r>
      <w:r w:rsidRPr="001C08DB">
        <w:t xml:space="preserve">ize </w:t>
      </w:r>
      <w:r>
        <w:t>m</w:t>
      </w:r>
      <w:r w:rsidRPr="001C08DB">
        <w:t>atrix</w:t>
      </w:r>
    </w:p>
    <w:tbl>
      <w:tblPr>
        <w:tblStyle w:val="DefaultTable1"/>
        <w:tblW w:w="0" w:type="auto"/>
        <w:tblLook w:val="04A0" w:firstRow="1" w:lastRow="0" w:firstColumn="1" w:lastColumn="0" w:noHBand="0" w:noVBand="1"/>
      </w:tblPr>
      <w:tblGrid>
        <w:gridCol w:w="2850"/>
        <w:gridCol w:w="2815"/>
        <w:gridCol w:w="2839"/>
      </w:tblGrid>
      <w:tr w:rsidR="00547609" w:rsidRPr="001C08DB" w14:paraId="2EC74E9F" w14:textId="77777777" w:rsidTr="00C137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C04D01F" w14:textId="77777777" w:rsidR="00547609" w:rsidRPr="00827D6D" w:rsidRDefault="00547609" w:rsidP="00C13707">
            <w:pPr>
              <w:rPr>
                <w:rFonts w:ascii="Fabriga" w:hAnsi="Fabriga"/>
              </w:rPr>
            </w:pPr>
          </w:p>
        </w:tc>
        <w:tc>
          <w:tcPr>
            <w:tcW w:w="3005" w:type="dxa"/>
          </w:tcPr>
          <w:p w14:paraId="3FB11878" w14:textId="77777777" w:rsidR="00547609" w:rsidRPr="00827D6D" w:rsidRDefault="00547609" w:rsidP="00C13707">
            <w:pPr>
              <w:cnfStyle w:val="100000000000" w:firstRow="1" w:lastRow="0" w:firstColumn="0" w:lastColumn="0" w:oddVBand="0" w:evenVBand="0" w:oddHBand="0" w:evenHBand="0" w:firstRowFirstColumn="0" w:firstRowLastColumn="0" w:lastRowFirstColumn="0" w:lastRowLastColumn="0"/>
              <w:rPr>
                <w:rFonts w:ascii="Fabriga" w:hAnsi="Fabriga"/>
              </w:rPr>
            </w:pPr>
            <w:r w:rsidRPr="00827D6D">
              <w:rPr>
                <w:rFonts w:ascii="Fabriga" w:hAnsi="Fabriga"/>
              </w:rPr>
              <w:t>One day</w:t>
            </w:r>
          </w:p>
        </w:tc>
        <w:tc>
          <w:tcPr>
            <w:tcW w:w="3006" w:type="dxa"/>
          </w:tcPr>
          <w:p w14:paraId="080479F5" w14:textId="77777777" w:rsidR="00547609" w:rsidRPr="00827D6D" w:rsidRDefault="00547609" w:rsidP="00C13707">
            <w:pPr>
              <w:cnfStyle w:val="100000000000" w:firstRow="1" w:lastRow="0" w:firstColumn="0" w:lastColumn="0" w:oddVBand="0" w:evenVBand="0" w:oddHBand="0" w:evenHBand="0" w:firstRowFirstColumn="0" w:firstRowLastColumn="0" w:lastRowFirstColumn="0" w:lastRowLastColumn="0"/>
              <w:rPr>
                <w:rFonts w:ascii="Fabriga" w:hAnsi="Fabriga"/>
              </w:rPr>
            </w:pPr>
            <w:r w:rsidRPr="00827D6D">
              <w:rPr>
                <w:rFonts w:ascii="Fabriga" w:hAnsi="Fabriga"/>
              </w:rPr>
              <w:t>Multiple days</w:t>
            </w:r>
          </w:p>
        </w:tc>
      </w:tr>
      <w:tr w:rsidR="00547609" w:rsidRPr="001C08DB" w14:paraId="6A06752A" w14:textId="77777777" w:rsidTr="00C13707">
        <w:tc>
          <w:tcPr>
            <w:cnfStyle w:val="001000000000" w:firstRow="0" w:lastRow="0" w:firstColumn="1" w:lastColumn="0" w:oddVBand="0" w:evenVBand="0" w:oddHBand="0" w:evenHBand="0" w:firstRowFirstColumn="0" w:firstRowLastColumn="0" w:lastRowFirstColumn="0" w:lastRowLastColumn="0"/>
            <w:tcW w:w="3005" w:type="dxa"/>
          </w:tcPr>
          <w:p w14:paraId="2F200075" w14:textId="77777777" w:rsidR="00547609" w:rsidRPr="001C08DB" w:rsidRDefault="00547609" w:rsidP="00C13707">
            <w:r w:rsidRPr="001C08DB">
              <w:t>&lt;5,000 attendees</w:t>
            </w:r>
          </w:p>
        </w:tc>
        <w:tc>
          <w:tcPr>
            <w:tcW w:w="3005" w:type="dxa"/>
          </w:tcPr>
          <w:p w14:paraId="79BE420C" w14:textId="77777777" w:rsidR="00547609" w:rsidRPr="001C08DB" w:rsidRDefault="00547609" w:rsidP="00C13707">
            <w:pPr>
              <w:cnfStyle w:val="000000000000" w:firstRow="0" w:lastRow="0" w:firstColumn="0" w:lastColumn="0" w:oddVBand="0" w:evenVBand="0" w:oddHBand="0" w:evenHBand="0" w:firstRowFirstColumn="0" w:firstRowLastColumn="0" w:lastRowFirstColumn="0" w:lastRowLastColumn="0"/>
            </w:pPr>
            <w:r w:rsidRPr="001C08DB">
              <w:t>Small event</w:t>
            </w:r>
          </w:p>
        </w:tc>
        <w:tc>
          <w:tcPr>
            <w:tcW w:w="3006" w:type="dxa"/>
          </w:tcPr>
          <w:p w14:paraId="12F8B362" w14:textId="77777777" w:rsidR="00547609" w:rsidRPr="001C08DB" w:rsidRDefault="00547609" w:rsidP="00C13707">
            <w:pPr>
              <w:cnfStyle w:val="000000000000" w:firstRow="0" w:lastRow="0" w:firstColumn="0" w:lastColumn="0" w:oddVBand="0" w:evenVBand="0" w:oddHBand="0" w:evenHBand="0" w:firstRowFirstColumn="0" w:firstRowLastColumn="0" w:lastRowFirstColumn="0" w:lastRowLastColumn="0"/>
            </w:pPr>
            <w:r w:rsidRPr="001C08DB">
              <w:t>Small event</w:t>
            </w:r>
          </w:p>
        </w:tc>
      </w:tr>
      <w:tr w:rsidR="00547609" w:rsidRPr="001C08DB" w14:paraId="45BB77A3" w14:textId="77777777" w:rsidTr="00C137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4C9BFCD" w14:textId="77777777" w:rsidR="00547609" w:rsidRPr="001C08DB" w:rsidRDefault="00547609" w:rsidP="00C13707">
            <w:r w:rsidRPr="001C08DB">
              <w:t>5,000-10,000 attendees</w:t>
            </w:r>
          </w:p>
        </w:tc>
        <w:tc>
          <w:tcPr>
            <w:tcW w:w="3005" w:type="dxa"/>
          </w:tcPr>
          <w:p w14:paraId="1ACFD266" w14:textId="77777777" w:rsidR="00547609" w:rsidRPr="001C08DB" w:rsidRDefault="00547609" w:rsidP="00C13707">
            <w:pPr>
              <w:cnfStyle w:val="000000010000" w:firstRow="0" w:lastRow="0" w:firstColumn="0" w:lastColumn="0" w:oddVBand="0" w:evenVBand="0" w:oddHBand="0" w:evenHBand="1" w:firstRowFirstColumn="0" w:firstRowLastColumn="0" w:lastRowFirstColumn="0" w:lastRowLastColumn="0"/>
            </w:pPr>
            <w:r w:rsidRPr="001C08DB">
              <w:t>Small event</w:t>
            </w:r>
          </w:p>
        </w:tc>
        <w:tc>
          <w:tcPr>
            <w:tcW w:w="3006" w:type="dxa"/>
          </w:tcPr>
          <w:p w14:paraId="31C74C00" w14:textId="77777777" w:rsidR="00547609" w:rsidRPr="001C08DB" w:rsidRDefault="00547609" w:rsidP="00C13707">
            <w:pPr>
              <w:cnfStyle w:val="000000010000" w:firstRow="0" w:lastRow="0" w:firstColumn="0" w:lastColumn="0" w:oddVBand="0" w:evenVBand="0" w:oddHBand="0" w:evenHBand="1" w:firstRowFirstColumn="0" w:firstRowLastColumn="0" w:lastRowFirstColumn="0" w:lastRowLastColumn="0"/>
            </w:pPr>
            <w:r w:rsidRPr="001C08DB">
              <w:t>Large event</w:t>
            </w:r>
          </w:p>
        </w:tc>
      </w:tr>
      <w:tr w:rsidR="00547609" w:rsidRPr="001C08DB" w14:paraId="683D3514" w14:textId="77777777" w:rsidTr="00C13707">
        <w:tc>
          <w:tcPr>
            <w:cnfStyle w:val="001000000000" w:firstRow="0" w:lastRow="0" w:firstColumn="1" w:lastColumn="0" w:oddVBand="0" w:evenVBand="0" w:oddHBand="0" w:evenHBand="0" w:firstRowFirstColumn="0" w:firstRowLastColumn="0" w:lastRowFirstColumn="0" w:lastRowLastColumn="0"/>
            <w:tcW w:w="3005" w:type="dxa"/>
          </w:tcPr>
          <w:p w14:paraId="43E987AC" w14:textId="77777777" w:rsidR="00547609" w:rsidRPr="001C08DB" w:rsidRDefault="00547609" w:rsidP="00C13707">
            <w:r w:rsidRPr="001C08DB">
              <w:t>10,000+ attendees</w:t>
            </w:r>
          </w:p>
        </w:tc>
        <w:tc>
          <w:tcPr>
            <w:tcW w:w="3005" w:type="dxa"/>
          </w:tcPr>
          <w:p w14:paraId="7106BB0E" w14:textId="77777777" w:rsidR="00547609" w:rsidRPr="001C08DB" w:rsidRDefault="00547609" w:rsidP="00C13707">
            <w:pPr>
              <w:cnfStyle w:val="000000000000" w:firstRow="0" w:lastRow="0" w:firstColumn="0" w:lastColumn="0" w:oddVBand="0" w:evenVBand="0" w:oddHBand="0" w:evenHBand="0" w:firstRowFirstColumn="0" w:firstRowLastColumn="0" w:lastRowFirstColumn="0" w:lastRowLastColumn="0"/>
            </w:pPr>
            <w:r w:rsidRPr="001C08DB">
              <w:t>Large event</w:t>
            </w:r>
          </w:p>
        </w:tc>
        <w:tc>
          <w:tcPr>
            <w:tcW w:w="3006" w:type="dxa"/>
          </w:tcPr>
          <w:p w14:paraId="2A4305AB" w14:textId="77777777" w:rsidR="00547609" w:rsidRPr="001C08DB" w:rsidRDefault="00547609" w:rsidP="00C13707">
            <w:pPr>
              <w:cnfStyle w:val="000000000000" w:firstRow="0" w:lastRow="0" w:firstColumn="0" w:lastColumn="0" w:oddVBand="0" w:evenVBand="0" w:oddHBand="0" w:evenHBand="0" w:firstRowFirstColumn="0" w:firstRowLastColumn="0" w:lastRowFirstColumn="0" w:lastRowLastColumn="0"/>
            </w:pPr>
            <w:r w:rsidRPr="001C08DB">
              <w:t>Large event</w:t>
            </w:r>
          </w:p>
        </w:tc>
      </w:tr>
      <w:bookmarkEnd w:id="7"/>
      <w:bookmarkEnd w:id="8"/>
      <w:bookmarkEnd w:id="9"/>
    </w:tbl>
    <w:p w14:paraId="543CC788" w14:textId="638F9EA4" w:rsidR="00547609" w:rsidRPr="00CB283E" w:rsidRDefault="00547609" w:rsidP="00CB283E">
      <w:pPr>
        <w:pStyle w:val="Heading2"/>
      </w:pPr>
      <w:r>
        <w:rPr>
          <w:szCs w:val="20"/>
        </w:rPr>
        <w:br w:type="page"/>
      </w:r>
    </w:p>
    <w:p w14:paraId="3ABF90E3" w14:textId="77777777" w:rsidR="00547609" w:rsidRPr="004A15E8" w:rsidRDefault="00547609" w:rsidP="00547609">
      <w:pPr>
        <w:pStyle w:val="Heading1"/>
      </w:pPr>
      <w:bookmarkStart w:id="15" w:name="_Toc225523516"/>
      <w:bookmarkStart w:id="16" w:name="_Toc233126992"/>
      <w:bookmarkStart w:id="17" w:name="_Toc237329336"/>
      <w:r>
        <w:lastRenderedPageBreak/>
        <w:t xml:space="preserve">2. </w:t>
      </w:r>
      <w:r w:rsidRPr="004A15E8">
        <w:t>S</w:t>
      </w:r>
      <w:r>
        <w:t>etting the emissions boundary</w:t>
      </w:r>
      <w:bookmarkEnd w:id="15"/>
      <w:bookmarkEnd w:id="16"/>
      <w:bookmarkEnd w:id="17"/>
    </w:p>
    <w:p w14:paraId="62261E31" w14:textId="77777777" w:rsidR="00547609" w:rsidRDefault="00547609" w:rsidP="00547609">
      <w:bookmarkStart w:id="18" w:name="_Toc48313165"/>
      <w:bookmarkStart w:id="19" w:name="_Toc225523517"/>
      <w:r w:rsidRPr="004A15E8">
        <w:t>Setting the emissions boundary is the next step in the carbon accounting process. The emissions boundary refers to the coverage and extent of the carbon inventory. In other words, it determines which emission sources are measured, reduced, validated, and offset. It’s therefore critical that businesses and registered consultants establish the emissions boundary correctly. A credible certification claim is only as robust as the emissions boundary supporting it.</w:t>
      </w:r>
    </w:p>
    <w:p w14:paraId="6B6133CF" w14:textId="77777777" w:rsidR="00547609" w:rsidRDefault="00547609" w:rsidP="00547609">
      <w:r w:rsidRPr="000F55FF">
        <w:rPr>
          <w:noProof/>
          <w:color w:val="033323"/>
        </w:rPr>
        <w:drawing>
          <wp:anchor distT="0" distB="0" distL="114300" distR="114300" simplePos="0" relativeHeight="251658243" behindDoc="0" locked="0" layoutInCell="1" allowOverlap="1" wp14:anchorId="1CC6D702" wp14:editId="13331B35">
            <wp:simplePos x="0" y="0"/>
            <wp:positionH relativeFrom="margin">
              <wp:posOffset>-191135</wp:posOffset>
            </wp:positionH>
            <wp:positionV relativeFrom="paragraph">
              <wp:posOffset>3175</wp:posOffset>
            </wp:positionV>
            <wp:extent cx="5486400" cy="990600"/>
            <wp:effectExtent l="19050" t="0" r="0" b="0"/>
            <wp:wrapNone/>
            <wp:docPr id="173239013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V relativeFrom="margin">
              <wp14:pctHeight>0</wp14:pctHeight>
            </wp14:sizeRelV>
          </wp:anchor>
        </w:drawing>
      </w:r>
    </w:p>
    <w:p w14:paraId="0B0D8FA1" w14:textId="77777777" w:rsidR="00547609" w:rsidRDefault="00547609" w:rsidP="00547609"/>
    <w:p w14:paraId="224BB7AE" w14:textId="77777777" w:rsidR="00547609" w:rsidRPr="004A15E8" w:rsidRDefault="00547609" w:rsidP="00547609"/>
    <w:p w14:paraId="4DD25DC9" w14:textId="77777777" w:rsidR="00547609" w:rsidRPr="004A15E8" w:rsidRDefault="00547609" w:rsidP="00547609">
      <w:pPr>
        <w:ind w:left="360"/>
      </w:pPr>
    </w:p>
    <w:p w14:paraId="1A64BE1D" w14:textId="77777777" w:rsidR="00547609" w:rsidRPr="00513CAA" w:rsidRDefault="00547609" w:rsidP="00547609">
      <w:pPr>
        <w:keepNext/>
        <w:keepLines/>
        <w:spacing w:before="160" w:after="80"/>
        <w:outlineLvl w:val="2"/>
        <w:rPr>
          <w:rFonts w:eastAsiaTheme="majorEastAsia" w:cstheme="majorBidi"/>
          <w:i/>
          <w:iCs/>
          <w:color w:val="02261A" w:themeColor="accent1" w:themeShade="BF"/>
          <w:sz w:val="28"/>
          <w:szCs w:val="28"/>
        </w:rPr>
      </w:pPr>
      <w:bookmarkStart w:id="20" w:name="_Toc233126993"/>
      <w:bookmarkStart w:id="21" w:name="_Toc236902343"/>
      <w:bookmarkStart w:id="22" w:name="_Toc237329337"/>
      <w:r w:rsidRPr="00513CAA">
        <w:rPr>
          <w:rFonts w:eastAsiaTheme="majorEastAsia" w:cstheme="majorBidi"/>
          <w:b/>
          <w:bCs/>
          <w:i/>
          <w:iCs/>
          <w:color w:val="02261A" w:themeColor="accent1" w:themeShade="BF"/>
          <w:szCs w:val="20"/>
        </w:rPr>
        <w:t>Figure 1</w:t>
      </w:r>
      <w:r w:rsidRPr="00513CAA">
        <w:rPr>
          <w:rFonts w:eastAsiaTheme="majorEastAsia" w:cstheme="majorBidi"/>
          <w:i/>
          <w:iCs/>
          <w:color w:val="02261A" w:themeColor="accent1" w:themeShade="BF"/>
          <w:szCs w:val="20"/>
        </w:rPr>
        <w:t>:</w:t>
      </w:r>
      <w:r w:rsidRPr="00513CAA">
        <w:rPr>
          <w:rFonts w:eastAsiaTheme="majorEastAsia" w:cstheme="majorBidi"/>
          <w:i/>
          <w:iCs/>
          <w:color w:val="02261A" w:themeColor="accent1" w:themeShade="BF"/>
          <w:sz w:val="28"/>
          <w:szCs w:val="28"/>
        </w:rPr>
        <w:t xml:space="preserve"> </w:t>
      </w:r>
      <w:r w:rsidRPr="00513CAA">
        <w:rPr>
          <w:i/>
          <w:iCs/>
        </w:rPr>
        <w:t>To set the emissions boundary you will need to identify emissions, determine relevance</w:t>
      </w:r>
      <w:r>
        <w:rPr>
          <w:i/>
          <w:iCs/>
        </w:rPr>
        <w:t>/attributability</w:t>
      </w:r>
      <w:r w:rsidRPr="00513CAA">
        <w:rPr>
          <w:i/>
          <w:iCs/>
        </w:rPr>
        <w:t xml:space="preserve"> and quantify your emissions.</w:t>
      </w:r>
      <w:bookmarkEnd w:id="20"/>
      <w:bookmarkEnd w:id="21"/>
      <w:bookmarkEnd w:id="22"/>
    </w:p>
    <w:p w14:paraId="25DE2D10" w14:textId="77777777" w:rsidR="00547609" w:rsidRPr="004A15E8" w:rsidRDefault="00547609" w:rsidP="00547609">
      <w:pPr>
        <w:pStyle w:val="Heading2"/>
      </w:pPr>
      <w:bookmarkStart w:id="23" w:name="_Toc233126994"/>
      <w:bookmarkStart w:id="24" w:name="_Toc237329338"/>
      <w:bookmarkEnd w:id="18"/>
      <w:bookmarkEnd w:id="19"/>
      <w:r>
        <w:t>2</w:t>
      </w:r>
      <w:r w:rsidRPr="004A15E8">
        <w:t xml:space="preserve">.1 Identifying </w:t>
      </w:r>
      <w:r>
        <w:t>e</w:t>
      </w:r>
      <w:r w:rsidRPr="004A15E8">
        <w:t>missions</w:t>
      </w:r>
      <w:bookmarkEnd w:id="23"/>
      <w:bookmarkEnd w:id="24"/>
    </w:p>
    <w:p w14:paraId="57738013" w14:textId="77777777" w:rsidR="00547609" w:rsidRPr="004A15E8" w:rsidRDefault="00547609" w:rsidP="00547609">
      <w:bookmarkStart w:id="25" w:name="_Toc233126995"/>
      <w:r w:rsidRPr="004A15E8">
        <w:t xml:space="preserve">For organisations, events and precincts, </w:t>
      </w:r>
      <w:r>
        <w:t xml:space="preserve">all </w:t>
      </w:r>
      <w:r w:rsidRPr="004A15E8">
        <w:t xml:space="preserve">Scope 1 and Scope 2 emissions must be included within the boundary, while Scope 3 emissions must be </w:t>
      </w:r>
      <w:r w:rsidRPr="00D54948">
        <w:t>assessed using the</w:t>
      </w:r>
      <w:r w:rsidRPr="001B6982">
        <w:t xml:space="preserve"> </w:t>
      </w:r>
      <w:hyperlink w:anchor="_2.2_Relevance_test" w:history="1">
        <w:r w:rsidRPr="00595D78">
          <w:rPr>
            <w:rStyle w:val="Hyperlink"/>
          </w:rPr>
          <w:t>relevance test</w:t>
        </w:r>
      </w:hyperlink>
      <w:r w:rsidRPr="004A15E8">
        <w:t>. Each of these certification types also ha</w:t>
      </w:r>
      <w:r>
        <w:t>ve</w:t>
      </w:r>
      <w:r w:rsidRPr="004A15E8">
        <w:t xml:space="preserve"> emissions that are deemed relevant regardless of scope, </w:t>
      </w:r>
      <w:r>
        <w:t>as outlined below</w:t>
      </w:r>
      <w:r w:rsidRPr="004A15E8">
        <w:t>.</w:t>
      </w:r>
    </w:p>
    <w:p w14:paraId="05053AC3" w14:textId="77777777" w:rsidR="00547609" w:rsidRPr="004A15E8" w:rsidRDefault="00547609" w:rsidP="00547609">
      <w:r w:rsidRPr="004A15E8">
        <w:t xml:space="preserve">For products and services, </w:t>
      </w:r>
      <w:r w:rsidRPr="00D54948">
        <w:t xml:space="preserve">emissions are included within the boundary based on an assessment of </w:t>
      </w:r>
      <w:hyperlink w:anchor="_2.1.4_Product_or" w:history="1">
        <w:r w:rsidRPr="00595D78">
          <w:rPr>
            <w:rStyle w:val="Hyperlink"/>
          </w:rPr>
          <w:t>attributable and non-attributable processes</w:t>
        </w:r>
      </w:hyperlink>
      <w:r w:rsidRPr="00595D78">
        <w:t>.</w:t>
      </w:r>
      <w:r>
        <w:rPr>
          <w:color w:val="FF0000"/>
        </w:rPr>
        <w:t xml:space="preserve"> </w:t>
      </w:r>
      <w:r w:rsidRPr="002D6A83">
        <w:t>All attributable processes must be included, while non-attributable processes may b</w:t>
      </w:r>
      <w:r>
        <w:t>e included in certain circumstances,</w:t>
      </w:r>
      <w:r w:rsidRPr="004A15E8">
        <w:t xml:space="preserve"> as outlined below.</w:t>
      </w:r>
    </w:p>
    <w:p w14:paraId="195F2D04" w14:textId="77777777" w:rsidR="00547609" w:rsidRPr="004A15E8" w:rsidRDefault="00547609" w:rsidP="00547609">
      <w:pPr>
        <w:pStyle w:val="Heading3"/>
      </w:pPr>
      <w:bookmarkStart w:id="26" w:name="_Small_organisation_pathway"/>
      <w:bookmarkStart w:id="27" w:name="_Toc233126996"/>
      <w:bookmarkStart w:id="28" w:name="_Toc237329339"/>
      <w:bookmarkEnd w:id="25"/>
      <w:bookmarkEnd w:id="26"/>
      <w:r>
        <w:t>2</w:t>
      </w:r>
      <w:r w:rsidRPr="004A15E8">
        <w:t>.1.2 Event</w:t>
      </w:r>
      <w:bookmarkEnd w:id="27"/>
      <w:bookmarkEnd w:id="28"/>
    </w:p>
    <w:p w14:paraId="734EAADF" w14:textId="77777777" w:rsidR="00547609" w:rsidRPr="004A15E8" w:rsidRDefault="00547609" w:rsidP="00547609">
      <w:pPr>
        <w:pStyle w:val="Heading4"/>
      </w:pPr>
      <w:r w:rsidRPr="004A15E8">
        <w:t>Identify</w:t>
      </w:r>
      <w:r>
        <w:t>ing</w:t>
      </w:r>
      <w:r w:rsidRPr="004A15E8">
        <w:t xml:space="preserve"> emissions</w:t>
      </w:r>
    </w:p>
    <w:p w14:paraId="2BFE2499" w14:textId="77777777" w:rsidR="00547609" w:rsidRPr="004A15E8" w:rsidRDefault="00547609" w:rsidP="00547609">
      <w:bookmarkStart w:id="29" w:name="_Toc233126997"/>
      <w:r w:rsidRPr="004A15E8">
        <w:t xml:space="preserve">All </w:t>
      </w:r>
      <w:hyperlink w:anchor="_4.4_Emissions_by" w:history="1">
        <w:r w:rsidRPr="0077570F">
          <w:rPr>
            <w:rStyle w:val="Hyperlink"/>
          </w:rPr>
          <w:t>Scope 1 and 2 emissions</w:t>
        </w:r>
      </w:hyperlink>
      <w:r w:rsidRPr="007F2F4D">
        <w:rPr>
          <w:color w:val="FF0000"/>
        </w:rPr>
        <w:t xml:space="preserve"> </w:t>
      </w:r>
      <w:r w:rsidRPr="004A15E8">
        <w:t xml:space="preserve">must be included within the boundary. The following emission sources are deemed relevant and are always included in the event emissions boundary regardless of scope: </w:t>
      </w:r>
    </w:p>
    <w:p w14:paraId="4FCED786" w14:textId="77777777" w:rsidR="00547609" w:rsidRPr="004A15E8" w:rsidRDefault="00547609" w:rsidP="00547609">
      <w:pPr>
        <w:numPr>
          <w:ilvl w:val="0"/>
          <w:numId w:val="22"/>
        </w:numPr>
        <w:contextualSpacing/>
      </w:pPr>
      <w:r w:rsidRPr="004A15E8">
        <w:t xml:space="preserve">all electricity used </w:t>
      </w:r>
    </w:p>
    <w:p w14:paraId="4D2F16A1" w14:textId="77777777" w:rsidR="00547609" w:rsidRPr="004A15E8" w:rsidRDefault="00547609" w:rsidP="00547609">
      <w:pPr>
        <w:numPr>
          <w:ilvl w:val="0"/>
          <w:numId w:val="22"/>
        </w:numPr>
        <w:contextualSpacing/>
      </w:pPr>
      <w:r w:rsidRPr="004A15E8">
        <w:t xml:space="preserve">attendee travel (e.g. ground and air transport of staff, volunteers, presenters and participants) </w:t>
      </w:r>
    </w:p>
    <w:p w14:paraId="22840E5C" w14:textId="77777777" w:rsidR="00547609" w:rsidRPr="004A15E8" w:rsidRDefault="00547609" w:rsidP="00547609">
      <w:pPr>
        <w:numPr>
          <w:ilvl w:val="0"/>
          <w:numId w:val="22"/>
        </w:numPr>
        <w:contextualSpacing/>
      </w:pPr>
      <w:r w:rsidRPr="004A15E8">
        <w:t>food and drink</w:t>
      </w:r>
    </w:p>
    <w:p w14:paraId="3F279A2B" w14:textId="77777777" w:rsidR="00547609" w:rsidRDefault="00547609" w:rsidP="00547609">
      <w:pPr>
        <w:numPr>
          <w:ilvl w:val="0"/>
          <w:numId w:val="22"/>
        </w:numPr>
        <w:contextualSpacing/>
      </w:pPr>
      <w:r w:rsidRPr="004A15E8">
        <w:t>accommodation (when applicable).</w:t>
      </w:r>
    </w:p>
    <w:p w14:paraId="6D5226AE" w14:textId="77777777" w:rsidR="00547609" w:rsidRPr="004A15E8" w:rsidRDefault="00547609" w:rsidP="00547609">
      <w:pPr>
        <w:contextualSpacing/>
      </w:pPr>
    </w:p>
    <w:p w14:paraId="03A2D0DC" w14:textId="77777777" w:rsidR="00547609" w:rsidRPr="004A15E8" w:rsidRDefault="00547609" w:rsidP="00547609">
      <w:r w:rsidRPr="004A15E8">
        <w:t>All other emission sources, which event organisers can indirectly control or influence (</w:t>
      </w:r>
      <w:hyperlink w:anchor="_4.4.3_Scope_3" w:history="1">
        <w:r w:rsidRPr="008D6169">
          <w:rPr>
            <w:rStyle w:val="Hyperlink"/>
          </w:rPr>
          <w:t>Scope 3 emissions</w:t>
        </w:r>
      </w:hyperlink>
      <w:r w:rsidRPr="004A15E8">
        <w:t xml:space="preserve">) need to be considered for relevance using the relevance test. This includes, but is not limited to: </w:t>
      </w:r>
    </w:p>
    <w:p w14:paraId="18332DEA" w14:textId="77777777" w:rsidR="00547609" w:rsidRPr="004A15E8" w:rsidRDefault="00547609" w:rsidP="00547609">
      <w:pPr>
        <w:numPr>
          <w:ilvl w:val="0"/>
          <w:numId w:val="23"/>
        </w:numPr>
        <w:contextualSpacing/>
      </w:pPr>
      <w:r w:rsidRPr="004A15E8">
        <w:t xml:space="preserve">water usage </w:t>
      </w:r>
    </w:p>
    <w:p w14:paraId="7E752100" w14:textId="77777777" w:rsidR="00547609" w:rsidRPr="004A15E8" w:rsidRDefault="00547609" w:rsidP="00547609">
      <w:pPr>
        <w:numPr>
          <w:ilvl w:val="0"/>
          <w:numId w:val="23"/>
        </w:numPr>
        <w:contextualSpacing/>
      </w:pPr>
      <w:r w:rsidRPr="004A15E8">
        <w:t>waste</w:t>
      </w:r>
    </w:p>
    <w:p w14:paraId="6E8009A3" w14:textId="77777777" w:rsidR="00547609" w:rsidRPr="004A15E8" w:rsidRDefault="00547609" w:rsidP="00547609">
      <w:pPr>
        <w:numPr>
          <w:ilvl w:val="0"/>
          <w:numId w:val="23"/>
        </w:numPr>
        <w:contextualSpacing/>
      </w:pPr>
      <w:r w:rsidRPr="004A15E8">
        <w:t>event preparation.</w:t>
      </w:r>
    </w:p>
    <w:p w14:paraId="19981E40" w14:textId="77777777" w:rsidR="00547609" w:rsidRPr="004A15E8" w:rsidRDefault="00547609" w:rsidP="00547609">
      <w:pPr>
        <w:pStyle w:val="Heading2"/>
      </w:pPr>
      <w:bookmarkStart w:id="30" w:name="_Identifying_emissions_for"/>
      <w:bookmarkStart w:id="31" w:name="_Toc233126999"/>
      <w:bookmarkStart w:id="32" w:name="_Toc237329340"/>
      <w:bookmarkEnd w:id="29"/>
      <w:bookmarkEnd w:id="30"/>
      <w:r>
        <w:lastRenderedPageBreak/>
        <w:t>2</w:t>
      </w:r>
      <w:r w:rsidRPr="004A15E8">
        <w:t xml:space="preserve">.2 Relevance </w:t>
      </w:r>
      <w:r>
        <w:t>t</w:t>
      </w:r>
      <w:r w:rsidRPr="004A15E8">
        <w:t>est</w:t>
      </w:r>
      <w:bookmarkEnd w:id="31"/>
      <w:bookmarkEnd w:id="32"/>
    </w:p>
    <w:p w14:paraId="7BCD3C30" w14:textId="77777777" w:rsidR="00547609" w:rsidRPr="004A15E8" w:rsidRDefault="00547609" w:rsidP="00547609">
      <w:hyperlink w:anchor="_4.4.3_Scope_3" w:history="1">
        <w:r w:rsidRPr="00043D07">
          <w:rPr>
            <w:rStyle w:val="Hyperlink"/>
            <w:iCs/>
          </w:rPr>
          <w:t>Scope 3</w:t>
        </w:r>
        <w:r w:rsidRPr="00043D07">
          <w:rPr>
            <w:rStyle w:val="Hyperlink"/>
            <w:rFonts w:cs="Arial"/>
          </w:rPr>
          <w:t xml:space="preserve"> emissions</w:t>
        </w:r>
      </w:hyperlink>
      <w:r w:rsidRPr="004A15E8">
        <w:t xml:space="preserve"> must</w:t>
      </w:r>
      <w:r>
        <w:t xml:space="preserve"> </w:t>
      </w:r>
      <w:r w:rsidRPr="004A15E8">
        <w:t>be tested for relevance for organisation, precinct and event certifications.</w:t>
      </w:r>
    </w:p>
    <w:p w14:paraId="0B8AED75" w14:textId="77777777" w:rsidR="00547609" w:rsidRPr="004A15E8" w:rsidRDefault="00547609" w:rsidP="00547609">
      <w:r w:rsidRPr="004A15E8">
        <w:t>Emission sources are relevant and must be included within the emissions boundary if</w:t>
      </w:r>
      <w:r>
        <w:t xml:space="preserve"> more than one</w:t>
      </w:r>
      <w:r w:rsidRPr="004A15E8">
        <w:t xml:space="preserve"> </w:t>
      </w:r>
      <w:r>
        <w:t xml:space="preserve">(i.e.: </w:t>
      </w:r>
      <w:r w:rsidRPr="004A15E8">
        <w:t>at least two</w:t>
      </w:r>
      <w:r>
        <w:t>)</w:t>
      </w:r>
      <w:r w:rsidRPr="004A15E8">
        <w:t xml:space="preserve"> of the following criteria are met:</w:t>
      </w:r>
    </w:p>
    <w:p w14:paraId="6BC46A42" w14:textId="77777777" w:rsidR="00547609" w:rsidRPr="004A15E8" w:rsidRDefault="00547609" w:rsidP="00547609">
      <w:pPr>
        <w:numPr>
          <w:ilvl w:val="0"/>
          <w:numId w:val="21"/>
        </w:numPr>
        <w:contextualSpacing/>
      </w:pPr>
      <w:r w:rsidRPr="004A15E8">
        <w:t xml:space="preserve">the emissions from a particular source are likely to be large relative to </w:t>
      </w:r>
      <w:r>
        <w:t xml:space="preserve">other relevant </w:t>
      </w:r>
      <w:r w:rsidRPr="004A15E8">
        <w:t>emissions</w:t>
      </w:r>
    </w:p>
    <w:p w14:paraId="692D4E20" w14:textId="77777777" w:rsidR="00547609" w:rsidRPr="004A15E8" w:rsidRDefault="00547609" w:rsidP="00547609">
      <w:pPr>
        <w:numPr>
          <w:ilvl w:val="0"/>
          <w:numId w:val="21"/>
        </w:numPr>
        <w:contextualSpacing/>
      </w:pPr>
      <w:r w:rsidRPr="004A15E8">
        <w:t>the emissions from a particular source contribute to the organisation’s greenhouse gas risk exposure</w:t>
      </w:r>
    </w:p>
    <w:p w14:paraId="0A1B0E0D" w14:textId="77777777" w:rsidR="00547609" w:rsidRPr="004A15E8" w:rsidRDefault="00547609" w:rsidP="00547609">
      <w:pPr>
        <w:numPr>
          <w:ilvl w:val="0"/>
          <w:numId w:val="21"/>
        </w:numPr>
        <w:contextualSpacing/>
      </w:pPr>
      <w:r w:rsidRPr="004A15E8">
        <w:t xml:space="preserve">the emissions from a particular source are deemed relevant by key stakeholders </w:t>
      </w:r>
    </w:p>
    <w:p w14:paraId="4AF6B5D4" w14:textId="77777777" w:rsidR="00547609" w:rsidRPr="004A15E8" w:rsidRDefault="00547609" w:rsidP="00547609">
      <w:pPr>
        <w:numPr>
          <w:ilvl w:val="0"/>
          <w:numId w:val="21"/>
        </w:numPr>
        <w:contextualSpacing/>
      </w:pPr>
      <w:r w:rsidRPr="004A15E8">
        <w:t>the responsible organisation could influence emissions reduction from a particular source</w:t>
      </w:r>
    </w:p>
    <w:p w14:paraId="75AA6D30" w14:textId="77777777" w:rsidR="00547609" w:rsidRPr="004A15E8" w:rsidRDefault="00547609" w:rsidP="00547609">
      <w:pPr>
        <w:numPr>
          <w:ilvl w:val="0"/>
          <w:numId w:val="21"/>
        </w:numPr>
        <w:contextualSpacing/>
      </w:pPr>
      <w:r w:rsidRPr="004A15E8">
        <w:t>the emissions are from outsourced activities previously undertaken within the organisation’s boundary, or from outsourced activities typically undertaken within the boundary for comparable organisations.</w:t>
      </w:r>
    </w:p>
    <w:p w14:paraId="262BCF36" w14:textId="77777777" w:rsidR="00547609" w:rsidRPr="004A15E8" w:rsidRDefault="00547609" w:rsidP="00547609">
      <w:pPr>
        <w:ind w:left="720"/>
        <w:contextualSpacing/>
      </w:pPr>
    </w:p>
    <w:p w14:paraId="79B91F5C" w14:textId="77777777" w:rsidR="00547609" w:rsidRPr="004A15E8" w:rsidRDefault="00547609" w:rsidP="00547609">
      <w:r w:rsidRPr="004A15E8">
        <w:t>Any emissions source that is expected to contribute significantly to the carbon inventory’s total scope 3 emissions should be deemed relevant.</w:t>
      </w:r>
    </w:p>
    <w:p w14:paraId="4DF4F6F8" w14:textId="77777777" w:rsidR="00547609" w:rsidRPr="004A15E8" w:rsidRDefault="00547609" w:rsidP="00547609">
      <w:r w:rsidRPr="004A15E8">
        <w:t>Emissions not deemed relevant are to be excluded from the emissions boundary, this is disclosed and justified in the</w:t>
      </w:r>
      <w:r>
        <w:t xml:space="preserve"> PDS</w:t>
      </w:r>
      <w:r w:rsidRPr="004A15E8">
        <w:t>.</w:t>
      </w:r>
    </w:p>
    <w:p w14:paraId="49B36D52" w14:textId="77777777" w:rsidR="00547609" w:rsidRPr="004A15E8" w:rsidRDefault="00547609" w:rsidP="00547609">
      <w:r w:rsidRPr="004A15E8">
        <w:t>Organisations and responsible entities should consider the GHG Protocol of completeness, accuracy and transparency when justifying the exclusion of a category.</w:t>
      </w:r>
    </w:p>
    <w:p w14:paraId="0375CBD8" w14:textId="77777777" w:rsidR="00547609" w:rsidRPr="004A15E8" w:rsidRDefault="00547609" w:rsidP="00547609">
      <w:pPr>
        <w:keepNext/>
        <w:keepLines/>
        <w:spacing w:before="80" w:after="40"/>
        <w:outlineLvl w:val="3"/>
        <w:rPr>
          <w:rFonts w:eastAsiaTheme="majorEastAsia" w:cstheme="majorBidi"/>
          <w:i/>
          <w:iCs/>
          <w:color w:val="02261A" w:themeColor="accent1" w:themeShade="BF"/>
        </w:rPr>
      </w:pPr>
      <w:r w:rsidRPr="004A15E8">
        <w:rPr>
          <w:rFonts w:eastAsiaTheme="majorEastAsia" w:cstheme="majorBidi"/>
          <w:i/>
          <w:iCs/>
          <w:color w:val="02261A" w:themeColor="accent1" w:themeShade="BF"/>
        </w:rPr>
        <w:t>Optional Emissions</w:t>
      </w:r>
    </w:p>
    <w:p w14:paraId="5919C3E8" w14:textId="77777777" w:rsidR="00547609" w:rsidRPr="004A15E8" w:rsidRDefault="00547609" w:rsidP="00547609">
      <w:pPr>
        <w:spacing w:line="276" w:lineRule="auto"/>
        <w:rPr>
          <w:rFonts w:cs="Arial"/>
        </w:rPr>
      </w:pPr>
      <w:bookmarkStart w:id="33" w:name="_Toc233127000"/>
      <w:r w:rsidRPr="004A15E8">
        <w:rPr>
          <w:rFonts w:cstheme="minorHAnsi"/>
        </w:rPr>
        <w:t>Climate Active no longer allows optional emissions</w:t>
      </w:r>
      <w:r>
        <w:rPr>
          <w:rFonts w:cstheme="minorHAnsi"/>
        </w:rPr>
        <w:t xml:space="preserve"> to be included</w:t>
      </w:r>
      <w:r w:rsidRPr="004A15E8">
        <w:rPr>
          <w:rFonts w:cstheme="minorHAnsi"/>
        </w:rPr>
        <w:t xml:space="preserve"> within the certification boundary</w:t>
      </w:r>
      <w:r>
        <w:rPr>
          <w:rFonts w:cstheme="minorHAnsi"/>
        </w:rPr>
        <w:t>.</w:t>
      </w:r>
      <w:r w:rsidRPr="00987923">
        <w:rPr>
          <w:rFonts w:cstheme="minorHAnsi"/>
        </w:rPr>
        <w:t xml:space="preserve"> </w:t>
      </w:r>
      <w:r>
        <w:rPr>
          <w:rFonts w:cstheme="minorHAnsi"/>
        </w:rPr>
        <w:t>Optional emissions were able to be included in reporting up to and including</w:t>
      </w:r>
      <w:r w:rsidRPr="00987923">
        <w:rPr>
          <w:rFonts w:cstheme="minorHAnsi"/>
        </w:rPr>
        <w:t xml:space="preserve"> </w:t>
      </w:r>
      <w:r w:rsidRPr="004A15E8">
        <w:rPr>
          <w:rFonts w:cstheme="minorHAnsi"/>
        </w:rPr>
        <w:t>FY</w:t>
      </w:r>
      <w:r>
        <w:rPr>
          <w:rFonts w:cstheme="minorHAnsi"/>
        </w:rPr>
        <w:t>20</w:t>
      </w:r>
      <w:r w:rsidRPr="004A15E8">
        <w:rPr>
          <w:rFonts w:cstheme="minorHAnsi"/>
        </w:rPr>
        <w:t>23-24 report</w:t>
      </w:r>
      <w:r>
        <w:rPr>
          <w:rFonts w:cstheme="minorHAnsi"/>
        </w:rPr>
        <w:t>ing</w:t>
      </w:r>
      <w:r w:rsidRPr="004A15E8">
        <w:rPr>
          <w:rFonts w:cstheme="minorHAnsi"/>
        </w:rPr>
        <w:t>. T</w:t>
      </w:r>
      <w:r>
        <w:rPr>
          <w:rFonts w:cstheme="minorHAnsi"/>
        </w:rPr>
        <w:t xml:space="preserve">his change </w:t>
      </w:r>
      <w:r w:rsidRPr="004A15E8">
        <w:rPr>
          <w:rFonts w:cstheme="minorHAnsi"/>
        </w:rPr>
        <w:t>increase</w:t>
      </w:r>
      <w:r>
        <w:rPr>
          <w:rFonts w:cstheme="minorHAnsi"/>
        </w:rPr>
        <w:t>s</w:t>
      </w:r>
      <w:r w:rsidRPr="004A15E8">
        <w:rPr>
          <w:rFonts w:cstheme="minorHAnsi"/>
        </w:rPr>
        <w:t xml:space="preserve"> the consistency and comparability of claims made by businesses</w:t>
      </w:r>
      <w:r>
        <w:rPr>
          <w:rFonts w:cstheme="minorHAnsi"/>
        </w:rPr>
        <w:t>.</w:t>
      </w:r>
    </w:p>
    <w:p w14:paraId="4C7D7C17" w14:textId="77777777" w:rsidR="00547609" w:rsidRPr="004A15E8" w:rsidRDefault="00547609" w:rsidP="00547609">
      <w:pPr>
        <w:pStyle w:val="Heading3"/>
      </w:pPr>
      <w:bookmarkStart w:id="34" w:name="_Toc237329341"/>
      <w:r>
        <w:t>2</w:t>
      </w:r>
      <w:r w:rsidRPr="004A15E8">
        <w:t xml:space="preserve">.2.1 Relevance </w:t>
      </w:r>
      <w:r>
        <w:t>c</w:t>
      </w:r>
      <w:r w:rsidRPr="004A15E8">
        <w:t>riteria</w:t>
      </w:r>
      <w:bookmarkEnd w:id="33"/>
      <w:bookmarkEnd w:id="34"/>
    </w:p>
    <w:p w14:paraId="050E4BE9" w14:textId="77777777" w:rsidR="00547609" w:rsidRPr="004A15E8" w:rsidRDefault="00547609" w:rsidP="00547609">
      <w:pPr>
        <w:pStyle w:val="Heading4"/>
      </w:pPr>
      <w:r w:rsidRPr="004A15E8">
        <w:t>Size</w:t>
      </w:r>
    </w:p>
    <w:p w14:paraId="1082DD0C" w14:textId="77777777" w:rsidR="00547609" w:rsidRPr="0076618D" w:rsidRDefault="00547609" w:rsidP="00547609">
      <w:pPr>
        <w:rPr>
          <w:szCs w:val="20"/>
        </w:rPr>
      </w:pPr>
      <w:r w:rsidRPr="004A15E8">
        <w:t xml:space="preserve">The emissions from a particular source are likely to be large relative to </w:t>
      </w:r>
      <w:r>
        <w:t>other relevant emissions</w:t>
      </w:r>
      <w:r w:rsidRPr="004A15E8">
        <w:t>.</w:t>
      </w:r>
      <w:r>
        <w:t xml:space="preserve"> For events this is </w:t>
      </w:r>
      <w:r w:rsidRPr="0076618D">
        <w:rPr>
          <w:szCs w:val="20"/>
        </w:rPr>
        <w:t>electricity</w:t>
      </w:r>
      <w:r>
        <w:rPr>
          <w:szCs w:val="20"/>
        </w:rPr>
        <w:t xml:space="preserve">. For precincts and </w:t>
      </w:r>
      <w:proofErr w:type="gramStart"/>
      <w:r>
        <w:rPr>
          <w:szCs w:val="20"/>
        </w:rPr>
        <w:t>organisations</w:t>
      </w:r>
      <w:proofErr w:type="gramEnd"/>
      <w:r>
        <w:rPr>
          <w:szCs w:val="20"/>
        </w:rPr>
        <w:t xml:space="preserve"> it is electricity, stationar</w:t>
      </w:r>
      <w:r w:rsidRPr="0076618D">
        <w:rPr>
          <w:szCs w:val="20"/>
        </w:rPr>
        <w:t>y energy</w:t>
      </w:r>
      <w:r>
        <w:rPr>
          <w:szCs w:val="20"/>
        </w:rPr>
        <w:t xml:space="preserve"> and </w:t>
      </w:r>
      <w:r w:rsidRPr="0076618D">
        <w:rPr>
          <w:szCs w:val="20"/>
        </w:rPr>
        <w:t>fuel emissions</w:t>
      </w:r>
      <w:r>
        <w:rPr>
          <w:szCs w:val="20"/>
        </w:rPr>
        <w:t>.</w:t>
      </w:r>
    </w:p>
    <w:p w14:paraId="0766E011" w14:textId="77777777" w:rsidR="00547609" w:rsidRPr="004A15E8" w:rsidRDefault="00547609" w:rsidP="00547609">
      <w:r w:rsidRPr="004A15E8">
        <w:t>The entity in charge of preparing the carbon inventory for a business should judge what constitutes ‘large’ in this context and apply this definition consistently when testing all emission sources for relevance.</w:t>
      </w:r>
    </w:p>
    <w:p w14:paraId="10AEA354" w14:textId="77777777" w:rsidR="00547609" w:rsidRPr="004A15E8" w:rsidRDefault="00547609" w:rsidP="00547609">
      <w:pPr>
        <w:pStyle w:val="Heading4"/>
      </w:pPr>
      <w:r w:rsidRPr="004A15E8">
        <w:t>Influence</w:t>
      </w:r>
    </w:p>
    <w:p w14:paraId="16BC7501" w14:textId="77777777" w:rsidR="00547609" w:rsidRPr="004A15E8" w:rsidRDefault="00547609" w:rsidP="00547609">
      <w:pPr>
        <w:rPr>
          <w:color w:val="033323" w:themeColor="text1"/>
        </w:rPr>
      </w:pPr>
      <w:r w:rsidRPr="004A15E8">
        <w:rPr>
          <w:color w:val="033323" w:themeColor="text1"/>
        </w:rPr>
        <w:t xml:space="preserve">A source is relevant </w:t>
      </w:r>
      <w:proofErr w:type="gramStart"/>
      <w:r w:rsidRPr="004A15E8">
        <w:rPr>
          <w:color w:val="033323" w:themeColor="text1"/>
        </w:rPr>
        <w:t>on the basis of</w:t>
      </w:r>
      <w:proofErr w:type="gramEnd"/>
      <w:r w:rsidRPr="004A15E8">
        <w:rPr>
          <w:color w:val="033323" w:themeColor="text1"/>
        </w:rPr>
        <w:t xml:space="preserve"> influence where the organisation or responsible entity can affect emissions outcomes within that category. Influence does not require direct operational control; it refers to the ability to engage, encourage, or facilitate change across the supply chain.</w:t>
      </w:r>
    </w:p>
    <w:p w14:paraId="56E176A3" w14:textId="77777777" w:rsidR="00547609" w:rsidRPr="004A15E8" w:rsidRDefault="00547609" w:rsidP="00547609">
      <w:r w:rsidRPr="004A15E8">
        <w:t>This includes but is not limited to:</w:t>
      </w:r>
    </w:p>
    <w:p w14:paraId="22912BCD" w14:textId="77777777" w:rsidR="00547609" w:rsidRPr="004A15E8" w:rsidRDefault="00547609" w:rsidP="00547609">
      <w:pPr>
        <w:numPr>
          <w:ilvl w:val="0"/>
          <w:numId w:val="27"/>
        </w:numPr>
        <w:contextualSpacing/>
      </w:pPr>
      <w:r w:rsidRPr="004A15E8">
        <w:lastRenderedPageBreak/>
        <w:t>switching to less emissions-intensive suppliers</w:t>
      </w:r>
    </w:p>
    <w:p w14:paraId="364A101F" w14:textId="77777777" w:rsidR="00547609" w:rsidRPr="004A15E8" w:rsidRDefault="00547609" w:rsidP="00547609">
      <w:pPr>
        <w:numPr>
          <w:ilvl w:val="0"/>
          <w:numId w:val="27"/>
        </w:numPr>
        <w:contextualSpacing/>
      </w:pPr>
      <w:r w:rsidRPr="004A15E8">
        <w:t>improving internal efficiencies to reduce reliance on high-emitting activities</w:t>
      </w:r>
      <w:r w:rsidRPr="004A15E8">
        <w:rPr>
          <w:rFonts w:cs="Arial"/>
        </w:rPr>
        <w:t xml:space="preserve"> or processes</w:t>
      </w:r>
    </w:p>
    <w:p w14:paraId="52593506" w14:textId="77777777" w:rsidR="00547609" w:rsidRPr="004A15E8" w:rsidRDefault="00547609" w:rsidP="00547609">
      <w:pPr>
        <w:numPr>
          <w:ilvl w:val="0"/>
          <w:numId w:val="27"/>
        </w:numPr>
        <w:contextualSpacing/>
      </w:pPr>
      <w:r w:rsidRPr="004A15E8">
        <w:t>engag</w:t>
      </w:r>
      <w:r>
        <w:t>ing</w:t>
      </w:r>
      <w:r w:rsidRPr="004A15E8">
        <w:t xml:space="preserve"> with suppliers to advocate for less emissions-intensive practices</w:t>
      </w:r>
    </w:p>
    <w:p w14:paraId="4354171F" w14:textId="77777777" w:rsidR="00547609" w:rsidRPr="004A15E8" w:rsidRDefault="00547609" w:rsidP="00547609">
      <w:pPr>
        <w:numPr>
          <w:ilvl w:val="0"/>
          <w:numId w:val="27"/>
        </w:numPr>
        <w:contextualSpacing/>
      </w:pPr>
      <w:r w:rsidRPr="004A15E8">
        <w:t>implementing procurement requirements that mandate emissions reduction action from suppliers</w:t>
      </w:r>
      <w:r>
        <w:t>.</w:t>
      </w:r>
    </w:p>
    <w:p w14:paraId="0C07E857" w14:textId="77777777" w:rsidR="00547609" w:rsidRPr="004A15E8" w:rsidRDefault="00547609" w:rsidP="00547609">
      <w:pPr>
        <w:pStyle w:val="Heading4"/>
      </w:pPr>
      <w:r w:rsidRPr="004A15E8">
        <w:t>Risk</w:t>
      </w:r>
    </w:p>
    <w:p w14:paraId="2669108C" w14:textId="77777777" w:rsidR="00547609" w:rsidRPr="004A15E8" w:rsidRDefault="00547609" w:rsidP="00547609">
      <w:r w:rsidRPr="004A15E8">
        <w:t>The emissions from a particular source or process contribute to the organisation’s greenhouse gas risk exposure.</w:t>
      </w:r>
    </w:p>
    <w:p w14:paraId="27AC9484" w14:textId="77777777" w:rsidR="00547609" w:rsidRPr="004A15E8" w:rsidRDefault="00547609" w:rsidP="00547609">
      <w:r w:rsidRPr="004A15E8">
        <w:t>Examples of factors that can contribute to an organisation or responsible entity’s greenhouse gas risk exposure include:</w:t>
      </w:r>
    </w:p>
    <w:p w14:paraId="22CA54A3" w14:textId="77777777" w:rsidR="00547609" w:rsidRPr="004A15E8" w:rsidRDefault="00547609" w:rsidP="00547609">
      <w:pPr>
        <w:numPr>
          <w:ilvl w:val="0"/>
          <w:numId w:val="28"/>
        </w:numPr>
        <w:contextualSpacing/>
      </w:pPr>
      <w:r w:rsidRPr="004A15E8">
        <w:t>laws or regulations relating to greenhouse gas emissions that have been introduced in regions where the organisation or responsible entity, its suppliers, or its customers operate</w:t>
      </w:r>
      <w:r>
        <w:t>.</w:t>
      </w:r>
    </w:p>
    <w:p w14:paraId="471DAC09" w14:textId="77777777" w:rsidR="00547609" w:rsidRPr="004A15E8" w:rsidRDefault="00547609" w:rsidP="00547609">
      <w:pPr>
        <w:numPr>
          <w:ilvl w:val="0"/>
          <w:numId w:val="28"/>
        </w:numPr>
        <w:contextualSpacing/>
      </w:pPr>
      <w:r w:rsidRPr="004A15E8">
        <w:t>interruptions to businesses in an organisation or responsible entity’s supply chain, or suppliers passing on higher costs from energy- or emissions-intensive products onto customers</w:t>
      </w:r>
      <w:r>
        <w:t>.</w:t>
      </w:r>
    </w:p>
    <w:p w14:paraId="585D9F4C" w14:textId="77777777" w:rsidR="00547609" w:rsidRPr="004A15E8" w:rsidRDefault="00547609" w:rsidP="00547609">
      <w:pPr>
        <w:numPr>
          <w:ilvl w:val="0"/>
          <w:numId w:val="28"/>
        </w:numPr>
        <w:contextualSpacing/>
      </w:pPr>
      <w:r w:rsidRPr="004A15E8">
        <w:t>changes in demand for products according to its emissions intensity</w:t>
      </w:r>
      <w:r>
        <w:t>.</w:t>
      </w:r>
    </w:p>
    <w:p w14:paraId="1AB51222" w14:textId="77777777" w:rsidR="00547609" w:rsidRPr="004A15E8" w:rsidRDefault="00547609" w:rsidP="00547609">
      <w:pPr>
        <w:numPr>
          <w:ilvl w:val="0"/>
          <w:numId w:val="28"/>
        </w:numPr>
        <w:contextualSpacing/>
      </w:pPr>
      <w:r w:rsidRPr="004A15E8">
        <w:t>greenhouse-gas-related lawsuits directed at an organisation or entity in the responsible entity’s value chain</w:t>
      </w:r>
      <w:r>
        <w:t>.</w:t>
      </w:r>
    </w:p>
    <w:p w14:paraId="2F856EEE" w14:textId="77777777" w:rsidR="00547609" w:rsidRPr="004A15E8" w:rsidRDefault="00547609" w:rsidP="00547609">
      <w:pPr>
        <w:numPr>
          <w:ilvl w:val="0"/>
          <w:numId w:val="28"/>
        </w:numPr>
        <w:contextualSpacing/>
      </w:pPr>
      <w:r w:rsidRPr="004A15E8">
        <w:t>negative media coverage or actions from consumers or stakeholders relating to the organisation or responsible entity’s greenhouse gas management practices, or the practices of entities in the value chain.</w:t>
      </w:r>
    </w:p>
    <w:p w14:paraId="2CFD6C5D" w14:textId="77777777" w:rsidR="00547609" w:rsidRPr="004A15E8" w:rsidRDefault="00547609" w:rsidP="00547609">
      <w:pPr>
        <w:pStyle w:val="Heading4"/>
      </w:pPr>
      <w:r w:rsidRPr="004A15E8">
        <w:t>Stakeholders</w:t>
      </w:r>
    </w:p>
    <w:p w14:paraId="113305B4" w14:textId="77777777" w:rsidR="00547609" w:rsidRPr="004A15E8" w:rsidRDefault="00547609" w:rsidP="00547609">
      <w:r w:rsidRPr="004A15E8">
        <w:t xml:space="preserve">Stakeholders deem the emissions from a particular source relevant. An emissions source may be considered relevant if stakeholders </w:t>
      </w:r>
      <w:r>
        <w:t>(</w:t>
      </w:r>
      <w:r w:rsidRPr="004A15E8">
        <w:t>such as customers, investors, and the public</w:t>
      </w:r>
      <w:r>
        <w:t>)</w:t>
      </w:r>
      <w:r w:rsidRPr="004A15E8">
        <w:t xml:space="preserve"> would reasonably expect the category to be included.</w:t>
      </w:r>
    </w:p>
    <w:p w14:paraId="6D6E7CAA" w14:textId="77777777" w:rsidR="00547609" w:rsidRPr="004A15E8" w:rsidRDefault="00547609" w:rsidP="00547609">
      <w:r w:rsidRPr="004A15E8">
        <w:t xml:space="preserve">Examples </w:t>
      </w:r>
      <w:r>
        <w:t xml:space="preserve">of </w:t>
      </w:r>
      <w:r w:rsidRPr="004A15E8">
        <w:t xml:space="preserve">stakeholder relevance include: </w:t>
      </w:r>
    </w:p>
    <w:p w14:paraId="42B18164" w14:textId="77777777" w:rsidR="00547609" w:rsidRPr="004A15E8" w:rsidRDefault="00547609" w:rsidP="00547609">
      <w:pPr>
        <w:numPr>
          <w:ilvl w:val="0"/>
          <w:numId w:val="29"/>
        </w:numPr>
        <w:contextualSpacing/>
      </w:pPr>
      <w:r w:rsidRPr="004A15E8">
        <w:t>reasonably informed stakeholders would consider activities within the category to be critical given an organisation or responsible entity’s sector or business model</w:t>
      </w:r>
      <w:r>
        <w:t>.</w:t>
      </w:r>
    </w:p>
    <w:p w14:paraId="2EBDA814" w14:textId="77777777" w:rsidR="00547609" w:rsidRPr="004A15E8" w:rsidRDefault="00547609" w:rsidP="00547609">
      <w:pPr>
        <w:numPr>
          <w:ilvl w:val="0"/>
          <w:numId w:val="29"/>
        </w:numPr>
        <w:contextualSpacing/>
      </w:pPr>
      <w:r w:rsidRPr="004A15E8">
        <w:t xml:space="preserve">the </w:t>
      </w:r>
      <w:proofErr w:type="gramStart"/>
      <w:r w:rsidRPr="004A15E8">
        <w:t>general public</w:t>
      </w:r>
      <w:proofErr w:type="gramEnd"/>
      <w:r w:rsidRPr="004A15E8">
        <w:t xml:space="preserve"> would expect the category to be included when it is routinely included in peers’ GHG reports</w:t>
      </w:r>
      <w:r>
        <w:t>.</w:t>
      </w:r>
    </w:p>
    <w:p w14:paraId="3CE5DD6F" w14:textId="77777777" w:rsidR="00547609" w:rsidRPr="004A15E8" w:rsidRDefault="00547609" w:rsidP="00547609">
      <w:pPr>
        <w:numPr>
          <w:ilvl w:val="0"/>
          <w:numId w:val="29"/>
        </w:numPr>
        <w:contextualSpacing/>
      </w:pPr>
      <w:r w:rsidRPr="004A15E8">
        <w:t xml:space="preserve">customers have explicitly requested emissions data on activities </w:t>
      </w:r>
      <w:r w:rsidRPr="004A15E8">
        <w:rPr>
          <w:rFonts w:cs="Arial"/>
        </w:rPr>
        <w:t xml:space="preserve">or processes </w:t>
      </w:r>
      <w:r w:rsidRPr="004A15E8">
        <w:t>within the category from the organisation or responsible entity</w:t>
      </w:r>
      <w:r>
        <w:t>.</w:t>
      </w:r>
    </w:p>
    <w:p w14:paraId="596CC0D1" w14:textId="77777777" w:rsidR="00547609" w:rsidRPr="004A15E8" w:rsidRDefault="00547609" w:rsidP="00547609">
      <w:pPr>
        <w:numPr>
          <w:ilvl w:val="0"/>
          <w:numId w:val="29"/>
        </w:numPr>
        <w:contextualSpacing/>
      </w:pPr>
      <w:r w:rsidRPr="004A15E8">
        <w:t>activities</w:t>
      </w:r>
      <w:r w:rsidRPr="004A15E8">
        <w:rPr>
          <w:rFonts w:cs="Arial"/>
        </w:rPr>
        <w:t xml:space="preserve"> or processes</w:t>
      </w:r>
      <w:r w:rsidRPr="004A15E8">
        <w:t xml:space="preserve"> within the category are, or have been, the subject of media scrutiny in the context of climate action</w:t>
      </w:r>
      <w:r>
        <w:t>.</w:t>
      </w:r>
    </w:p>
    <w:p w14:paraId="3C2DF56E" w14:textId="77777777" w:rsidR="00547609" w:rsidRPr="004A15E8" w:rsidRDefault="00547609" w:rsidP="00547609">
      <w:pPr>
        <w:numPr>
          <w:ilvl w:val="0"/>
          <w:numId w:val="29"/>
        </w:numPr>
        <w:contextualSpacing/>
      </w:pPr>
      <w:r w:rsidRPr="004A15E8">
        <w:t>customers would consider the emissions associated with the category when making purchasing decisions</w:t>
      </w:r>
      <w:r>
        <w:t>.</w:t>
      </w:r>
    </w:p>
    <w:p w14:paraId="4A2D5F31" w14:textId="77777777" w:rsidR="00547609" w:rsidRPr="004A15E8" w:rsidRDefault="00547609" w:rsidP="00547609">
      <w:pPr>
        <w:pStyle w:val="Heading4"/>
      </w:pPr>
      <w:r w:rsidRPr="004A15E8">
        <w:t xml:space="preserve">Outsourcing </w:t>
      </w:r>
    </w:p>
    <w:p w14:paraId="49A9B9A9" w14:textId="77777777" w:rsidR="00547609" w:rsidRPr="004A15E8" w:rsidRDefault="00547609" w:rsidP="00547609">
      <w:bookmarkStart w:id="35" w:name="_Toc233127001"/>
      <w:r w:rsidRPr="004A15E8">
        <w:t>The emissions are from outsourced activities previously undertaken within the organisation’s boundary, or from outsourced activities typically undertaken within the boundary for comparable organisations.</w:t>
      </w:r>
    </w:p>
    <w:p w14:paraId="0F446097" w14:textId="77777777" w:rsidR="00547609" w:rsidRPr="004A15E8" w:rsidRDefault="00547609" w:rsidP="00547609">
      <w:r w:rsidRPr="004A15E8">
        <w:t xml:space="preserve">A category may be considered relevant on this basis where: </w:t>
      </w:r>
    </w:p>
    <w:p w14:paraId="4D3A2C50" w14:textId="77777777" w:rsidR="00547609" w:rsidRPr="004A15E8" w:rsidRDefault="00547609" w:rsidP="00547609">
      <w:pPr>
        <w:numPr>
          <w:ilvl w:val="0"/>
          <w:numId w:val="30"/>
        </w:numPr>
        <w:contextualSpacing/>
      </w:pPr>
      <w:r w:rsidRPr="004A15E8">
        <w:lastRenderedPageBreak/>
        <w:t>the organisation or responsible entity has historically reported the activity as scope 1 or 2 and has since outsourced it to a third party</w:t>
      </w:r>
      <w:r>
        <w:t>.</w:t>
      </w:r>
    </w:p>
    <w:p w14:paraId="4BC2E063" w14:textId="77777777" w:rsidR="00547609" w:rsidRPr="004A15E8" w:rsidRDefault="00547609" w:rsidP="00547609">
      <w:pPr>
        <w:numPr>
          <w:ilvl w:val="0"/>
          <w:numId w:val="30"/>
        </w:numPr>
        <w:contextualSpacing/>
      </w:pPr>
      <w:r>
        <w:t>o</w:t>
      </w:r>
      <w:r w:rsidRPr="004A15E8">
        <w:t>rganisations or entities in the same sector perform the activity in house</w:t>
      </w:r>
      <w:r>
        <w:t>.</w:t>
      </w:r>
    </w:p>
    <w:p w14:paraId="0E272251" w14:textId="77777777" w:rsidR="00547609" w:rsidRPr="004A15E8" w:rsidRDefault="00547609" w:rsidP="00547609">
      <w:pPr>
        <w:numPr>
          <w:ilvl w:val="0"/>
          <w:numId w:val="30"/>
        </w:numPr>
        <w:contextualSpacing/>
      </w:pPr>
      <w:r w:rsidRPr="004A15E8">
        <w:t xml:space="preserve">the outsourced activity is critical </w:t>
      </w:r>
      <w:r>
        <w:t xml:space="preserve">to </w:t>
      </w:r>
      <w:r w:rsidRPr="004A15E8">
        <w:t>the organisation or responsible entity’s business model despite being performed by a third party</w:t>
      </w:r>
      <w:r>
        <w:t>.</w:t>
      </w:r>
    </w:p>
    <w:p w14:paraId="0E5C2391" w14:textId="77777777" w:rsidR="00547609" w:rsidRDefault="00547609" w:rsidP="00547609">
      <w:pPr>
        <w:spacing w:line="259" w:lineRule="auto"/>
        <w:contextualSpacing/>
      </w:pPr>
    </w:p>
    <w:p w14:paraId="7FCD369B" w14:textId="77777777" w:rsidR="00547609" w:rsidRPr="00C17433" w:rsidRDefault="00547609" w:rsidP="00547609">
      <w:pPr>
        <w:pStyle w:val="Heading2"/>
      </w:pPr>
      <w:bookmarkStart w:id="36" w:name="_Toc237329342"/>
      <w:r>
        <w:t>2</w:t>
      </w:r>
      <w:r w:rsidRPr="004A15E8">
        <w:t xml:space="preserve">.3 Quantifying </w:t>
      </w:r>
      <w:r>
        <w:t>e</w:t>
      </w:r>
      <w:r w:rsidRPr="004A15E8">
        <w:t>missions</w:t>
      </w:r>
      <w:bookmarkEnd w:id="35"/>
      <w:bookmarkEnd w:id="36"/>
    </w:p>
    <w:p w14:paraId="7EB4DCB4" w14:textId="77777777" w:rsidR="00547609" w:rsidRPr="004A15E8" w:rsidRDefault="00547609" w:rsidP="00547609">
      <w:bookmarkStart w:id="37" w:name="_Toc233127002"/>
      <w:r w:rsidRPr="004A15E8">
        <w:t>While you do not need to measure everything, you do need to account for all material emissions.</w:t>
      </w:r>
    </w:p>
    <w:p w14:paraId="0DD24C8E" w14:textId="1775DBBF" w:rsidR="00547609" w:rsidRPr="00CB283E" w:rsidRDefault="00547609" w:rsidP="00CB283E">
      <w:r w:rsidRPr="004A15E8">
        <w:t>Relevant emissions/</w:t>
      </w:r>
      <w:r w:rsidRPr="004A15E8">
        <w:rPr>
          <w:rFonts w:eastAsiaTheme="majorEastAsia" w:cs="Calibri"/>
          <w:szCs w:val="20"/>
        </w:rPr>
        <w:t xml:space="preserve">attributable processes should </w:t>
      </w:r>
      <w:r w:rsidRPr="004A15E8">
        <w:t xml:space="preserve">be quantified whenever possible. Conservative estimates </w:t>
      </w:r>
      <w:r>
        <w:t>(</w:t>
      </w:r>
      <w:r w:rsidRPr="004A15E8">
        <w:rPr>
          <w:rFonts w:eastAsiaTheme="majorEastAsia" w:cs="Calibri"/>
          <w:szCs w:val="20"/>
        </w:rPr>
        <w:t>for example, using extrapolated or proxy data</w:t>
      </w:r>
      <w:r>
        <w:rPr>
          <w:rFonts w:eastAsiaTheme="majorEastAsia" w:cs="Calibri"/>
          <w:szCs w:val="20"/>
        </w:rPr>
        <w:t>)</w:t>
      </w:r>
      <w:r w:rsidRPr="004A15E8">
        <w:rPr>
          <w:rFonts w:eastAsiaTheme="majorEastAsia" w:cs="Calibri"/>
          <w:szCs w:val="20"/>
        </w:rPr>
        <w:t xml:space="preserve"> should only be </w:t>
      </w:r>
      <w:r w:rsidRPr="004A15E8">
        <w:t>used where data is unavailable.</w:t>
      </w:r>
    </w:p>
    <w:p w14:paraId="57CFA359" w14:textId="77777777" w:rsidR="00547609" w:rsidRPr="00EE248E" w:rsidRDefault="00547609" w:rsidP="00547609">
      <w:pPr>
        <w:pStyle w:val="Heading3"/>
      </w:pPr>
      <w:bookmarkStart w:id="38" w:name="_Toc237329343"/>
      <w:r>
        <w:t>2</w:t>
      </w:r>
      <w:r w:rsidRPr="004A15E8">
        <w:t xml:space="preserve">.3.1 </w:t>
      </w:r>
      <w:proofErr w:type="gramStart"/>
      <w:r w:rsidRPr="004A15E8">
        <w:t>Non-quantification</w:t>
      </w:r>
      <w:proofErr w:type="gramEnd"/>
      <w:r w:rsidRPr="004A15E8">
        <w:t xml:space="preserve"> – </w:t>
      </w:r>
      <w:r>
        <w:t>o</w:t>
      </w:r>
      <w:r w:rsidRPr="004A15E8">
        <w:t xml:space="preserve">rganisations, </w:t>
      </w:r>
      <w:r>
        <w:t>p</w:t>
      </w:r>
      <w:r w:rsidRPr="004A15E8">
        <w:t xml:space="preserve">recincts, </w:t>
      </w:r>
      <w:r>
        <w:t>e</w:t>
      </w:r>
      <w:r w:rsidRPr="004A15E8">
        <w:t xml:space="preserve">vents and </w:t>
      </w:r>
      <w:r>
        <w:t>u</w:t>
      </w:r>
      <w:r w:rsidRPr="004A15E8">
        <w:t xml:space="preserve">pfront </w:t>
      </w:r>
      <w:r>
        <w:t>c</w:t>
      </w:r>
      <w:r w:rsidRPr="004A15E8">
        <w:t xml:space="preserve">arbon for </w:t>
      </w:r>
      <w:r>
        <w:t>b</w:t>
      </w:r>
      <w:r w:rsidRPr="004A15E8">
        <w:t>uildings</w:t>
      </w:r>
      <w:bookmarkEnd w:id="37"/>
      <w:bookmarkEnd w:id="38"/>
    </w:p>
    <w:p w14:paraId="53BA7D46" w14:textId="77777777" w:rsidR="00547609" w:rsidRPr="004A15E8" w:rsidRDefault="00547609" w:rsidP="00547609">
      <w:pPr>
        <w:rPr>
          <w:color w:val="000000"/>
        </w:rPr>
      </w:pPr>
      <w:r w:rsidRPr="004A15E8">
        <w:t xml:space="preserve"> Emissions can be ‘non-quantified’ in the carbon inventory </w:t>
      </w:r>
      <w:r>
        <w:t>for</w:t>
      </w:r>
      <w:r w:rsidRPr="004A15E8">
        <w:t xml:space="preserve"> the following </w:t>
      </w:r>
      <w:r>
        <w:t>reason</w:t>
      </w:r>
      <w:r w:rsidRPr="004A15E8">
        <w:t>s:</w:t>
      </w:r>
    </w:p>
    <w:tbl>
      <w:tblPr>
        <w:tblStyle w:val="DefaultTable1"/>
        <w:tblW w:w="0" w:type="auto"/>
        <w:tblLook w:val="04A0" w:firstRow="1" w:lastRow="0" w:firstColumn="1" w:lastColumn="0" w:noHBand="0" w:noVBand="1"/>
      </w:tblPr>
      <w:tblGrid>
        <w:gridCol w:w="6363"/>
        <w:gridCol w:w="2141"/>
      </w:tblGrid>
      <w:tr w:rsidR="00547609" w:rsidRPr="004A15E8" w14:paraId="7FA00B46" w14:textId="77777777" w:rsidTr="00C137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3464CE82" w14:textId="77777777" w:rsidR="00547609" w:rsidRPr="004A15E8" w:rsidRDefault="00547609" w:rsidP="00C13707">
            <w:pPr>
              <w:textAlignment w:val="baseline"/>
              <w:rPr>
                <w:rFonts w:eastAsiaTheme="majorEastAsia" w:cs="Calibri"/>
                <w:b w:val="0"/>
                <w:bCs/>
                <w:lang w:eastAsia="en-AU"/>
              </w:rPr>
            </w:pPr>
            <w:r w:rsidRPr="004A15E8">
              <w:rPr>
                <w:rFonts w:eastAsiaTheme="majorEastAsia" w:cs="Calibri"/>
                <w:bCs/>
                <w:lang w:eastAsia="en-AU"/>
              </w:rPr>
              <w:t>Scenario</w:t>
            </w:r>
          </w:p>
        </w:tc>
        <w:tc>
          <w:tcPr>
            <w:tcW w:w="2217" w:type="dxa"/>
          </w:tcPr>
          <w:p w14:paraId="1A53102B" w14:textId="77777777" w:rsidR="00547609" w:rsidRPr="004A15E8" w:rsidRDefault="00547609" w:rsidP="00C13707">
            <w:pPr>
              <w:textAlignment w:val="baseline"/>
              <w:cnfStyle w:val="100000000000" w:firstRow="1" w:lastRow="0" w:firstColumn="0" w:lastColumn="0" w:oddVBand="0" w:evenVBand="0" w:oddHBand="0" w:evenHBand="0" w:firstRowFirstColumn="0" w:firstRowLastColumn="0" w:lastRowFirstColumn="0" w:lastRowLastColumn="0"/>
              <w:rPr>
                <w:rFonts w:eastAsiaTheme="majorEastAsia" w:cs="Calibri"/>
                <w:b w:val="0"/>
                <w:bCs/>
                <w:lang w:eastAsia="en-AU"/>
              </w:rPr>
            </w:pPr>
            <w:r w:rsidRPr="004A15E8">
              <w:rPr>
                <w:rFonts w:eastAsiaTheme="majorEastAsia" w:cs="Calibri"/>
                <w:bCs/>
                <w:lang w:eastAsia="en-AU"/>
              </w:rPr>
              <w:t>Applies to:</w:t>
            </w:r>
          </w:p>
        </w:tc>
      </w:tr>
      <w:tr w:rsidR="00547609" w:rsidRPr="004A15E8" w14:paraId="3BAE5043" w14:textId="77777777" w:rsidTr="00C13707">
        <w:tc>
          <w:tcPr>
            <w:cnfStyle w:val="001000000000" w:firstRow="0" w:lastRow="0" w:firstColumn="1" w:lastColumn="0" w:oddVBand="0" w:evenVBand="0" w:oddHBand="0" w:evenHBand="0" w:firstRowFirstColumn="0" w:firstRowLastColumn="0" w:lastRowFirstColumn="0" w:lastRowLastColumn="0"/>
            <w:tcW w:w="6799" w:type="dxa"/>
          </w:tcPr>
          <w:p w14:paraId="39DD6B79" w14:textId="77777777" w:rsidR="00547609" w:rsidRPr="004A15E8" w:rsidRDefault="00547609" w:rsidP="00547609">
            <w:pPr>
              <w:pStyle w:val="ListParagraph"/>
              <w:numPr>
                <w:ilvl w:val="0"/>
                <w:numId w:val="31"/>
              </w:numPr>
              <w:rPr>
                <w:szCs w:val="22"/>
              </w:rPr>
            </w:pPr>
            <w:r w:rsidRPr="004A15E8">
              <w:rPr>
                <w:rFonts w:eastAsiaTheme="majorEastAsia" w:cs="Calibri"/>
                <w:bCs/>
                <w:lang w:eastAsia="en-AU"/>
              </w:rPr>
              <w:t>Estimated Immaterial</w:t>
            </w:r>
            <w:r w:rsidRPr="004A15E8">
              <w:rPr>
                <w:rFonts w:eastAsiaTheme="majorEastAsia" w:cs="Calibri"/>
                <w:bCs/>
                <w:vertAlign w:val="superscript"/>
                <w:lang w:eastAsia="en-AU"/>
              </w:rPr>
              <w:footnoteReference w:id="3"/>
            </w:r>
            <w:r w:rsidRPr="004A15E8">
              <w:rPr>
                <w:rFonts w:eastAsiaTheme="majorEastAsia" w:cs="Calibri"/>
                <w:bCs/>
                <w:lang w:eastAsia="en-AU"/>
              </w:rPr>
              <w:t> – </w:t>
            </w:r>
            <w:r w:rsidRPr="00376DA0">
              <w:rPr>
                <w:b w:val="0"/>
                <w:bCs/>
                <w:szCs w:val="22"/>
              </w:rPr>
              <w:t>&lt;1% for individual items and no more than 5% collectively</w:t>
            </w:r>
            <w:r>
              <w:rPr>
                <w:b w:val="0"/>
                <w:bCs/>
                <w:szCs w:val="22"/>
              </w:rPr>
              <w:t>.</w:t>
            </w:r>
          </w:p>
          <w:p w14:paraId="7E70E249" w14:textId="77777777" w:rsidR="00547609" w:rsidRPr="004A15E8" w:rsidRDefault="00547609" w:rsidP="00C13707">
            <w:pPr>
              <w:textAlignment w:val="baseline"/>
              <w:rPr>
                <w:rFonts w:eastAsiaTheme="majorEastAsia" w:cs="Calibri"/>
                <w:lang w:eastAsia="en-AU"/>
              </w:rPr>
            </w:pPr>
          </w:p>
        </w:tc>
        <w:tc>
          <w:tcPr>
            <w:tcW w:w="2217" w:type="dxa"/>
          </w:tcPr>
          <w:p w14:paraId="4BA608D9" w14:textId="77777777" w:rsidR="00547609" w:rsidRPr="004A15E8" w:rsidRDefault="00547609" w:rsidP="00C13707">
            <w:pPr>
              <w:textAlignment w:val="baseline"/>
              <w:cnfStyle w:val="000000000000" w:firstRow="0" w:lastRow="0" w:firstColumn="0" w:lastColumn="0" w:oddVBand="0" w:evenVBand="0" w:oddHBand="0" w:evenHBand="0" w:firstRowFirstColumn="0" w:firstRowLastColumn="0" w:lastRowFirstColumn="0" w:lastRowLastColumn="0"/>
              <w:rPr>
                <w:rFonts w:eastAsiaTheme="majorEastAsia" w:cs="Calibri"/>
                <w:lang w:eastAsia="en-AU"/>
              </w:rPr>
            </w:pPr>
            <w:r w:rsidRPr="004A15E8">
              <w:rPr>
                <w:rFonts w:eastAsiaTheme="majorEastAsia" w:cs="Calibri"/>
                <w:lang w:eastAsia="en-AU"/>
              </w:rPr>
              <w:t>Organisations, Precincts, Events, and Upfront carbon for buildings</w:t>
            </w:r>
            <w:r>
              <w:rPr>
                <w:rFonts w:eastAsiaTheme="majorEastAsia" w:cs="Calibri"/>
                <w:lang w:eastAsia="en-AU"/>
              </w:rPr>
              <w:t>.</w:t>
            </w:r>
          </w:p>
        </w:tc>
      </w:tr>
      <w:tr w:rsidR="00547609" w:rsidRPr="004A15E8" w14:paraId="13F6E45B" w14:textId="77777777" w:rsidTr="00C137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2949F59B" w14:textId="77777777" w:rsidR="00547609" w:rsidRPr="004A15E8" w:rsidRDefault="00547609" w:rsidP="00547609">
            <w:pPr>
              <w:pStyle w:val="ListParagraph"/>
              <w:numPr>
                <w:ilvl w:val="0"/>
                <w:numId w:val="31"/>
              </w:numPr>
              <w:spacing w:line="240" w:lineRule="auto"/>
              <w:textAlignment w:val="baseline"/>
              <w:rPr>
                <w:rFonts w:cs="Calibri"/>
              </w:rPr>
            </w:pPr>
            <w:r w:rsidRPr="004A15E8">
              <w:rPr>
                <w:rFonts w:eastAsiaTheme="majorEastAsia" w:cs="Calibri"/>
                <w:bCs/>
                <w:lang w:eastAsia="en-AU"/>
              </w:rPr>
              <w:t>Not cost effective – </w:t>
            </w:r>
            <w:r w:rsidRPr="00376DA0">
              <w:rPr>
                <w:rFonts w:eastAsiaTheme="majorEastAsia" w:cs="Calibri"/>
                <w:b w:val="0"/>
                <w:bCs/>
                <w:lang w:eastAsia="en-AU"/>
              </w:rPr>
              <w:t xml:space="preserve">Quantification is not cost effective relative to the size of the emission (an </w:t>
            </w:r>
            <w:hyperlink w:anchor="_2.3.3_Uplift_factors" w:history="1">
              <w:r w:rsidRPr="00043D07">
                <w:rPr>
                  <w:rStyle w:val="Hyperlink"/>
                  <w:rFonts w:eastAsiaTheme="majorEastAsia" w:cs="Calibri"/>
                  <w:b w:val="0"/>
                  <w:bCs/>
                  <w:szCs w:val="22"/>
                  <w:lang w:eastAsia="en-AU"/>
                </w:rPr>
                <w:t>uplift factor</w:t>
              </w:r>
            </w:hyperlink>
            <w:r w:rsidRPr="00376DA0">
              <w:rPr>
                <w:rFonts w:eastAsiaTheme="majorEastAsia" w:cs="Calibri"/>
                <w:b w:val="0"/>
                <w:bCs/>
                <w:color w:val="FF0000"/>
                <w:lang w:eastAsia="en-AU"/>
              </w:rPr>
              <w:t xml:space="preserve"> </w:t>
            </w:r>
            <w:r w:rsidRPr="00376DA0">
              <w:rPr>
                <w:rFonts w:eastAsiaTheme="majorEastAsia" w:cs="Calibri"/>
                <w:b w:val="0"/>
                <w:bCs/>
                <w:lang w:eastAsia="en-AU"/>
              </w:rPr>
              <w:t>must be included).</w:t>
            </w:r>
            <w:r w:rsidRPr="004A15E8">
              <w:rPr>
                <w:rFonts w:eastAsiaTheme="majorEastAsia" w:cs="Calibri"/>
                <w:lang w:eastAsia="en-AU"/>
              </w:rPr>
              <w:t> </w:t>
            </w:r>
          </w:p>
          <w:p w14:paraId="155FF7EE" w14:textId="77777777" w:rsidR="00547609" w:rsidRPr="004A15E8" w:rsidRDefault="00547609" w:rsidP="00C13707">
            <w:pPr>
              <w:textAlignment w:val="baseline"/>
              <w:rPr>
                <w:rFonts w:eastAsiaTheme="majorEastAsia" w:cs="Calibri"/>
                <w:lang w:eastAsia="en-AU"/>
              </w:rPr>
            </w:pPr>
          </w:p>
        </w:tc>
        <w:tc>
          <w:tcPr>
            <w:tcW w:w="2217" w:type="dxa"/>
          </w:tcPr>
          <w:p w14:paraId="1DB716EB" w14:textId="77777777" w:rsidR="00547609" w:rsidRPr="004A15E8" w:rsidRDefault="00547609" w:rsidP="00C13707">
            <w:pPr>
              <w:textAlignment w:val="baseline"/>
              <w:cnfStyle w:val="000000010000" w:firstRow="0" w:lastRow="0" w:firstColumn="0" w:lastColumn="0" w:oddVBand="0" w:evenVBand="0" w:oddHBand="0" w:evenHBand="1" w:firstRowFirstColumn="0" w:firstRowLastColumn="0" w:lastRowFirstColumn="0" w:lastRowLastColumn="0"/>
              <w:rPr>
                <w:rFonts w:eastAsiaTheme="majorEastAsia" w:cs="Calibri"/>
                <w:lang w:eastAsia="en-AU"/>
              </w:rPr>
            </w:pPr>
            <w:r w:rsidRPr="004A15E8">
              <w:rPr>
                <w:rFonts w:eastAsiaTheme="majorEastAsia" w:cs="Calibri"/>
                <w:lang w:eastAsia="en-AU"/>
              </w:rPr>
              <w:t>Organisations, Precincts, Events and Upfront carbon for buildings</w:t>
            </w:r>
          </w:p>
        </w:tc>
      </w:tr>
      <w:tr w:rsidR="00547609" w:rsidRPr="004A15E8" w14:paraId="16854843" w14:textId="77777777" w:rsidTr="00C13707">
        <w:tc>
          <w:tcPr>
            <w:cnfStyle w:val="001000000000" w:firstRow="0" w:lastRow="0" w:firstColumn="1" w:lastColumn="0" w:oddVBand="0" w:evenVBand="0" w:oddHBand="0" w:evenHBand="0" w:firstRowFirstColumn="0" w:firstRowLastColumn="0" w:lastRowFirstColumn="0" w:lastRowLastColumn="0"/>
            <w:tcW w:w="6799" w:type="dxa"/>
          </w:tcPr>
          <w:p w14:paraId="01A32644" w14:textId="77777777" w:rsidR="00547609" w:rsidRPr="004A15E8" w:rsidRDefault="00547609" w:rsidP="00547609">
            <w:pPr>
              <w:pStyle w:val="ListParagraph"/>
              <w:numPr>
                <w:ilvl w:val="0"/>
                <w:numId w:val="31"/>
              </w:numPr>
              <w:spacing w:line="240" w:lineRule="auto"/>
              <w:textAlignment w:val="baseline"/>
              <w:rPr>
                <w:rFonts w:eastAsia="Times New Roman" w:cs="Calibri"/>
                <w:lang w:eastAsia="en-AU"/>
              </w:rPr>
            </w:pPr>
            <w:r w:rsidRPr="004A15E8">
              <w:rPr>
                <w:rFonts w:eastAsiaTheme="majorEastAsia" w:cs="Calibri"/>
                <w:bCs/>
                <w:lang w:eastAsia="en-AU"/>
              </w:rPr>
              <w:t>Data unavailable</w:t>
            </w:r>
            <w:r w:rsidRPr="004A15E8">
              <w:rPr>
                <w:rFonts w:eastAsiaTheme="majorEastAsia" w:cs="Calibri"/>
                <w:lang w:eastAsia="en-AU"/>
              </w:rPr>
              <w:t> – </w:t>
            </w:r>
            <w:r w:rsidRPr="00376DA0">
              <w:rPr>
                <w:rFonts w:eastAsia="Times New Roman" w:cs="Calibri"/>
                <w:b w:val="0"/>
                <w:bCs/>
                <w:color w:val="000000"/>
                <w:lang w:eastAsia="en-AU"/>
              </w:rPr>
              <w:t xml:space="preserve">Data is unavailable </w:t>
            </w:r>
            <w:r w:rsidRPr="00376DA0">
              <w:rPr>
                <w:rFonts w:eastAsiaTheme="majorEastAsia" w:cs="Calibri"/>
                <w:b w:val="0"/>
                <w:bCs/>
                <w:lang w:eastAsia="en-AU"/>
              </w:rPr>
              <w:t xml:space="preserve">(a data management plan must be put in place to provide data within five years and an </w:t>
            </w:r>
            <w:hyperlink w:anchor="_2.3.3_Uplift_factors" w:history="1">
              <w:r w:rsidRPr="00043D07">
                <w:rPr>
                  <w:rStyle w:val="Hyperlink"/>
                  <w:rFonts w:eastAsiaTheme="majorEastAsia" w:cs="Calibri"/>
                  <w:b w:val="0"/>
                  <w:bCs/>
                  <w:szCs w:val="22"/>
                  <w:lang w:eastAsia="en-AU"/>
                </w:rPr>
                <w:t>uplift factor</w:t>
              </w:r>
            </w:hyperlink>
            <w:r w:rsidRPr="00376DA0">
              <w:rPr>
                <w:rFonts w:eastAsiaTheme="majorEastAsia" w:cs="Calibri"/>
                <w:b w:val="0"/>
                <w:bCs/>
                <w:color w:val="FF0000"/>
                <w:lang w:eastAsia="en-AU"/>
              </w:rPr>
              <w:t xml:space="preserve"> </w:t>
            </w:r>
            <w:r w:rsidRPr="00376DA0">
              <w:rPr>
                <w:rFonts w:eastAsiaTheme="majorEastAsia" w:cs="Calibri"/>
                <w:b w:val="0"/>
                <w:bCs/>
                <w:lang w:eastAsia="en-AU"/>
              </w:rPr>
              <w:t>included). </w:t>
            </w:r>
          </w:p>
          <w:p w14:paraId="6AFFC2D0" w14:textId="77777777" w:rsidR="00547609" w:rsidRPr="004A15E8" w:rsidRDefault="00547609" w:rsidP="00C13707">
            <w:pPr>
              <w:textAlignment w:val="baseline"/>
              <w:rPr>
                <w:rFonts w:eastAsiaTheme="majorEastAsia" w:cs="Calibri"/>
                <w:lang w:eastAsia="en-AU"/>
              </w:rPr>
            </w:pPr>
          </w:p>
        </w:tc>
        <w:tc>
          <w:tcPr>
            <w:tcW w:w="2217" w:type="dxa"/>
          </w:tcPr>
          <w:p w14:paraId="70E183AC" w14:textId="77777777" w:rsidR="00547609" w:rsidRPr="004A15E8" w:rsidRDefault="00547609" w:rsidP="00C13707">
            <w:pPr>
              <w:textAlignment w:val="baseline"/>
              <w:cnfStyle w:val="000000000000" w:firstRow="0" w:lastRow="0" w:firstColumn="0" w:lastColumn="0" w:oddVBand="0" w:evenVBand="0" w:oddHBand="0" w:evenHBand="0" w:firstRowFirstColumn="0" w:firstRowLastColumn="0" w:lastRowFirstColumn="0" w:lastRowLastColumn="0"/>
              <w:rPr>
                <w:rFonts w:eastAsiaTheme="majorEastAsia" w:cs="Calibri"/>
                <w:lang w:eastAsia="en-AU"/>
              </w:rPr>
            </w:pPr>
            <w:r w:rsidRPr="004A15E8">
              <w:rPr>
                <w:rFonts w:eastAsiaTheme="majorEastAsia" w:cs="Calibri"/>
                <w:lang w:eastAsia="en-AU"/>
              </w:rPr>
              <w:t xml:space="preserve">Organisations, Precincts and Upfront </w:t>
            </w:r>
            <w:r>
              <w:rPr>
                <w:rFonts w:eastAsiaTheme="majorEastAsia" w:cs="Calibri"/>
                <w:lang w:eastAsia="en-AU"/>
              </w:rPr>
              <w:t>C</w:t>
            </w:r>
            <w:r w:rsidRPr="004A15E8">
              <w:rPr>
                <w:rFonts w:eastAsiaTheme="majorEastAsia" w:cs="Calibri"/>
                <w:lang w:eastAsia="en-AU"/>
              </w:rPr>
              <w:t>arbon for Buildings</w:t>
            </w:r>
          </w:p>
        </w:tc>
      </w:tr>
      <w:tr w:rsidR="00547609" w:rsidRPr="004A15E8" w14:paraId="5583500E" w14:textId="77777777" w:rsidTr="00C137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1231DFAD" w14:textId="77777777" w:rsidR="00547609" w:rsidRPr="004A15E8" w:rsidRDefault="00547609" w:rsidP="00547609">
            <w:pPr>
              <w:pStyle w:val="ListParagraph"/>
              <w:numPr>
                <w:ilvl w:val="0"/>
                <w:numId w:val="31"/>
              </w:numPr>
              <w:spacing w:line="240" w:lineRule="auto"/>
              <w:textAlignment w:val="baseline"/>
              <w:rPr>
                <w:rFonts w:cs="Calibri"/>
              </w:rPr>
            </w:pPr>
            <w:r w:rsidRPr="004A15E8">
              <w:rPr>
                <w:rFonts w:eastAsiaTheme="majorEastAsia" w:cs="Calibri"/>
                <w:bCs/>
                <w:lang w:eastAsia="en-AU"/>
              </w:rPr>
              <w:t>Maintenance </w:t>
            </w:r>
            <w:r w:rsidRPr="004A15E8">
              <w:rPr>
                <w:rFonts w:eastAsiaTheme="majorEastAsia" w:cs="Calibri"/>
                <w:lang w:eastAsia="en-AU"/>
              </w:rPr>
              <w:t>- </w:t>
            </w:r>
            <w:r w:rsidRPr="00376DA0">
              <w:rPr>
                <w:rFonts w:eastAsiaTheme="majorEastAsia" w:cs="Calibri"/>
                <w:b w:val="0"/>
                <w:bCs/>
                <w:lang w:eastAsia="en-AU"/>
              </w:rPr>
              <w:t>Initial emissions non-quantified but repairs and replacements quantified.</w:t>
            </w:r>
          </w:p>
          <w:p w14:paraId="1E5E9F34" w14:textId="77777777" w:rsidR="00547609" w:rsidRPr="004A15E8" w:rsidRDefault="00547609" w:rsidP="00C13707">
            <w:pPr>
              <w:textAlignment w:val="baseline"/>
              <w:rPr>
                <w:rFonts w:eastAsiaTheme="majorEastAsia" w:cs="Calibri"/>
                <w:lang w:eastAsia="en-AU"/>
              </w:rPr>
            </w:pPr>
          </w:p>
        </w:tc>
        <w:tc>
          <w:tcPr>
            <w:tcW w:w="2217" w:type="dxa"/>
          </w:tcPr>
          <w:p w14:paraId="2F0E5FF0" w14:textId="77777777" w:rsidR="00547609" w:rsidRPr="004A15E8" w:rsidRDefault="00547609" w:rsidP="00C13707">
            <w:pPr>
              <w:textAlignment w:val="baseline"/>
              <w:cnfStyle w:val="000000010000" w:firstRow="0" w:lastRow="0" w:firstColumn="0" w:lastColumn="0" w:oddVBand="0" w:evenVBand="0" w:oddHBand="0" w:evenHBand="1" w:firstRowFirstColumn="0" w:firstRowLastColumn="0" w:lastRowFirstColumn="0" w:lastRowLastColumn="0"/>
              <w:rPr>
                <w:rFonts w:eastAsiaTheme="majorEastAsia" w:cs="Calibri"/>
                <w:lang w:eastAsia="en-AU"/>
              </w:rPr>
            </w:pPr>
            <w:r w:rsidRPr="004A15E8">
              <w:rPr>
                <w:rFonts w:eastAsiaTheme="majorEastAsia" w:cs="Calibri"/>
                <w:lang w:eastAsia="en-AU"/>
              </w:rPr>
              <w:t>Organisations (excludes small organisations) and Precincts</w:t>
            </w:r>
          </w:p>
        </w:tc>
      </w:tr>
    </w:tbl>
    <w:p w14:paraId="29A30912" w14:textId="77777777" w:rsidR="00547609" w:rsidRPr="004A15E8" w:rsidRDefault="00547609" w:rsidP="00547609"/>
    <w:p w14:paraId="6E9FC52A" w14:textId="77777777" w:rsidR="00547609" w:rsidRDefault="00547609" w:rsidP="00547609">
      <w:pPr>
        <w:rPr>
          <w:szCs w:val="20"/>
        </w:rPr>
      </w:pPr>
      <w:r w:rsidRPr="004A15E8">
        <w:rPr>
          <w:szCs w:val="20"/>
        </w:rPr>
        <w:t>Non-quantified emissions must be included within the emissions boundary and disclosed as non-quantified. An explanation (</w:t>
      </w:r>
      <w:r>
        <w:rPr>
          <w:szCs w:val="20"/>
        </w:rPr>
        <w:t xml:space="preserve">for example, </w:t>
      </w:r>
      <w:r w:rsidRPr="4317FD9B">
        <w:rPr>
          <w:szCs w:val="20"/>
        </w:rPr>
        <w:t>cost to size ratio and</w:t>
      </w:r>
      <w:r w:rsidRPr="004A15E8">
        <w:rPr>
          <w:szCs w:val="20"/>
        </w:rPr>
        <w:t xml:space="preserve"> estimation method) must also be provided.</w:t>
      </w:r>
    </w:p>
    <w:p w14:paraId="1E0EDE87" w14:textId="77777777" w:rsidR="00547609" w:rsidRPr="004A15E8" w:rsidRDefault="00547609" w:rsidP="00547609">
      <w:pPr>
        <w:pStyle w:val="Heading3"/>
      </w:pPr>
      <w:bookmarkStart w:id="39" w:name="_Toc233127004"/>
      <w:bookmarkStart w:id="40" w:name="_Toc237329344"/>
      <w:r>
        <w:lastRenderedPageBreak/>
        <w:t>2</w:t>
      </w:r>
      <w:r w:rsidRPr="004A15E8">
        <w:t xml:space="preserve">.3.3 Uplift </w:t>
      </w:r>
      <w:r>
        <w:t>f</w:t>
      </w:r>
      <w:r w:rsidRPr="004A15E8">
        <w:t>actors</w:t>
      </w:r>
      <w:bookmarkEnd w:id="39"/>
      <w:bookmarkEnd w:id="40"/>
    </w:p>
    <w:p w14:paraId="3B7BA47B" w14:textId="77777777" w:rsidR="00547609" w:rsidRPr="004A15E8" w:rsidRDefault="00547609" w:rsidP="00547609">
      <w:pPr>
        <w:rPr>
          <w:rFonts w:cs="Calibri"/>
          <w:sz w:val="22"/>
        </w:rPr>
      </w:pPr>
      <w:bookmarkStart w:id="41" w:name="_jsOm_A6C28439BFB34F868BA533A04FAA6DEF"/>
      <w:bookmarkStart w:id="42" w:name="_Toc225523523"/>
      <w:bookmarkStart w:id="43" w:name="_Toc233127005"/>
      <w:bookmarkEnd w:id="41"/>
      <w:r w:rsidRPr="004A15E8">
        <w:t>An uplift factor is an upwards adjustment to account for relevant emissions that are difficult to reasonably quantify or estimate due to limitations in current datasets. To help determine an appropriate uplift factor, you could, for example, compare known and relative sized emission sources and apply an uplift factor to match the highest emission range of the known emission source</w:t>
      </w:r>
      <w:r w:rsidRPr="004A15E8">
        <w:rPr>
          <w:rFonts w:cs="Calibri"/>
          <w:sz w:val="22"/>
        </w:rPr>
        <w:t>.</w:t>
      </w:r>
    </w:p>
    <w:p w14:paraId="1161C872" w14:textId="77777777" w:rsidR="00547609" w:rsidRPr="004A15E8" w:rsidRDefault="00547609" w:rsidP="00547609">
      <w:r w:rsidRPr="004A15E8">
        <w:rPr>
          <w:b/>
          <w:bCs/>
        </w:rPr>
        <w:t>A mandatory 5% uplift applies to all small organisation certifications</w:t>
      </w:r>
      <w:r w:rsidRPr="004A15E8">
        <w:t>. This is applied to the total carbon account</w:t>
      </w:r>
      <w:r>
        <w:t>,</w:t>
      </w:r>
      <w:r w:rsidRPr="004A15E8">
        <w:t xml:space="preserve"> including on top of any other uplifts used in the carbon account. The mandatory uplift reduces the risk of emissions being underestimated in the carbon account because of the simplified carbon accounting and independent review procedures that apply to small organisations.</w:t>
      </w:r>
    </w:p>
    <w:p w14:paraId="6F537502" w14:textId="77777777" w:rsidR="00547609" w:rsidRPr="004A15E8" w:rsidRDefault="00547609" w:rsidP="00547609">
      <w:pPr>
        <w:pStyle w:val="Heading2"/>
      </w:pPr>
      <w:bookmarkStart w:id="44" w:name="_Toc237329345"/>
      <w:r>
        <w:t>2</w:t>
      </w:r>
      <w:r w:rsidRPr="004A15E8">
        <w:t>.4</w:t>
      </w:r>
      <w:r>
        <w:t xml:space="preserve"> Accounting for e</w:t>
      </w:r>
      <w:r w:rsidRPr="004A15E8">
        <w:t>mbodied emissions</w:t>
      </w:r>
      <w:bookmarkStart w:id="45" w:name="_Toc225523524"/>
      <w:bookmarkStart w:id="46" w:name="_Toc233127007"/>
      <w:bookmarkEnd w:id="42"/>
      <w:bookmarkEnd w:id="43"/>
      <w:bookmarkEnd w:id="44"/>
    </w:p>
    <w:p w14:paraId="6FBCC562" w14:textId="77777777" w:rsidR="00547609" w:rsidRDefault="00547609" w:rsidP="00547609">
      <w:r>
        <w:t xml:space="preserve">Where embodied emissions associated with </w:t>
      </w:r>
      <w:r w:rsidRPr="004A15E8">
        <w:t xml:space="preserve">capital goods, </w:t>
      </w:r>
      <w:r>
        <w:t>buildings</w:t>
      </w:r>
      <w:r w:rsidRPr="004A15E8">
        <w:t xml:space="preserve">, infrastructure </w:t>
      </w:r>
      <w:r>
        <w:t>or</w:t>
      </w:r>
      <w:r w:rsidRPr="004A15E8">
        <w:t xml:space="preserve"> equipment</w:t>
      </w:r>
      <w:r>
        <w:t xml:space="preserve"> are included in the inventory for any certification type, they should be accounted for in a way that reflects how the item is used. </w:t>
      </w:r>
      <w:r w:rsidRPr="004A15E8">
        <w:t xml:space="preserve">Typically, </w:t>
      </w:r>
      <w:r>
        <w:t>c</w:t>
      </w:r>
      <w:r w:rsidRPr="004A15E8">
        <w:t xml:space="preserve">apital goods, </w:t>
      </w:r>
      <w:r>
        <w:t>infrastructure</w:t>
      </w:r>
      <w:r w:rsidRPr="004A15E8">
        <w:t xml:space="preserve"> and equipment are </w:t>
      </w:r>
      <w:r>
        <w:t xml:space="preserve">used across multiple reporting periods or </w:t>
      </w:r>
      <w:r w:rsidRPr="004A15E8">
        <w:t>functional unit</w:t>
      </w:r>
      <w:r>
        <w:t>s</w:t>
      </w:r>
      <w:r w:rsidRPr="004A15E8">
        <w:t xml:space="preserve">. </w:t>
      </w:r>
      <w:r>
        <w:t xml:space="preserve">As such, their embodied emissions should generally be apportioned over the expected service life of the item. </w:t>
      </w:r>
    </w:p>
    <w:p w14:paraId="37ED43F4" w14:textId="77777777" w:rsidR="00547609" w:rsidRPr="004A15E8" w:rsidRDefault="00547609" w:rsidP="00547609">
      <w:r w:rsidRPr="004A15E8">
        <w:t xml:space="preserve">For example, if a laptop’s expected </w:t>
      </w:r>
      <w:r>
        <w:t>service</w:t>
      </w:r>
      <w:r w:rsidRPr="004A15E8">
        <w:t xml:space="preserve"> life is 5000 computing hours and a functional unit of a service requires one computing hour, the embodied emissions attributed per functional unit of the service would be 1/5000th of the total embodied emissions of the laptop.</w:t>
      </w:r>
    </w:p>
    <w:p w14:paraId="2454AB27" w14:textId="77777777" w:rsidR="00547609" w:rsidRPr="004A15E8" w:rsidRDefault="00547609" w:rsidP="00547609">
      <w:r w:rsidRPr="004A15E8">
        <w:t>In instances where it is difficult to estimate or access data on existing capital goods</w:t>
      </w:r>
      <w:r>
        <w:t xml:space="preserve"> or infrastructure</w:t>
      </w:r>
      <w:r w:rsidRPr="004A15E8">
        <w:t>, the embodied emissions may be accounted for in the year that replacements and/or repairs occur.</w:t>
      </w:r>
    </w:p>
    <w:p w14:paraId="5F36C3E5" w14:textId="77777777" w:rsidR="00547609" w:rsidRPr="004A15E8" w:rsidRDefault="00547609" w:rsidP="00547609">
      <w:pPr>
        <w:pStyle w:val="Heading2"/>
      </w:pPr>
      <w:bookmarkStart w:id="47" w:name="_Toc237329346"/>
      <w:r>
        <w:t>2</w:t>
      </w:r>
      <w:r w:rsidRPr="004A15E8">
        <w:t>.5 Shared emissions between certifications</w:t>
      </w:r>
      <w:bookmarkEnd w:id="45"/>
      <w:bookmarkEnd w:id="46"/>
      <w:bookmarkEnd w:id="47"/>
    </w:p>
    <w:p w14:paraId="53060208" w14:textId="77777777" w:rsidR="00547609" w:rsidRPr="004A15E8" w:rsidRDefault="00547609" w:rsidP="00547609">
      <w:bookmarkStart w:id="48" w:name="_Toc233127008"/>
      <w:r w:rsidRPr="004A15E8">
        <w:t>If you have more than one certification, some emission sources may be shared between your certifications. These emissions are called shared emissions and take on a parent or child relationship. Requirements around these shared emissions are covered below.</w:t>
      </w:r>
    </w:p>
    <w:p w14:paraId="2888BE94" w14:textId="77777777" w:rsidR="00547609" w:rsidRPr="004A15E8" w:rsidRDefault="00547609" w:rsidP="00547609">
      <w:r w:rsidRPr="004A15E8">
        <w:t>If you have more than one certification but there are no shared emissions, this section is not relevant.</w:t>
      </w:r>
    </w:p>
    <w:p w14:paraId="21040D28" w14:textId="77777777" w:rsidR="00547609" w:rsidRPr="004A15E8" w:rsidRDefault="00547609" w:rsidP="00547609">
      <w:pPr>
        <w:pStyle w:val="Heading3"/>
      </w:pPr>
      <w:bookmarkStart w:id="49" w:name="_Toc237329347"/>
      <w:r>
        <w:t>2</w:t>
      </w:r>
      <w:r w:rsidRPr="004A15E8">
        <w:t>.5.1 Parent-child certification relationships</w:t>
      </w:r>
      <w:bookmarkEnd w:id="48"/>
      <w:bookmarkEnd w:id="49"/>
    </w:p>
    <w:p w14:paraId="337985C2" w14:textId="77777777" w:rsidR="00547609" w:rsidRPr="004A15E8" w:rsidRDefault="00547609" w:rsidP="00547609">
      <w:r w:rsidRPr="004A15E8">
        <w:t xml:space="preserve">You will need to identify the parent certification to work out the liability for shared emissions sources. If you hold an organisation certification, this certification automatically becomes the </w:t>
      </w:r>
      <w:r w:rsidRPr="004A15E8">
        <w:rPr>
          <w:i/>
        </w:rPr>
        <w:t>parent</w:t>
      </w:r>
      <w:r w:rsidRPr="004A15E8">
        <w:t>. If you do not have an organisation certification, you will nominate the certification which has the most overlap to be the parent.</w:t>
      </w:r>
    </w:p>
    <w:p w14:paraId="580D2F3A" w14:textId="77777777" w:rsidR="00547609" w:rsidRPr="004A15E8" w:rsidRDefault="00547609" w:rsidP="00547609">
      <w:r w:rsidRPr="004A15E8">
        <w:t>By nominating this parent-child relationship, the Climate Active team will know the reporting sequence for your carbon inventories. You will need to complete the parent certification carbon inventory first.</w:t>
      </w:r>
    </w:p>
    <w:p w14:paraId="0CD9B66A" w14:textId="77777777" w:rsidR="00547609" w:rsidRPr="004A15E8" w:rsidRDefault="00547609" w:rsidP="00547609">
      <w:r w:rsidRPr="004A15E8">
        <w:t>The liability for the shared emission sources is offset as part of the parent certification and will be deemed carbon neutral when you link them to child certifications. Any remaining emissions liability is to be offset under the child certification.</w:t>
      </w:r>
    </w:p>
    <w:p w14:paraId="1737BB08" w14:textId="77777777" w:rsidR="00547609" w:rsidRPr="004A15E8" w:rsidRDefault="00547609" w:rsidP="00547609">
      <w:pPr>
        <w:jc w:val="center"/>
      </w:pPr>
      <w:r w:rsidRPr="004A15E8">
        <w:rPr>
          <w:noProof/>
          <w:lang w:eastAsia="en-AU"/>
        </w:rPr>
        <w:lastRenderedPageBreak/>
        <w:drawing>
          <wp:inline distT="0" distB="0" distL="0" distR="0" wp14:anchorId="2AA76B90" wp14:editId="4A2F9A86">
            <wp:extent cx="1668533" cy="1560962"/>
            <wp:effectExtent l="0" t="0" r="0" b="0"/>
            <wp:docPr id="1441873391" name="Picture 1441873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Shared emission sources.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89436" cy="1580517"/>
                    </a:xfrm>
                    <a:prstGeom prst="rect">
                      <a:avLst/>
                    </a:prstGeom>
                  </pic:spPr>
                </pic:pic>
              </a:graphicData>
            </a:graphic>
          </wp:inline>
        </w:drawing>
      </w:r>
    </w:p>
    <w:p w14:paraId="500ED010" w14:textId="77777777" w:rsidR="00547609" w:rsidRPr="004A15E8" w:rsidRDefault="00547609" w:rsidP="00547609">
      <w:r w:rsidRPr="004A15E8">
        <w:t>If the certification boundary is the same for both parent and child, the emissions sources are to be considered as the liable footprint for the parent certification. The emission sources will be considered carbon neutral when they are linked to the child certification. For product and service certifications, a functional unit based on the complete emissions boundary will still be required but is considered offset by the parent.</w:t>
      </w:r>
    </w:p>
    <w:p w14:paraId="6350CB74" w14:textId="77777777" w:rsidR="00547609" w:rsidRPr="004A15E8" w:rsidRDefault="00547609" w:rsidP="00547609">
      <w:r w:rsidRPr="004A15E8">
        <w:t>If you have multiple certifications which do not share emissions, these will be stand-alone parent certifications.</w:t>
      </w:r>
    </w:p>
    <w:p w14:paraId="2D9A1295" w14:textId="77777777" w:rsidR="00547609" w:rsidRPr="004A15E8" w:rsidRDefault="00547609" w:rsidP="00547609">
      <w:pPr>
        <w:jc w:val="center"/>
      </w:pPr>
      <w:r w:rsidRPr="004A15E8">
        <w:rPr>
          <w:szCs w:val="20"/>
        </w:rPr>
        <w:br/>
      </w:r>
      <w:r w:rsidRPr="004A15E8">
        <w:rPr>
          <w:noProof/>
          <w:lang w:eastAsia="en-AU"/>
        </w:rPr>
        <w:drawing>
          <wp:inline distT="0" distB="0" distL="0" distR="0" wp14:anchorId="7F49639D" wp14:editId="228AC3BD">
            <wp:extent cx="1839433" cy="1054608"/>
            <wp:effectExtent l="0" t="0" r="0" b="0"/>
            <wp:docPr id="1813120891" name="Picture 1813120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100% shared emission sources.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45726" cy="1058216"/>
                    </a:xfrm>
                    <a:prstGeom prst="rect">
                      <a:avLst/>
                    </a:prstGeom>
                  </pic:spPr>
                </pic:pic>
              </a:graphicData>
            </a:graphic>
          </wp:inline>
        </w:drawing>
      </w:r>
    </w:p>
    <w:p w14:paraId="0AC7B81F" w14:textId="77777777" w:rsidR="00547609" w:rsidRDefault="00547609" w:rsidP="00547609">
      <w:pPr>
        <w:spacing w:line="259" w:lineRule="auto"/>
        <w:rPr>
          <w:rFonts w:ascii="Fabriga Medium" w:eastAsiaTheme="majorEastAsia" w:hAnsi="Fabriga Medium" w:cstheme="majorBidi"/>
          <w:color w:val="033323"/>
          <w:sz w:val="24"/>
          <w:szCs w:val="24"/>
        </w:rPr>
      </w:pPr>
      <w:bookmarkStart w:id="50" w:name="_Toc233127009"/>
    </w:p>
    <w:p w14:paraId="2AEF3682" w14:textId="77777777" w:rsidR="00547609" w:rsidRPr="004A15E8" w:rsidRDefault="00547609" w:rsidP="00547609">
      <w:pPr>
        <w:pStyle w:val="Heading3"/>
      </w:pPr>
      <w:bookmarkStart w:id="51" w:name="_Toc237329348"/>
      <w:r w:rsidRPr="004A15E8">
        <w:t>3.5.2 Multiple parent certifications</w:t>
      </w:r>
      <w:bookmarkEnd w:id="50"/>
      <w:bookmarkEnd w:id="51"/>
    </w:p>
    <w:p w14:paraId="360AEA60" w14:textId="77777777" w:rsidR="00547609" w:rsidRDefault="00547609" w:rsidP="00547609">
      <w:r w:rsidRPr="004A15E8">
        <w:t>If you have a certification which has no shared emissions with your other certifications, it can be a stand-alone parent. A second parent can then be selected for shared emissions with other certifications. You can have as many parent certifications as you like. For example, your organisation certification and a service certification may have shared electricity and staff commute emissions. Whereas your product certification may have no overlap with these other certifications and can be a stand-alone parent.</w:t>
      </w:r>
    </w:p>
    <w:p w14:paraId="5BCE33D9" w14:textId="77777777" w:rsidR="00547609" w:rsidRPr="004A15E8" w:rsidRDefault="00547609" w:rsidP="00547609">
      <w:pPr>
        <w:jc w:val="center"/>
      </w:pPr>
      <w:r w:rsidRPr="004A15E8">
        <w:br/>
      </w:r>
      <w:r w:rsidRPr="004A15E8">
        <w:rPr>
          <w:noProof/>
          <w:lang w:eastAsia="en-AU"/>
        </w:rPr>
        <w:drawing>
          <wp:inline distT="0" distB="0" distL="0" distR="0" wp14:anchorId="5CFE5438" wp14:editId="2D157F0B">
            <wp:extent cx="1573619" cy="1341756"/>
            <wp:effectExtent l="0" t="0" r="7620" b="0"/>
            <wp:docPr id="947484455" name="Picture 947484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Multiple parent certifications.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577031" cy="1344665"/>
                    </a:xfrm>
                    <a:prstGeom prst="rect">
                      <a:avLst/>
                    </a:prstGeom>
                  </pic:spPr>
                </pic:pic>
              </a:graphicData>
            </a:graphic>
          </wp:inline>
        </w:drawing>
      </w:r>
    </w:p>
    <w:p w14:paraId="10A7F6E8" w14:textId="77777777" w:rsidR="00547609" w:rsidRPr="004A15E8" w:rsidRDefault="00547609" w:rsidP="00547609">
      <w:pPr>
        <w:pStyle w:val="Heading3"/>
      </w:pPr>
      <w:bookmarkStart w:id="52" w:name="_Toc233127010"/>
      <w:bookmarkStart w:id="53" w:name="_Toc237329349"/>
      <w:r w:rsidRPr="004A15E8">
        <w:t>3.5.3 Multiple child certifications</w:t>
      </w:r>
      <w:bookmarkEnd w:id="52"/>
      <w:bookmarkEnd w:id="53"/>
    </w:p>
    <w:p w14:paraId="16B7EB6A" w14:textId="77777777" w:rsidR="00547609" w:rsidRDefault="00547609" w:rsidP="00547609">
      <w:r w:rsidRPr="004A15E8">
        <w:t xml:space="preserve">A parent certification can have multiple child certifications linked to it. For example, if you hold an organisation certification and four product certifications, all four products may share emissions from freight services. In this case, the freight emissions should be captured in the </w:t>
      </w:r>
      <w:r w:rsidRPr="004A15E8">
        <w:lastRenderedPageBreak/>
        <w:t>parent organisation carbon inventory. This can then be linked to the child product certifications as carbon neutral.</w:t>
      </w:r>
    </w:p>
    <w:p w14:paraId="28CEFFC6" w14:textId="77777777" w:rsidR="00547609" w:rsidRDefault="00547609" w:rsidP="00547609">
      <w:pPr>
        <w:jc w:val="center"/>
        <w:rPr>
          <w:rStyle w:val="Heading3Char"/>
        </w:rPr>
      </w:pPr>
      <w:r w:rsidRPr="004A15E8">
        <w:br/>
      </w:r>
      <w:r w:rsidRPr="004A15E8">
        <w:rPr>
          <w:noProof/>
          <w:lang w:eastAsia="en-AU"/>
        </w:rPr>
        <w:drawing>
          <wp:inline distT="0" distB="0" distL="0" distR="0" wp14:anchorId="0ECCDE91" wp14:editId="64831054">
            <wp:extent cx="1409700" cy="1404708"/>
            <wp:effectExtent l="0" t="0" r="0" b="5080"/>
            <wp:docPr id="1513977787" name="Picture 1513977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Multiple child certifications.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15704" cy="1410690"/>
                    </a:xfrm>
                    <a:prstGeom prst="rect">
                      <a:avLst/>
                    </a:prstGeom>
                  </pic:spPr>
                </pic:pic>
              </a:graphicData>
            </a:graphic>
          </wp:inline>
        </w:drawing>
      </w:r>
    </w:p>
    <w:p w14:paraId="28372699" w14:textId="77777777" w:rsidR="00547609" w:rsidRPr="004A15E8" w:rsidRDefault="00547609" w:rsidP="00547609">
      <w:r w:rsidRPr="004A15E8">
        <w:br/>
      </w:r>
      <w:bookmarkStart w:id="54" w:name="_Toc237329350"/>
      <w:r>
        <w:rPr>
          <w:rStyle w:val="Heading3Char"/>
        </w:rPr>
        <w:t>2</w:t>
      </w:r>
      <w:r w:rsidRPr="004A15E8">
        <w:rPr>
          <w:rStyle w:val="Heading3Char"/>
        </w:rPr>
        <w:t>.</w:t>
      </w:r>
      <w:r>
        <w:rPr>
          <w:rStyle w:val="Heading3Char"/>
        </w:rPr>
        <w:t>5</w:t>
      </w:r>
      <w:r w:rsidRPr="004A15E8">
        <w:rPr>
          <w:rStyle w:val="Heading3Char"/>
        </w:rPr>
        <w:t>.4 Shared child certification emissions</w:t>
      </w:r>
      <w:bookmarkEnd w:id="54"/>
    </w:p>
    <w:p w14:paraId="66D082FD" w14:textId="77777777" w:rsidR="00547609" w:rsidRPr="004A15E8" w:rsidRDefault="00547609" w:rsidP="00547609">
      <w:r w:rsidRPr="004A15E8">
        <w:t>If you have two child certifications which have shared emissions, these emissions will need to be captured in the parent carbon inventory first.</w:t>
      </w:r>
    </w:p>
    <w:p w14:paraId="683E01B8" w14:textId="77777777" w:rsidR="00547609" w:rsidRDefault="00547609" w:rsidP="00547609">
      <w:pPr>
        <w:jc w:val="center"/>
        <w:rPr>
          <w:rFonts w:ascii="Fabriga" w:hAnsi="Fabriga"/>
        </w:rPr>
        <w:sectPr w:rsidR="00547609" w:rsidSect="00547609">
          <w:footerReference w:type="default" r:id="rId36"/>
          <w:type w:val="continuous"/>
          <w:pgSz w:w="11906" w:h="16838" w:code="9"/>
          <w:pgMar w:top="1639" w:right="1701" w:bottom="1134" w:left="1701" w:header="516" w:footer="272" w:gutter="0"/>
          <w:cols w:space="708"/>
          <w:docGrid w:linePitch="360"/>
        </w:sectPr>
      </w:pPr>
      <w:r w:rsidRPr="004A15E8">
        <w:rPr>
          <w:rFonts w:ascii="Fabriga" w:hAnsi="Fabriga"/>
          <w:noProof/>
          <w:lang w:eastAsia="en-AU"/>
        </w:rPr>
        <w:drawing>
          <wp:inline distT="0" distB="0" distL="0" distR="0" wp14:anchorId="13165470" wp14:editId="5AB21212">
            <wp:extent cx="1524000" cy="1532683"/>
            <wp:effectExtent l="0" t="0" r="0" b="0"/>
            <wp:docPr id="1057435108" name="Picture 1057435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Shared child emissions.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527035" cy="1535735"/>
                    </a:xfrm>
                    <a:prstGeom prst="rect">
                      <a:avLst/>
                    </a:prstGeom>
                  </pic:spPr>
                </pic:pic>
              </a:graphicData>
            </a:graphic>
          </wp:inline>
        </w:drawing>
      </w:r>
    </w:p>
    <w:p w14:paraId="59AB74D4" w14:textId="77777777" w:rsidR="00547609" w:rsidRPr="004A15E8" w:rsidRDefault="00547609" w:rsidP="00547609">
      <w:pPr>
        <w:pStyle w:val="Heading1"/>
        <w:rPr>
          <w:rFonts w:asciiTheme="minorHAnsi" w:hAnsiTheme="minorHAnsi"/>
        </w:rPr>
      </w:pPr>
      <w:bookmarkStart w:id="55" w:name="_Toc225523526"/>
      <w:bookmarkStart w:id="56" w:name="_Toc234937399"/>
      <w:bookmarkStart w:id="57" w:name="_Toc237329351"/>
      <w:r>
        <w:lastRenderedPageBreak/>
        <w:t>3</w:t>
      </w:r>
      <w:r w:rsidRPr="008163E2">
        <w:t>. Base years and emissions over time</w:t>
      </w:r>
      <w:bookmarkEnd w:id="55"/>
      <w:bookmarkEnd w:id="56"/>
      <w:bookmarkEnd w:id="57"/>
    </w:p>
    <w:p w14:paraId="21ADCB19" w14:textId="77777777" w:rsidR="00547609" w:rsidRPr="00270296" w:rsidRDefault="00547609" w:rsidP="00547609">
      <w:pPr>
        <w:pStyle w:val="Heading2"/>
      </w:pPr>
      <w:bookmarkStart w:id="58" w:name="_Toc234937400"/>
      <w:bookmarkStart w:id="59" w:name="_Toc237329352"/>
      <w:bookmarkStart w:id="60" w:name="_Toc227076966"/>
      <w:r w:rsidRPr="00270296">
        <w:t>3.1 Setting a base year</w:t>
      </w:r>
      <w:bookmarkEnd w:id="58"/>
      <w:bookmarkEnd w:id="59"/>
    </w:p>
    <w:p w14:paraId="23554F02" w14:textId="77777777" w:rsidR="00547609" w:rsidRPr="004A15E8" w:rsidRDefault="00547609" w:rsidP="00547609">
      <w:pPr>
        <w:rPr>
          <w:szCs w:val="20"/>
        </w:rPr>
      </w:pPr>
      <w:bookmarkStart w:id="61" w:name="_Toc227076967"/>
      <w:bookmarkStart w:id="62" w:name="_Toc234937401"/>
      <w:bookmarkEnd w:id="60"/>
      <w:r w:rsidRPr="004A15E8">
        <w:rPr>
          <w:szCs w:val="20"/>
        </w:rPr>
        <w:t xml:space="preserve">A base year is a carbon account that covers a full year of operations or </w:t>
      </w:r>
      <w:r w:rsidRPr="006D6C18">
        <w:rPr>
          <w:szCs w:val="20"/>
        </w:rPr>
        <w:t>production</w:t>
      </w:r>
      <w:r w:rsidRPr="004A15E8">
        <w:rPr>
          <w:szCs w:val="20"/>
        </w:rPr>
        <w:t>. It provides a reference point to compare emissions over time. The base year also allows you to set emission reduction targets and demonstrate emission reductions.</w:t>
      </w:r>
    </w:p>
    <w:p w14:paraId="1AC4B9CC" w14:textId="77777777" w:rsidR="00547609" w:rsidRPr="004A15E8" w:rsidRDefault="00547609" w:rsidP="00547609">
      <w:pPr>
        <w:rPr>
          <w:szCs w:val="20"/>
        </w:rPr>
      </w:pPr>
      <w:r w:rsidRPr="004A15E8">
        <w:rPr>
          <w:szCs w:val="20"/>
        </w:rPr>
        <w:t>The base year can be a calendar year or financial year, depending on your reporting schedule. The base year carbon inventory must be independently validated.</w:t>
      </w:r>
    </w:p>
    <w:p w14:paraId="0818982F" w14:textId="77777777" w:rsidR="00547609" w:rsidRPr="004A15E8" w:rsidRDefault="00547609" w:rsidP="00547609">
      <w:r w:rsidRPr="004A15E8">
        <w:rPr>
          <w:szCs w:val="20"/>
        </w:rPr>
        <w:t>Set the base year as the most recent year that has verifiable emissions data. Where no actual data exists or where data does not provide a meaningful comparison, base year data can be estimated or projected. Any estimated data must be representative of your operations/product/service.</w:t>
      </w:r>
    </w:p>
    <w:p w14:paraId="73C8D5EA" w14:textId="77777777" w:rsidR="00547609" w:rsidRPr="00270296" w:rsidRDefault="00547609" w:rsidP="00547609">
      <w:pPr>
        <w:pStyle w:val="Heading2"/>
      </w:pPr>
      <w:bookmarkStart w:id="63" w:name="_Toc234937403"/>
      <w:bookmarkStart w:id="64" w:name="_Toc237329353"/>
      <w:bookmarkStart w:id="65" w:name="_Toc227076969"/>
      <w:bookmarkEnd w:id="61"/>
      <w:bookmarkEnd w:id="62"/>
      <w:r w:rsidRPr="00270296">
        <w:t>3.2 Emissions over time</w:t>
      </w:r>
      <w:bookmarkEnd w:id="63"/>
      <w:bookmarkEnd w:id="64"/>
    </w:p>
    <w:p w14:paraId="7AC35DFA" w14:textId="77777777" w:rsidR="00547609" w:rsidRPr="004A15E8" w:rsidRDefault="00547609" w:rsidP="00547609">
      <w:pPr>
        <w:rPr>
          <w:szCs w:val="20"/>
        </w:rPr>
      </w:pPr>
      <w:bookmarkStart w:id="66" w:name="_Toc234937404"/>
      <w:r w:rsidRPr="004A15E8">
        <w:rPr>
          <w:szCs w:val="20"/>
        </w:rPr>
        <w:t>Transparent documentation of changes and errors allows stakeholders to understand factors driving year-on-year emissions variations.</w:t>
      </w:r>
    </w:p>
    <w:p w14:paraId="2C469A97" w14:textId="77777777" w:rsidR="00547609" w:rsidRPr="00070A7A" w:rsidRDefault="00547609" w:rsidP="00547609">
      <w:pPr>
        <w:pStyle w:val="Heading2"/>
      </w:pPr>
      <w:bookmarkStart w:id="67" w:name="_Toc234937415"/>
      <w:bookmarkStart w:id="68" w:name="_Toc237329354"/>
      <w:bookmarkStart w:id="69" w:name="_Toc227076983"/>
      <w:bookmarkEnd w:id="65"/>
      <w:bookmarkEnd w:id="66"/>
      <w:r w:rsidRPr="00070A7A">
        <w:t>3.6 Errors in previous years</w:t>
      </w:r>
      <w:bookmarkEnd w:id="67"/>
      <w:bookmarkEnd w:id="68"/>
      <w:r w:rsidRPr="00070A7A">
        <w:t xml:space="preserve"> </w:t>
      </w:r>
      <w:bookmarkEnd w:id="69"/>
    </w:p>
    <w:p w14:paraId="2BA56042" w14:textId="77777777" w:rsidR="00547609" w:rsidRPr="00F72C6E" w:rsidRDefault="00547609" w:rsidP="00547609">
      <w:pPr>
        <w:rPr>
          <w:szCs w:val="20"/>
        </w:rPr>
      </w:pPr>
      <w:bookmarkStart w:id="70" w:name="_Toc234937416"/>
      <w:r w:rsidRPr="00F72C6E">
        <w:rPr>
          <w:szCs w:val="20"/>
        </w:rPr>
        <w:t>You must address all errors in previous reports, regardless of size. They need to be addressed to ensure all residual emissions are accounted for by carbon offsets.</w:t>
      </w:r>
    </w:p>
    <w:p w14:paraId="026A8FCF" w14:textId="77777777" w:rsidR="00547609" w:rsidRPr="00F72C6E" w:rsidRDefault="00547609" w:rsidP="00547609">
      <w:pPr>
        <w:rPr>
          <w:szCs w:val="20"/>
        </w:rPr>
      </w:pPr>
      <w:r w:rsidRPr="00F72C6E">
        <w:rPr>
          <w:szCs w:val="20"/>
        </w:rPr>
        <w:t>An error is information that was not correct at the time of submission. Examples include:</w:t>
      </w:r>
    </w:p>
    <w:p w14:paraId="4D1BA4C8" w14:textId="77777777" w:rsidR="00547609" w:rsidRPr="00F72C6E" w:rsidRDefault="00547609" w:rsidP="00547609">
      <w:pPr>
        <w:numPr>
          <w:ilvl w:val="0"/>
          <w:numId w:val="34"/>
        </w:numPr>
        <w:spacing w:after="0" w:line="279" w:lineRule="auto"/>
        <w:rPr>
          <w:szCs w:val="20"/>
        </w:rPr>
      </w:pPr>
      <w:r>
        <w:rPr>
          <w:szCs w:val="20"/>
        </w:rPr>
        <w:t>M</w:t>
      </w:r>
      <w:r w:rsidRPr="00F72C6E">
        <w:rPr>
          <w:szCs w:val="20"/>
        </w:rPr>
        <w:t>istakes, such as using the incorrect activity data or emission factors</w:t>
      </w:r>
      <w:r>
        <w:rPr>
          <w:szCs w:val="20"/>
        </w:rPr>
        <w:t>.</w:t>
      </w:r>
    </w:p>
    <w:p w14:paraId="388D696C" w14:textId="77777777" w:rsidR="00547609" w:rsidRPr="00F72C6E" w:rsidRDefault="00547609" w:rsidP="00547609">
      <w:pPr>
        <w:numPr>
          <w:ilvl w:val="0"/>
          <w:numId w:val="34"/>
        </w:numPr>
        <w:spacing w:line="279" w:lineRule="auto"/>
        <w:rPr>
          <w:szCs w:val="20"/>
        </w:rPr>
      </w:pPr>
      <w:r w:rsidRPr="00F72C6E">
        <w:rPr>
          <w:szCs w:val="20"/>
        </w:rPr>
        <w:t>Using emission factors that were themselves incorrect at the time.</w:t>
      </w:r>
    </w:p>
    <w:p w14:paraId="241219C5" w14:textId="77777777" w:rsidR="00547609" w:rsidRPr="00F72C6E" w:rsidRDefault="00547609" w:rsidP="00547609">
      <w:pPr>
        <w:rPr>
          <w:szCs w:val="20"/>
        </w:rPr>
      </w:pPr>
      <w:r w:rsidRPr="00F72C6E">
        <w:rPr>
          <w:szCs w:val="20"/>
        </w:rPr>
        <w:t>The following are not errors:</w:t>
      </w:r>
    </w:p>
    <w:p w14:paraId="6573639F" w14:textId="77777777" w:rsidR="00547609" w:rsidRPr="00F72C6E" w:rsidRDefault="00547609" w:rsidP="00547609">
      <w:pPr>
        <w:pStyle w:val="ListParagraph"/>
        <w:numPr>
          <w:ilvl w:val="0"/>
          <w:numId w:val="34"/>
        </w:numPr>
        <w:spacing w:line="279" w:lineRule="auto"/>
        <w:rPr>
          <w:szCs w:val="20"/>
        </w:rPr>
      </w:pPr>
      <w:r w:rsidRPr="00F72C6E">
        <w:rPr>
          <w:szCs w:val="20"/>
        </w:rPr>
        <w:t xml:space="preserve">Including emission sources that are now relevant but were not </w:t>
      </w:r>
      <w:r>
        <w:rPr>
          <w:szCs w:val="20"/>
        </w:rPr>
        <w:t>before.</w:t>
      </w:r>
    </w:p>
    <w:p w14:paraId="16C1A86D" w14:textId="77777777" w:rsidR="00547609" w:rsidRPr="00F72C6E" w:rsidRDefault="00547609" w:rsidP="00547609">
      <w:pPr>
        <w:pStyle w:val="ListParagraph"/>
        <w:numPr>
          <w:ilvl w:val="0"/>
          <w:numId w:val="34"/>
        </w:numPr>
        <w:spacing w:line="279" w:lineRule="auto"/>
        <w:rPr>
          <w:szCs w:val="20"/>
        </w:rPr>
      </w:pPr>
      <w:r w:rsidRPr="00F72C6E">
        <w:rPr>
          <w:szCs w:val="20"/>
        </w:rPr>
        <w:t>Changes in calculation methodology, such as using new or more specific emission factors</w:t>
      </w:r>
      <w:r>
        <w:rPr>
          <w:szCs w:val="20"/>
        </w:rPr>
        <w:t>.</w:t>
      </w:r>
    </w:p>
    <w:p w14:paraId="1E671306" w14:textId="77777777" w:rsidR="00547609" w:rsidRPr="00F72C6E" w:rsidRDefault="00547609" w:rsidP="00547609">
      <w:pPr>
        <w:pStyle w:val="ListParagraph"/>
        <w:numPr>
          <w:ilvl w:val="0"/>
          <w:numId w:val="34"/>
        </w:numPr>
        <w:spacing w:line="279" w:lineRule="auto"/>
        <w:rPr>
          <w:szCs w:val="20"/>
        </w:rPr>
      </w:pPr>
      <w:r w:rsidRPr="00F72C6E">
        <w:rPr>
          <w:szCs w:val="20"/>
        </w:rPr>
        <w:t>Changes in emission factors due to real changes in emissions, for example a supplier changing the composition of their fuel.</w:t>
      </w:r>
    </w:p>
    <w:p w14:paraId="73519435" w14:textId="77777777" w:rsidR="00547609" w:rsidRPr="004A15E8" w:rsidRDefault="00547609" w:rsidP="00547609">
      <w:pPr>
        <w:pStyle w:val="Heading3"/>
      </w:pPr>
      <w:bookmarkStart w:id="71" w:name="_Toc237329355"/>
      <w:r>
        <w:t>3</w:t>
      </w:r>
      <w:r w:rsidRPr="004A15E8">
        <w:t>.6.1 Addressing the error</w:t>
      </w:r>
      <w:bookmarkEnd w:id="70"/>
      <w:bookmarkEnd w:id="71"/>
    </w:p>
    <w:p w14:paraId="1BAFBCF4" w14:textId="77777777" w:rsidR="00547609" w:rsidRPr="00F72C6E" w:rsidRDefault="00547609" w:rsidP="00547609">
      <w:pPr>
        <w:rPr>
          <w:szCs w:val="20"/>
        </w:rPr>
      </w:pPr>
      <w:bookmarkStart w:id="72" w:name="_Toc234937417"/>
      <w:r w:rsidRPr="00F72C6E">
        <w:rPr>
          <w:szCs w:val="20"/>
        </w:rPr>
        <w:t>To address the error, you must amend the number of offsets and address the error in the next PDS. You may also need to amend previous PDS</w:t>
      </w:r>
      <w:r>
        <w:rPr>
          <w:szCs w:val="20"/>
        </w:rPr>
        <w:t>’</w:t>
      </w:r>
      <w:r w:rsidRPr="00F72C6E">
        <w:rPr>
          <w:szCs w:val="20"/>
        </w:rPr>
        <w:t>.</w:t>
      </w:r>
    </w:p>
    <w:p w14:paraId="3FF08E52" w14:textId="77777777" w:rsidR="00547609" w:rsidRPr="004A15E8" w:rsidRDefault="00547609" w:rsidP="00547609">
      <w:pPr>
        <w:pStyle w:val="Heading3"/>
      </w:pPr>
      <w:bookmarkStart w:id="73" w:name="_Toc237329356"/>
      <w:r>
        <w:t>3</w:t>
      </w:r>
      <w:r w:rsidRPr="004A15E8">
        <w:t>.6.2 Amending offsets</w:t>
      </w:r>
      <w:bookmarkEnd w:id="72"/>
      <w:bookmarkEnd w:id="73"/>
    </w:p>
    <w:p w14:paraId="0A90A3AD" w14:textId="77777777" w:rsidR="00547609" w:rsidRPr="00F72C6E" w:rsidRDefault="00547609" w:rsidP="00547609">
      <w:pPr>
        <w:rPr>
          <w:szCs w:val="20"/>
        </w:rPr>
      </w:pPr>
      <w:bookmarkStart w:id="74" w:name="_Toc234937418"/>
      <w:r w:rsidRPr="00F72C6E">
        <w:rPr>
          <w:szCs w:val="20"/>
        </w:rPr>
        <w:t>You need to make up for the difference in offsets.</w:t>
      </w:r>
    </w:p>
    <w:p w14:paraId="69E3ED0D" w14:textId="77777777" w:rsidR="00547609" w:rsidRPr="00F72C6E" w:rsidRDefault="00547609" w:rsidP="00547609">
      <w:pPr>
        <w:pStyle w:val="ListParagraph"/>
        <w:numPr>
          <w:ilvl w:val="0"/>
          <w:numId w:val="32"/>
        </w:numPr>
        <w:spacing w:line="279" w:lineRule="auto"/>
        <w:rPr>
          <w:szCs w:val="20"/>
        </w:rPr>
      </w:pPr>
      <w:r w:rsidRPr="00F72C6E">
        <w:rPr>
          <w:szCs w:val="20"/>
        </w:rPr>
        <w:t>If emissions were under</w:t>
      </w:r>
      <w:r w:rsidRPr="00F72C6E">
        <w:rPr>
          <w:rFonts w:ascii="Cambria Math" w:hAnsi="Cambria Math" w:cs="Cambria Math"/>
          <w:szCs w:val="20"/>
        </w:rPr>
        <w:t>‑</w:t>
      </w:r>
      <w:r w:rsidRPr="00F72C6E">
        <w:rPr>
          <w:szCs w:val="20"/>
        </w:rPr>
        <w:t>estimated, you must surrender additional offsets to make up for the difference</w:t>
      </w:r>
    </w:p>
    <w:p w14:paraId="6809F751" w14:textId="77777777" w:rsidR="00547609" w:rsidRPr="00F72C6E" w:rsidRDefault="00547609" w:rsidP="00547609">
      <w:pPr>
        <w:pStyle w:val="ListParagraph"/>
        <w:numPr>
          <w:ilvl w:val="0"/>
          <w:numId w:val="32"/>
        </w:numPr>
        <w:spacing w:line="279" w:lineRule="auto"/>
        <w:rPr>
          <w:szCs w:val="20"/>
        </w:rPr>
      </w:pPr>
      <w:r w:rsidRPr="00F72C6E">
        <w:rPr>
          <w:szCs w:val="20"/>
        </w:rPr>
        <w:t>If emissions were over</w:t>
      </w:r>
      <w:r w:rsidRPr="00F72C6E">
        <w:rPr>
          <w:rFonts w:ascii="Cambria Math" w:hAnsi="Cambria Math" w:cs="Cambria Math"/>
          <w:szCs w:val="20"/>
        </w:rPr>
        <w:t>‑</w:t>
      </w:r>
      <w:r w:rsidRPr="00F72C6E">
        <w:rPr>
          <w:szCs w:val="20"/>
        </w:rPr>
        <w:t>estimated, you can carry forward excess offsets from the over</w:t>
      </w:r>
      <w:r w:rsidRPr="00F72C6E">
        <w:rPr>
          <w:rFonts w:ascii="Cambria Math" w:hAnsi="Cambria Math" w:cs="Cambria Math"/>
          <w:szCs w:val="20"/>
        </w:rPr>
        <w:t>‑</w:t>
      </w:r>
      <w:r w:rsidRPr="00F72C6E">
        <w:rPr>
          <w:szCs w:val="20"/>
        </w:rPr>
        <w:t>estimation.</w:t>
      </w:r>
    </w:p>
    <w:p w14:paraId="6161D855" w14:textId="77777777" w:rsidR="00547609" w:rsidRPr="004A15E8" w:rsidRDefault="00547609" w:rsidP="00547609">
      <w:pPr>
        <w:pStyle w:val="Heading3"/>
      </w:pPr>
      <w:bookmarkStart w:id="75" w:name="_Toc237329357"/>
      <w:r>
        <w:lastRenderedPageBreak/>
        <w:t>3</w:t>
      </w:r>
      <w:r w:rsidRPr="004A15E8">
        <w:t>.6.3 Addressing</w:t>
      </w:r>
      <w:r>
        <w:t xml:space="preserve"> errors</w:t>
      </w:r>
      <w:r w:rsidRPr="004A15E8">
        <w:t xml:space="preserve"> in the PDS</w:t>
      </w:r>
      <w:bookmarkEnd w:id="74"/>
      <w:bookmarkEnd w:id="75"/>
    </w:p>
    <w:p w14:paraId="01B52307" w14:textId="77777777" w:rsidR="00547609" w:rsidRPr="00F72C6E" w:rsidRDefault="00547609" w:rsidP="00547609">
      <w:pPr>
        <w:rPr>
          <w:szCs w:val="20"/>
        </w:rPr>
      </w:pPr>
      <w:bookmarkStart w:id="76" w:name="_Toc234937419"/>
      <w:r w:rsidRPr="00F72C6E">
        <w:rPr>
          <w:szCs w:val="20"/>
        </w:rPr>
        <w:t>You must address the error in the next PDS, regardless of the significance of the error. If the error has a material (±10%) impact on a reporting year’s emissions, then you must also amend the affected PDS.</w:t>
      </w:r>
    </w:p>
    <w:p w14:paraId="1D0D7779" w14:textId="77777777" w:rsidR="00547609" w:rsidRPr="00F72C6E" w:rsidRDefault="00547609" w:rsidP="00547609">
      <w:pPr>
        <w:rPr>
          <w:szCs w:val="20"/>
        </w:rPr>
      </w:pPr>
      <w:r w:rsidRPr="00F72C6E">
        <w:rPr>
          <w:szCs w:val="20"/>
        </w:rPr>
        <w:t>To address the previous or next PDS:</w:t>
      </w:r>
    </w:p>
    <w:p w14:paraId="28AD0BB7" w14:textId="77777777" w:rsidR="00547609" w:rsidRPr="00F72C6E" w:rsidRDefault="00547609" w:rsidP="00547609">
      <w:pPr>
        <w:pStyle w:val="ListParagraph"/>
        <w:numPr>
          <w:ilvl w:val="0"/>
          <w:numId w:val="32"/>
        </w:numPr>
        <w:spacing w:line="279" w:lineRule="auto"/>
        <w:rPr>
          <w:szCs w:val="20"/>
        </w:rPr>
      </w:pPr>
      <w:r w:rsidRPr="00F72C6E">
        <w:rPr>
          <w:szCs w:val="20"/>
        </w:rPr>
        <w:t>explain there was an error and its impact on emissions</w:t>
      </w:r>
    </w:p>
    <w:p w14:paraId="11A74326" w14:textId="77777777" w:rsidR="00547609" w:rsidRPr="00F72C6E" w:rsidRDefault="00547609" w:rsidP="00547609">
      <w:pPr>
        <w:pStyle w:val="ListParagraph"/>
        <w:numPr>
          <w:ilvl w:val="0"/>
          <w:numId w:val="32"/>
        </w:numPr>
        <w:spacing w:line="279" w:lineRule="auto"/>
        <w:rPr>
          <w:szCs w:val="20"/>
        </w:rPr>
      </w:pPr>
      <w:r w:rsidRPr="00F72C6E">
        <w:rPr>
          <w:szCs w:val="20"/>
        </w:rPr>
        <w:t xml:space="preserve">update the affected emissions figures, for example the emissions summary and emissions over </w:t>
      </w:r>
      <w:proofErr w:type="gramStart"/>
      <w:r w:rsidRPr="00F72C6E">
        <w:rPr>
          <w:szCs w:val="20"/>
        </w:rPr>
        <w:t>time</w:t>
      </w:r>
      <w:r>
        <w:rPr>
          <w:szCs w:val="20"/>
        </w:rPr>
        <w:t xml:space="preserve"> </w:t>
      </w:r>
      <w:r w:rsidRPr="00F72C6E">
        <w:rPr>
          <w:szCs w:val="20"/>
        </w:rPr>
        <w:t>tables</w:t>
      </w:r>
      <w:proofErr w:type="gramEnd"/>
      <w:r w:rsidRPr="00F72C6E">
        <w:rPr>
          <w:szCs w:val="20"/>
        </w:rPr>
        <w:t xml:space="preserve">, and </w:t>
      </w:r>
    </w:p>
    <w:p w14:paraId="58C7D036" w14:textId="77777777" w:rsidR="00547609" w:rsidRPr="00F72C6E" w:rsidRDefault="00547609" w:rsidP="00547609">
      <w:pPr>
        <w:pStyle w:val="ListParagraph"/>
        <w:numPr>
          <w:ilvl w:val="0"/>
          <w:numId w:val="32"/>
        </w:numPr>
        <w:spacing w:line="279" w:lineRule="auto"/>
        <w:rPr>
          <w:szCs w:val="20"/>
        </w:rPr>
      </w:pPr>
      <w:r w:rsidRPr="00F72C6E">
        <w:rPr>
          <w:szCs w:val="20"/>
        </w:rPr>
        <w:t>explain how the offsets have been adjusted.</w:t>
      </w:r>
    </w:p>
    <w:p w14:paraId="048B856E" w14:textId="77777777" w:rsidR="00547609" w:rsidRPr="00F72C6E" w:rsidRDefault="00547609" w:rsidP="00547609">
      <w:pPr>
        <w:rPr>
          <w:szCs w:val="20"/>
        </w:rPr>
      </w:pPr>
      <w:r w:rsidRPr="00F72C6E">
        <w:rPr>
          <w:szCs w:val="20"/>
        </w:rPr>
        <w:t>As errors can lead to significant changes in offset liability, you can reach out to Climate Active before amending PDSs or purchasing offsets.</w:t>
      </w:r>
    </w:p>
    <w:bookmarkEnd w:id="76"/>
    <w:p w14:paraId="19CF7EF2" w14:textId="3574FCAD" w:rsidR="00547609" w:rsidRPr="009354BE" w:rsidRDefault="00547609" w:rsidP="00547609">
      <w:pPr>
        <w:rPr>
          <w:szCs w:val="20"/>
        </w:rPr>
      </w:pPr>
      <w:r>
        <w:rPr>
          <w:rFonts w:ascii="Fabriga" w:hAnsi="Fabriga"/>
        </w:rPr>
        <w:br w:type="page"/>
      </w:r>
    </w:p>
    <w:p w14:paraId="4845C5C8" w14:textId="77777777" w:rsidR="00547609" w:rsidRPr="00664104" w:rsidRDefault="00547609" w:rsidP="00547609">
      <w:pPr>
        <w:pStyle w:val="Heading1"/>
      </w:pPr>
      <w:bookmarkStart w:id="77" w:name="_Toc225523530"/>
      <w:bookmarkStart w:id="78" w:name="_Toc234937420"/>
      <w:bookmarkStart w:id="79" w:name="_Toc237329358"/>
      <w:r>
        <w:lastRenderedPageBreak/>
        <w:t>4</w:t>
      </w:r>
      <w:r w:rsidRPr="00664104">
        <w:t>. C</w:t>
      </w:r>
      <w:r>
        <w:t>alculating carbon inventories</w:t>
      </w:r>
      <w:bookmarkEnd w:id="77"/>
      <w:bookmarkEnd w:id="78"/>
      <w:bookmarkEnd w:id="79"/>
    </w:p>
    <w:p w14:paraId="37C16884" w14:textId="77777777" w:rsidR="00547609" w:rsidRPr="00664104" w:rsidRDefault="00547609" w:rsidP="00547609">
      <w:pPr>
        <w:rPr>
          <w:szCs w:val="20"/>
        </w:rPr>
      </w:pPr>
      <w:bookmarkStart w:id="80" w:name="_Toc234937421"/>
      <w:r w:rsidRPr="00664104">
        <w:rPr>
          <w:szCs w:val="20"/>
        </w:rPr>
        <w:t xml:space="preserve">To achieve </w:t>
      </w:r>
      <w:proofErr w:type="gramStart"/>
      <w:r w:rsidRPr="00664104">
        <w:rPr>
          <w:szCs w:val="20"/>
        </w:rPr>
        <w:t>certification</w:t>
      </w:r>
      <w:proofErr w:type="gramEnd"/>
      <w:r w:rsidRPr="00664104">
        <w:rPr>
          <w:szCs w:val="20"/>
        </w:rPr>
        <w:t xml:space="preserve"> you will need to complete a carbon inventory. The inventory quantifies greenhouse gas emissions from all relevant activities over a defined period (usually 12 months) and quantifies them in tonnes of carbon dioxide equivalent (</w:t>
      </w:r>
      <w:proofErr w:type="spellStart"/>
      <w:r w:rsidRPr="00664104">
        <w:rPr>
          <w:szCs w:val="20"/>
        </w:rPr>
        <w:t>tCO</w:t>
      </w:r>
      <w:proofErr w:type="spellEnd"/>
      <w:r w:rsidRPr="00664104">
        <w:rPr>
          <w:szCs w:val="20"/>
        </w:rPr>
        <w:t>₂</w:t>
      </w:r>
      <w:r w:rsidRPr="00664104">
        <w:rPr>
          <w:rFonts w:ascii="Cambria Math" w:hAnsi="Cambria Math" w:cs="Cambria Math"/>
          <w:szCs w:val="20"/>
        </w:rPr>
        <w:t>‑</w:t>
      </w:r>
      <w:r w:rsidRPr="00664104">
        <w:rPr>
          <w:szCs w:val="20"/>
        </w:rPr>
        <w:t xml:space="preserve">e). It must </w:t>
      </w:r>
      <w:r>
        <w:rPr>
          <w:szCs w:val="20"/>
        </w:rPr>
        <w:t xml:space="preserve">clearly </w:t>
      </w:r>
      <w:r w:rsidRPr="00664104">
        <w:rPr>
          <w:szCs w:val="20"/>
        </w:rPr>
        <w:t xml:space="preserve">align with the defined emissions boundary </w:t>
      </w:r>
      <w:r>
        <w:rPr>
          <w:szCs w:val="20"/>
        </w:rPr>
        <w:t xml:space="preserve">(as reflected in the diagram in the PDS) </w:t>
      </w:r>
      <w:r w:rsidRPr="00664104">
        <w:rPr>
          <w:szCs w:val="20"/>
        </w:rPr>
        <w:t>and include all sources relevant to the certification being sought.</w:t>
      </w:r>
    </w:p>
    <w:p w14:paraId="11D36826" w14:textId="77777777" w:rsidR="00547609" w:rsidRPr="00664104" w:rsidRDefault="00547609" w:rsidP="00547609">
      <w:pPr>
        <w:rPr>
          <w:szCs w:val="20"/>
        </w:rPr>
      </w:pPr>
      <w:r w:rsidRPr="00664104">
        <w:rPr>
          <w:szCs w:val="20"/>
        </w:rPr>
        <w:t>The carbon inventory underpins a Climate Active certification claim and must follow the core carbon accounting principles of transparency, relevance, accuracy, completeness and consistency. Organisations usually calculate emissions by multiplying activity data by approved emissions factors, using Climate Active tools and calculators where required.</w:t>
      </w:r>
    </w:p>
    <w:p w14:paraId="764F2543" w14:textId="77777777" w:rsidR="00547609" w:rsidRPr="004D114A" w:rsidRDefault="00547609" w:rsidP="00547609">
      <w:pPr>
        <w:pStyle w:val="Heading2"/>
      </w:pPr>
      <w:bookmarkStart w:id="81" w:name="_Toc237329359"/>
      <w:r w:rsidRPr="004D114A">
        <w:t>4.1 Emission factors</w:t>
      </w:r>
      <w:bookmarkEnd w:id="80"/>
      <w:bookmarkEnd w:id="81"/>
      <w:r w:rsidRPr="004D114A">
        <w:tab/>
      </w:r>
    </w:p>
    <w:p w14:paraId="555562AA" w14:textId="77777777" w:rsidR="00547609" w:rsidRPr="00664104" w:rsidRDefault="00547609" w:rsidP="00547609">
      <w:pPr>
        <w:rPr>
          <w:szCs w:val="20"/>
        </w:rPr>
      </w:pPr>
      <w:bookmarkStart w:id="82" w:name="_Toc234937422"/>
      <w:r w:rsidRPr="00664104">
        <w:rPr>
          <w:szCs w:val="20"/>
        </w:rPr>
        <w:t xml:space="preserve">The Climate Active </w:t>
      </w:r>
      <w:r>
        <w:rPr>
          <w:szCs w:val="20"/>
        </w:rPr>
        <w:t>program</w:t>
      </w:r>
      <w:r w:rsidRPr="00664104">
        <w:rPr>
          <w:szCs w:val="20"/>
        </w:rPr>
        <w:t xml:space="preserve"> provide</w:t>
      </w:r>
      <w:r>
        <w:rPr>
          <w:szCs w:val="20"/>
        </w:rPr>
        <w:t>s</w:t>
      </w:r>
      <w:r w:rsidRPr="00664104">
        <w:rPr>
          <w:szCs w:val="20"/>
        </w:rPr>
        <w:t xml:space="preserve"> emission factors for several hundred common emission sources. These emission sources are mostly relevant to organisation, event, precinct, and some service certifications. If you have engaged a Climate Active registered consultant, they will also have these factors.</w:t>
      </w:r>
    </w:p>
    <w:p w14:paraId="47B7002E" w14:textId="77777777" w:rsidR="00547609" w:rsidRPr="00664104" w:rsidRDefault="00547609" w:rsidP="00547609">
      <w:pPr>
        <w:rPr>
          <w:szCs w:val="20"/>
        </w:rPr>
      </w:pPr>
      <w:r w:rsidRPr="00664104">
        <w:rPr>
          <w:szCs w:val="20"/>
        </w:rPr>
        <w:t>Emission factors are used to calculate GHG emissions by multiplying the factor (e.g. kg CO</w:t>
      </w:r>
      <w:r w:rsidRPr="00664104">
        <w:rPr>
          <w:szCs w:val="20"/>
          <w:vertAlign w:val="subscript"/>
        </w:rPr>
        <w:t>2</w:t>
      </w:r>
      <w:r w:rsidRPr="00664104">
        <w:rPr>
          <w:szCs w:val="20"/>
        </w:rPr>
        <w:t xml:space="preserve">-e/L of diesel fuel) with activity data (e.g. litres of diesel fuel consumed). </w:t>
      </w:r>
      <w:r>
        <w:rPr>
          <w:szCs w:val="20"/>
        </w:rPr>
        <w:t>Entitie</w:t>
      </w:r>
      <w:r w:rsidRPr="00664104">
        <w:rPr>
          <w:szCs w:val="20"/>
        </w:rPr>
        <w:t>s should use the standard Climate Active emission factors in the first instance, unless a more suitable and accurate factor is available (see section below).</w:t>
      </w:r>
    </w:p>
    <w:p w14:paraId="528EB82E" w14:textId="77777777" w:rsidR="00547609" w:rsidRPr="004D114A" w:rsidRDefault="00547609" w:rsidP="00547609">
      <w:pPr>
        <w:pStyle w:val="Heading3"/>
      </w:pPr>
      <w:bookmarkStart w:id="83" w:name="_Toc237329360"/>
      <w:r w:rsidRPr="004D114A">
        <w:t>4.1.1 Bespoke emission factors</w:t>
      </w:r>
      <w:bookmarkEnd w:id="82"/>
      <w:bookmarkEnd w:id="83"/>
    </w:p>
    <w:p w14:paraId="483CA3E3" w14:textId="77777777" w:rsidR="00547609" w:rsidRPr="00664104" w:rsidRDefault="00547609" w:rsidP="00547609">
      <w:pPr>
        <w:rPr>
          <w:szCs w:val="20"/>
        </w:rPr>
      </w:pPr>
      <w:r w:rsidRPr="00664104">
        <w:rPr>
          <w:szCs w:val="20"/>
          <w:lang w:val="en-US"/>
        </w:rPr>
        <w:t xml:space="preserve">Bespoke emissions factors are user-provided emissions factors. </w:t>
      </w:r>
      <w:r>
        <w:rPr>
          <w:szCs w:val="20"/>
          <w:lang w:val="en-US"/>
        </w:rPr>
        <w:t xml:space="preserve">There are three permittable </w:t>
      </w:r>
      <w:r w:rsidRPr="00664104">
        <w:rPr>
          <w:szCs w:val="20"/>
        </w:rPr>
        <w:t>reasons for the use of a bespoke emission factor:</w:t>
      </w:r>
    </w:p>
    <w:p w14:paraId="596819E0" w14:textId="77777777" w:rsidR="00547609" w:rsidRPr="00664104" w:rsidRDefault="00547609" w:rsidP="00547609">
      <w:pPr>
        <w:pStyle w:val="ListParagraph"/>
        <w:numPr>
          <w:ilvl w:val="0"/>
          <w:numId w:val="48"/>
        </w:numPr>
        <w:rPr>
          <w:szCs w:val="20"/>
        </w:rPr>
      </w:pPr>
      <w:r w:rsidRPr="00664104">
        <w:rPr>
          <w:szCs w:val="20"/>
        </w:rPr>
        <w:t xml:space="preserve">To account for an activity not included in the standard emission factor list. In instances where no suitable factor is available from Climate Active, the entity </w:t>
      </w:r>
      <w:r>
        <w:rPr>
          <w:szCs w:val="20"/>
        </w:rPr>
        <w:t>seeking certification</w:t>
      </w:r>
      <w:r w:rsidRPr="00664104">
        <w:rPr>
          <w:szCs w:val="20"/>
        </w:rPr>
        <w:t xml:space="preserve"> must provide one.</w:t>
      </w:r>
    </w:p>
    <w:p w14:paraId="09B57B1F" w14:textId="77777777" w:rsidR="00547609" w:rsidRPr="00664104" w:rsidRDefault="00547609" w:rsidP="00547609">
      <w:pPr>
        <w:pStyle w:val="ListParagraph"/>
        <w:numPr>
          <w:ilvl w:val="0"/>
          <w:numId w:val="48"/>
        </w:numPr>
        <w:rPr>
          <w:szCs w:val="20"/>
        </w:rPr>
      </w:pPr>
      <w:r w:rsidRPr="00664104">
        <w:rPr>
          <w:szCs w:val="20"/>
        </w:rPr>
        <w:t>There is credible emissions information for an activity that is more accurate than the standard factor (e.g. supplier-specific figures)</w:t>
      </w:r>
      <w:r>
        <w:rPr>
          <w:szCs w:val="20"/>
        </w:rPr>
        <w:t>.</w:t>
      </w:r>
    </w:p>
    <w:p w14:paraId="12411873" w14:textId="77777777" w:rsidR="00547609" w:rsidRDefault="00547609" w:rsidP="00547609">
      <w:pPr>
        <w:pStyle w:val="ListParagraph"/>
        <w:numPr>
          <w:ilvl w:val="0"/>
          <w:numId w:val="48"/>
        </w:numPr>
        <w:rPr>
          <w:szCs w:val="20"/>
        </w:rPr>
      </w:pPr>
      <w:r w:rsidRPr="00664104">
        <w:rPr>
          <w:szCs w:val="20"/>
        </w:rPr>
        <w:t>The use and/or purchase of a Climate Active certified product or service (excluding Climate Active electricity products)</w:t>
      </w:r>
      <w:r>
        <w:rPr>
          <w:szCs w:val="20"/>
        </w:rPr>
        <w:t>.</w:t>
      </w:r>
    </w:p>
    <w:p w14:paraId="6653B27E" w14:textId="77777777" w:rsidR="00547609" w:rsidRPr="00672ACD" w:rsidRDefault="00547609" w:rsidP="00547609">
      <w:pPr>
        <w:rPr>
          <w:szCs w:val="20"/>
        </w:rPr>
      </w:pPr>
      <w:r w:rsidRPr="00672ACD">
        <w:rPr>
          <w:szCs w:val="20"/>
        </w:rPr>
        <w:t>Where bespoke emission factors are used, details of the emission factor source</w:t>
      </w:r>
      <w:r>
        <w:rPr>
          <w:szCs w:val="20"/>
        </w:rPr>
        <w:t xml:space="preserve"> must be included</w:t>
      </w:r>
      <w:r w:rsidRPr="00672ACD">
        <w:rPr>
          <w:szCs w:val="20"/>
        </w:rPr>
        <w:t xml:space="preserve"> (reference, database, year published, hyperlink if web accessible, page number/table number) and any assumptions or limitations. Climate Active assessors </w:t>
      </w:r>
      <w:r>
        <w:rPr>
          <w:szCs w:val="20"/>
        </w:rPr>
        <w:t xml:space="preserve">must </w:t>
      </w:r>
      <w:r w:rsidRPr="56222424">
        <w:rPr>
          <w:szCs w:val="20"/>
        </w:rPr>
        <w:t>be</w:t>
      </w:r>
      <w:r w:rsidRPr="00672ACD">
        <w:rPr>
          <w:szCs w:val="20"/>
        </w:rPr>
        <w:t xml:space="preserve"> able to independently access and verify the bespoke emissions factor’s data. </w:t>
      </w:r>
    </w:p>
    <w:p w14:paraId="33F366E3" w14:textId="77777777" w:rsidR="00547609" w:rsidRPr="001B7274" w:rsidRDefault="00547609" w:rsidP="00547609">
      <w:pPr>
        <w:rPr>
          <w:szCs w:val="20"/>
        </w:rPr>
      </w:pPr>
      <w:r>
        <w:rPr>
          <w:szCs w:val="20"/>
        </w:rPr>
        <w:t>Carbon inventories containing</w:t>
      </w:r>
      <w:r w:rsidRPr="001B7274">
        <w:rPr>
          <w:szCs w:val="20"/>
        </w:rPr>
        <w:t xml:space="preserve"> bespoke emission factors are expected to </w:t>
      </w:r>
      <w:r>
        <w:rPr>
          <w:szCs w:val="20"/>
        </w:rPr>
        <w:t>include</w:t>
      </w:r>
      <w:r w:rsidRPr="001B7274">
        <w:rPr>
          <w:szCs w:val="20"/>
        </w:rPr>
        <w:t xml:space="preserve"> justification for the use of each bespoke emissions factor, </w:t>
      </w:r>
      <w:r>
        <w:rPr>
          <w:szCs w:val="20"/>
        </w:rPr>
        <w:t>as well as</w:t>
      </w:r>
      <w:r w:rsidRPr="001B7274">
        <w:rPr>
          <w:szCs w:val="20"/>
        </w:rPr>
        <w:t xml:space="preserve"> outlining which of the three above reasons apply to </w:t>
      </w:r>
      <w:r>
        <w:rPr>
          <w:szCs w:val="20"/>
        </w:rPr>
        <w:t xml:space="preserve">the </w:t>
      </w:r>
      <w:r w:rsidRPr="001B7274">
        <w:rPr>
          <w:szCs w:val="20"/>
        </w:rPr>
        <w:t xml:space="preserve">emissions factor in question. The justification should detail any additional circumstances, such as providing proof that the bespoke emissions factor is more accurate than the standard factor for the given activity. </w:t>
      </w:r>
    </w:p>
    <w:p w14:paraId="1BBEE783" w14:textId="77777777" w:rsidR="00547609" w:rsidRPr="001B7274" w:rsidRDefault="00547609" w:rsidP="00547609">
      <w:pPr>
        <w:rPr>
          <w:szCs w:val="20"/>
        </w:rPr>
      </w:pPr>
      <w:r w:rsidRPr="001B7274">
        <w:rPr>
          <w:szCs w:val="20"/>
        </w:rPr>
        <w:t>An appropriate unit of activity data must be included. If kgCO</w:t>
      </w:r>
      <w:r w:rsidRPr="001B7274">
        <w:rPr>
          <w:szCs w:val="20"/>
          <w:vertAlign w:val="subscript"/>
        </w:rPr>
        <w:t>2</w:t>
      </w:r>
      <w:r w:rsidRPr="001B7274">
        <w:rPr>
          <w:szCs w:val="20"/>
        </w:rPr>
        <w:t xml:space="preserve">-e is used as the unit for activity data, </w:t>
      </w:r>
      <w:r>
        <w:rPr>
          <w:szCs w:val="20"/>
        </w:rPr>
        <w:t xml:space="preserve">members </w:t>
      </w:r>
      <w:r w:rsidRPr="001B7274">
        <w:rPr>
          <w:szCs w:val="20"/>
        </w:rPr>
        <w:t>need to provide evidence demonstrating how the total emissions for a source/activity have been calculated.</w:t>
      </w:r>
    </w:p>
    <w:p w14:paraId="05C4464A" w14:textId="77777777" w:rsidR="00547609" w:rsidRPr="00664104" w:rsidRDefault="00547609" w:rsidP="00547609">
      <w:pPr>
        <w:rPr>
          <w:szCs w:val="20"/>
        </w:rPr>
      </w:pPr>
      <w:r w:rsidRPr="00664104">
        <w:rPr>
          <w:szCs w:val="20"/>
        </w:rPr>
        <w:lastRenderedPageBreak/>
        <w:t xml:space="preserve">Evidence, including the activity data and emissions factor </w:t>
      </w:r>
      <w:r>
        <w:rPr>
          <w:szCs w:val="20"/>
        </w:rPr>
        <w:t>used</w:t>
      </w:r>
      <w:r w:rsidRPr="00664104">
        <w:rPr>
          <w:szCs w:val="20"/>
        </w:rPr>
        <w:t xml:space="preserve">, </w:t>
      </w:r>
      <w:r w:rsidRPr="3CB75D53">
        <w:rPr>
          <w:szCs w:val="20"/>
        </w:rPr>
        <w:t>must</w:t>
      </w:r>
      <w:r w:rsidRPr="00664104">
        <w:rPr>
          <w:szCs w:val="20"/>
        </w:rPr>
        <w:t xml:space="preserve"> be included against the emissions source in the carbon inventory or provided in a separate document.</w:t>
      </w:r>
    </w:p>
    <w:p w14:paraId="55C9331D" w14:textId="77777777" w:rsidR="00547609" w:rsidRPr="004D114A" w:rsidRDefault="00547609" w:rsidP="00547609">
      <w:pPr>
        <w:pStyle w:val="Heading4"/>
      </w:pPr>
      <w:r w:rsidRPr="004D114A">
        <w:t>Finding bespoke emission factors</w:t>
      </w:r>
    </w:p>
    <w:p w14:paraId="22BABC26" w14:textId="77777777" w:rsidR="00547609" w:rsidRPr="00664104" w:rsidRDefault="00547609" w:rsidP="00547609">
      <w:pPr>
        <w:rPr>
          <w:szCs w:val="20"/>
        </w:rPr>
      </w:pPr>
      <w:bookmarkStart w:id="84" w:name="_Toc234937423"/>
      <w:r w:rsidRPr="00664104">
        <w:rPr>
          <w:szCs w:val="20"/>
        </w:rPr>
        <w:t xml:space="preserve">If you are having difficulty calculating your carbon inventory, we recommend you either contact a registered consultant with relevant Life Cycle Assessment experience or someone from </w:t>
      </w:r>
      <w:r>
        <w:rPr>
          <w:szCs w:val="20"/>
        </w:rPr>
        <w:t xml:space="preserve">the </w:t>
      </w:r>
      <w:hyperlink r:id="rId38" w:history="1">
        <w:r w:rsidRPr="00D74E7E">
          <w:rPr>
            <w:rStyle w:val="Hyperlink"/>
            <w:szCs w:val="20"/>
          </w:rPr>
          <w:t xml:space="preserve">Australian Life Cycle Assessment Society </w:t>
        </w:r>
      </w:hyperlink>
      <w:r w:rsidRPr="00664104">
        <w:rPr>
          <w:szCs w:val="20"/>
        </w:rPr>
        <w:t xml:space="preserve">with access to the appropriate Life Cycle Inventory databases. Emission factors for most upstream and downstream emissions sources for products will not be captured by the Climate Active team as they can be extremely varied and difficult to quantify. </w:t>
      </w:r>
    </w:p>
    <w:p w14:paraId="70D0C4C2" w14:textId="77777777" w:rsidR="00547609" w:rsidRPr="00664104" w:rsidRDefault="00547609" w:rsidP="00547609">
      <w:pPr>
        <w:rPr>
          <w:szCs w:val="20"/>
        </w:rPr>
      </w:pPr>
      <w:r w:rsidRPr="00664104">
        <w:rPr>
          <w:szCs w:val="20"/>
        </w:rPr>
        <w:t>The following list outlines sources for credible and reliable bespoke emission factors:</w:t>
      </w:r>
    </w:p>
    <w:p w14:paraId="14194735" w14:textId="77777777" w:rsidR="00547609" w:rsidRPr="00664104" w:rsidRDefault="00547609" w:rsidP="00547609">
      <w:pPr>
        <w:widowControl w:val="0"/>
        <w:numPr>
          <w:ilvl w:val="0"/>
          <w:numId w:val="38"/>
        </w:numPr>
        <w:autoSpaceDE w:val="0"/>
        <w:autoSpaceDN w:val="0"/>
        <w:spacing w:line="276" w:lineRule="auto"/>
        <w:ind w:right="600"/>
        <w:rPr>
          <w:szCs w:val="20"/>
        </w:rPr>
      </w:pPr>
      <w:r w:rsidRPr="00664104">
        <w:rPr>
          <w:b/>
          <w:szCs w:val="20"/>
        </w:rPr>
        <w:t>National Greenhouse Accounts (NGA) Factors:</w:t>
      </w:r>
      <w:r w:rsidRPr="00664104">
        <w:rPr>
          <w:szCs w:val="20"/>
        </w:rPr>
        <w:t xml:space="preserve"> </w:t>
      </w:r>
      <w:hyperlink r:id="rId39" w:history="1">
        <w:r w:rsidRPr="00664104">
          <w:rPr>
            <w:color w:val="0563C1" w:themeColor="hyperlink"/>
            <w:szCs w:val="20"/>
            <w:u w:val="single"/>
          </w:rPr>
          <w:t>NGA Factors</w:t>
        </w:r>
      </w:hyperlink>
      <w:r w:rsidRPr="00664104">
        <w:rPr>
          <w:szCs w:val="20"/>
        </w:rPr>
        <w:t xml:space="preserve"> is an annual publication by the Department and includes factors for direct and indirect emission sources. These must be used for stationary energy, transport fuel and waste emissions.</w:t>
      </w:r>
    </w:p>
    <w:p w14:paraId="28CD7221" w14:textId="77777777" w:rsidR="00547609" w:rsidRPr="00664104" w:rsidRDefault="00547609" w:rsidP="00547609">
      <w:pPr>
        <w:numPr>
          <w:ilvl w:val="0"/>
          <w:numId w:val="38"/>
        </w:numPr>
        <w:spacing w:line="276" w:lineRule="auto"/>
        <w:rPr>
          <w:szCs w:val="20"/>
        </w:rPr>
      </w:pPr>
      <w:r w:rsidRPr="00664104">
        <w:rPr>
          <w:b/>
          <w:szCs w:val="20"/>
        </w:rPr>
        <w:t>Life Cycle Inventory databases:</w:t>
      </w:r>
      <w:r w:rsidRPr="00664104">
        <w:rPr>
          <w:szCs w:val="20"/>
        </w:rPr>
        <w:t xml:space="preserve"> Emission factors are derived from bottom up, process-based life cycle data. These factors are typically measured in physical units (mass, volume etc.) and are for specific products or services. Example databases include </w:t>
      </w:r>
      <w:hyperlink r:id="rId40" w:history="1">
        <w:proofErr w:type="spellStart"/>
        <w:r w:rsidRPr="00664104">
          <w:rPr>
            <w:color w:val="0563C1" w:themeColor="hyperlink"/>
            <w:szCs w:val="20"/>
            <w:u w:val="single"/>
          </w:rPr>
          <w:t>AusLCI</w:t>
        </w:r>
        <w:proofErr w:type="spellEnd"/>
      </w:hyperlink>
      <w:r w:rsidRPr="00664104">
        <w:rPr>
          <w:szCs w:val="20"/>
        </w:rPr>
        <w:t xml:space="preserve"> and </w:t>
      </w:r>
      <w:hyperlink r:id="rId41" w:history="1">
        <w:proofErr w:type="spellStart"/>
        <w:r w:rsidRPr="00664104">
          <w:rPr>
            <w:color w:val="0563C1" w:themeColor="hyperlink"/>
            <w:szCs w:val="20"/>
            <w:u w:val="single"/>
          </w:rPr>
          <w:t>ecoinvent</w:t>
        </w:r>
        <w:proofErr w:type="spellEnd"/>
      </w:hyperlink>
      <w:r w:rsidRPr="00664104">
        <w:rPr>
          <w:szCs w:val="20"/>
        </w:rPr>
        <w:t>.</w:t>
      </w:r>
    </w:p>
    <w:p w14:paraId="6CA02677" w14:textId="77777777" w:rsidR="00547609" w:rsidRPr="00BD220E" w:rsidRDefault="00547609" w:rsidP="00547609">
      <w:pPr>
        <w:numPr>
          <w:ilvl w:val="0"/>
          <w:numId w:val="38"/>
        </w:numPr>
        <w:spacing w:line="276" w:lineRule="auto"/>
        <w:rPr>
          <w:szCs w:val="20"/>
        </w:rPr>
      </w:pPr>
      <w:r w:rsidRPr="00BD220E">
        <w:rPr>
          <w:b/>
          <w:szCs w:val="20"/>
        </w:rPr>
        <w:t>Input-output databases:</w:t>
      </w:r>
      <w:r w:rsidRPr="00BD220E">
        <w:rPr>
          <w:szCs w:val="20"/>
        </w:rPr>
        <w:t xml:space="preserve"> Emission factors derived from top down, environmentally extended input-output analysis. These factors are mostly measured in economic units, for services and complex products, or groups of products which are better represented by an aggregation. An example database is</w:t>
      </w:r>
      <w:hyperlink r:id="rId42" w:history="1">
        <w:r w:rsidRPr="00BD220E">
          <w:rPr>
            <w:color w:val="0563C1" w:themeColor="hyperlink"/>
            <w:szCs w:val="20"/>
            <w:u w:val="single"/>
          </w:rPr>
          <w:t xml:space="preserve"> </w:t>
        </w:r>
        <w:proofErr w:type="spellStart"/>
        <w:r w:rsidRPr="00BD220E">
          <w:rPr>
            <w:color w:val="0563C1" w:themeColor="hyperlink"/>
            <w:szCs w:val="20"/>
            <w:u w:val="single"/>
          </w:rPr>
          <w:t>IELab</w:t>
        </w:r>
        <w:proofErr w:type="spellEnd"/>
      </w:hyperlink>
      <w:r w:rsidRPr="00BD220E">
        <w:rPr>
          <w:szCs w:val="20"/>
        </w:rPr>
        <w:t>.</w:t>
      </w:r>
    </w:p>
    <w:p w14:paraId="56F09233" w14:textId="77777777" w:rsidR="00547609" w:rsidRPr="00BD220E" w:rsidRDefault="00547609" w:rsidP="00547609">
      <w:pPr>
        <w:numPr>
          <w:ilvl w:val="0"/>
          <w:numId w:val="38"/>
        </w:numPr>
        <w:spacing w:line="276" w:lineRule="auto"/>
        <w:rPr>
          <w:b/>
          <w:szCs w:val="20"/>
        </w:rPr>
      </w:pPr>
      <w:r w:rsidRPr="00BD220E">
        <w:rPr>
          <w:b/>
          <w:szCs w:val="20"/>
        </w:rPr>
        <w:t>Industry-standard guidelines and tools:</w:t>
      </w:r>
      <w:r w:rsidRPr="00BD220E">
        <w:rPr>
          <w:szCs w:val="20"/>
        </w:rPr>
        <w:t xml:space="preserve"> Examples include the </w:t>
      </w:r>
      <w:hyperlink r:id="rId43" w:history="1">
        <w:hyperlink r:id="rId44" w:history="1">
          <w:r w:rsidRPr="00BD220E">
            <w:rPr>
              <w:rStyle w:val="Hyperlink"/>
              <w:szCs w:val="20"/>
            </w:rPr>
            <w:t>ISCtool</w:t>
          </w:r>
        </w:hyperlink>
      </w:hyperlink>
      <w:r w:rsidRPr="00BD220E">
        <w:rPr>
          <w:szCs w:val="20"/>
        </w:rPr>
        <w:t xml:space="preserve">, the </w:t>
      </w:r>
      <w:hyperlink r:id="rId45" w:history="1">
        <w:r w:rsidRPr="00BD220E">
          <w:rPr>
            <w:rStyle w:val="Hyperlink"/>
            <w:szCs w:val="20"/>
          </w:rPr>
          <w:t>Food and Agriculture Organisation of the UN Guidelines</w:t>
        </w:r>
      </w:hyperlink>
      <w:r w:rsidRPr="00BD220E">
        <w:rPr>
          <w:szCs w:val="20"/>
        </w:rPr>
        <w:t xml:space="preserve"> and the </w:t>
      </w:r>
      <w:hyperlink r:id="rId46" w:history="1">
        <w:r w:rsidRPr="00BD220E">
          <w:rPr>
            <w:rStyle w:val="Hyperlink"/>
            <w:szCs w:val="20"/>
          </w:rPr>
          <w:t>EU Product Environmental Footprint program.</w:t>
        </w:r>
      </w:hyperlink>
    </w:p>
    <w:p w14:paraId="662588D0" w14:textId="77777777" w:rsidR="00547609" w:rsidRPr="00BD220E" w:rsidRDefault="00547609" w:rsidP="00547609">
      <w:pPr>
        <w:numPr>
          <w:ilvl w:val="0"/>
          <w:numId w:val="38"/>
        </w:numPr>
        <w:spacing w:line="276" w:lineRule="auto"/>
        <w:rPr>
          <w:b/>
          <w:szCs w:val="20"/>
        </w:rPr>
      </w:pPr>
      <w:r w:rsidRPr="00BD220E">
        <w:rPr>
          <w:b/>
          <w:szCs w:val="20"/>
        </w:rPr>
        <w:t xml:space="preserve">Government publication conversion factors: </w:t>
      </w:r>
      <w:r w:rsidRPr="00BD220E">
        <w:rPr>
          <w:szCs w:val="20"/>
        </w:rPr>
        <w:t>An example is</w:t>
      </w:r>
      <w:r w:rsidRPr="00BD220E">
        <w:rPr>
          <w:b/>
          <w:szCs w:val="20"/>
        </w:rPr>
        <w:t xml:space="preserve"> </w:t>
      </w:r>
      <w:r w:rsidRPr="00BD220E">
        <w:rPr>
          <w:szCs w:val="20"/>
        </w:rPr>
        <w:t xml:space="preserve">the </w:t>
      </w:r>
      <w:hyperlink r:id="rId47" w:history="1">
        <w:r w:rsidRPr="00BD220E">
          <w:rPr>
            <w:rStyle w:val="Hyperlink"/>
            <w:szCs w:val="20"/>
          </w:rPr>
          <w:t>UK Department for Energy Security and Net Zero and Department for Business, Energy &amp; Industrial Strategy’s conversion factors</w:t>
        </w:r>
      </w:hyperlink>
      <w:r w:rsidRPr="00BD220E">
        <w:rPr>
          <w:szCs w:val="20"/>
        </w:rPr>
        <w:t>.</w:t>
      </w:r>
    </w:p>
    <w:p w14:paraId="48FE8F0B" w14:textId="77777777" w:rsidR="00547609" w:rsidRPr="00BD220E" w:rsidRDefault="00547609" w:rsidP="00547609">
      <w:pPr>
        <w:numPr>
          <w:ilvl w:val="0"/>
          <w:numId w:val="38"/>
        </w:numPr>
        <w:spacing w:line="276" w:lineRule="auto"/>
        <w:rPr>
          <w:b/>
          <w:szCs w:val="20"/>
        </w:rPr>
      </w:pPr>
      <w:r w:rsidRPr="00BD220E">
        <w:rPr>
          <w:b/>
          <w:szCs w:val="20"/>
        </w:rPr>
        <w:t xml:space="preserve">Published, peer reviewed journal articles: </w:t>
      </w:r>
      <w:r w:rsidRPr="00BD220E">
        <w:rPr>
          <w:szCs w:val="20"/>
        </w:rPr>
        <w:t>These may only be used in the absence of other credible and reliable emission factors and will be subject to review by the Climate Active team prior to acceptance.</w:t>
      </w:r>
    </w:p>
    <w:p w14:paraId="68C28005" w14:textId="77777777" w:rsidR="00547609" w:rsidRPr="00664104" w:rsidRDefault="00547609" w:rsidP="00547609">
      <w:pPr>
        <w:spacing w:line="276" w:lineRule="auto"/>
        <w:rPr>
          <w:szCs w:val="20"/>
        </w:rPr>
      </w:pPr>
      <w:r w:rsidRPr="00664104">
        <w:rPr>
          <w:szCs w:val="20"/>
        </w:rPr>
        <w:t xml:space="preserve">To purchase LCA software which contains full </w:t>
      </w:r>
      <w:proofErr w:type="spellStart"/>
      <w:r w:rsidRPr="00664104">
        <w:rPr>
          <w:szCs w:val="20"/>
        </w:rPr>
        <w:t>AusLCI</w:t>
      </w:r>
      <w:proofErr w:type="spellEnd"/>
      <w:r w:rsidRPr="00664104">
        <w:rPr>
          <w:szCs w:val="20"/>
        </w:rPr>
        <w:t xml:space="preserve"> and </w:t>
      </w:r>
      <w:proofErr w:type="spellStart"/>
      <w:r w:rsidRPr="00664104">
        <w:rPr>
          <w:szCs w:val="20"/>
        </w:rPr>
        <w:t>ecoinvent</w:t>
      </w:r>
      <w:proofErr w:type="spellEnd"/>
      <w:r w:rsidRPr="00664104">
        <w:rPr>
          <w:szCs w:val="20"/>
        </w:rPr>
        <w:t xml:space="preserve"> suite databases, visit </w:t>
      </w:r>
      <w:hyperlink r:id="rId48" w:history="1">
        <w:hyperlink r:id="rId49" w:history="1">
          <w:r w:rsidRPr="00664104">
            <w:rPr>
              <w:rStyle w:val="Hyperlink"/>
              <w:szCs w:val="20"/>
            </w:rPr>
            <w:t>Lifecycle</w:t>
          </w:r>
        </w:hyperlink>
        <w:r w:rsidRPr="00664104">
          <w:rPr>
            <w:rStyle w:val="Hyperlink"/>
            <w:szCs w:val="20"/>
          </w:rPr>
          <w:t>s</w:t>
        </w:r>
      </w:hyperlink>
      <w:r w:rsidRPr="00664104">
        <w:rPr>
          <w:szCs w:val="20"/>
        </w:rPr>
        <w:t>.</w:t>
      </w:r>
    </w:p>
    <w:p w14:paraId="08B636A8" w14:textId="77777777" w:rsidR="00547609" w:rsidRPr="00664104" w:rsidRDefault="00547609" w:rsidP="00547609">
      <w:pPr>
        <w:spacing w:line="259" w:lineRule="auto"/>
        <w:rPr>
          <w:szCs w:val="20"/>
        </w:rPr>
      </w:pPr>
      <w:r w:rsidRPr="00664104">
        <w:rPr>
          <w:szCs w:val="20"/>
        </w:rPr>
        <w:t>Not all emission factors are appropriate for use under Climate Active. For example, a bespoke emissions factor source is not appropriate if:</w:t>
      </w:r>
    </w:p>
    <w:p w14:paraId="515B81A7" w14:textId="77777777" w:rsidR="00547609" w:rsidRPr="00664104" w:rsidRDefault="00547609" w:rsidP="00547609">
      <w:pPr>
        <w:numPr>
          <w:ilvl w:val="0"/>
          <w:numId w:val="38"/>
        </w:numPr>
        <w:spacing w:line="276" w:lineRule="auto"/>
        <w:rPr>
          <w:szCs w:val="20"/>
        </w:rPr>
      </w:pPr>
      <w:r w:rsidRPr="00664104">
        <w:rPr>
          <w:szCs w:val="20"/>
        </w:rPr>
        <w:t>It is a spend-based factor derived from a large or diversified company’s gross income and reported total emissions.</w:t>
      </w:r>
    </w:p>
    <w:p w14:paraId="3E89CD78" w14:textId="77777777" w:rsidR="00547609" w:rsidRPr="00664104" w:rsidRDefault="00547609" w:rsidP="00547609">
      <w:pPr>
        <w:numPr>
          <w:ilvl w:val="0"/>
          <w:numId w:val="38"/>
        </w:numPr>
        <w:spacing w:line="276" w:lineRule="auto"/>
        <w:rPr>
          <w:szCs w:val="20"/>
        </w:rPr>
      </w:pPr>
      <w:r w:rsidRPr="00664104">
        <w:rPr>
          <w:szCs w:val="20"/>
        </w:rPr>
        <w:t>It uses overseas datasets and is applied to domestic/Australian emissions with an existing Climate Active supplied emissions factor.</w:t>
      </w:r>
    </w:p>
    <w:p w14:paraId="479C3A5A" w14:textId="77777777" w:rsidR="00547609" w:rsidRPr="00664104" w:rsidRDefault="00547609" w:rsidP="00547609">
      <w:pPr>
        <w:spacing w:line="276" w:lineRule="auto"/>
        <w:rPr>
          <w:szCs w:val="20"/>
        </w:rPr>
      </w:pPr>
      <w:r w:rsidRPr="00664104">
        <w:rPr>
          <w:szCs w:val="20"/>
        </w:rPr>
        <w:lastRenderedPageBreak/>
        <w:t xml:space="preserve">If you are unsure whether your bespoke emissions factor is appropriate for use, please contact the Climate Active team at </w:t>
      </w:r>
      <w:hyperlink r:id="rId50" w:history="1">
        <w:r w:rsidRPr="00664104">
          <w:rPr>
            <w:rStyle w:val="Hyperlink"/>
            <w:szCs w:val="20"/>
          </w:rPr>
          <w:t>Climate.Active@dcceew.gov.au</w:t>
        </w:r>
      </w:hyperlink>
      <w:r w:rsidRPr="00664104">
        <w:rPr>
          <w:szCs w:val="20"/>
        </w:rPr>
        <w:t>.</w:t>
      </w:r>
    </w:p>
    <w:p w14:paraId="4F776CA8" w14:textId="77777777" w:rsidR="00547609" w:rsidRPr="004D114A" w:rsidRDefault="00547609" w:rsidP="00547609">
      <w:pPr>
        <w:pStyle w:val="Heading2"/>
      </w:pPr>
      <w:bookmarkStart w:id="85" w:name="_Toc237329361"/>
      <w:r w:rsidRPr="004D114A">
        <w:t>4.2 Activity data</w:t>
      </w:r>
      <w:bookmarkEnd w:id="84"/>
      <w:bookmarkEnd w:id="85"/>
    </w:p>
    <w:p w14:paraId="33903A54" w14:textId="77777777" w:rsidR="00547609" w:rsidRPr="00664104" w:rsidRDefault="00547609" w:rsidP="00547609">
      <w:pPr>
        <w:rPr>
          <w:szCs w:val="20"/>
        </w:rPr>
      </w:pPr>
      <w:bookmarkStart w:id="86" w:name="_Toc234937424"/>
      <w:r w:rsidRPr="00664104">
        <w:rPr>
          <w:szCs w:val="20"/>
        </w:rPr>
        <w:t>Measured data should be used whenever possible, with conservative estimates used only where data is unavailable. For example, operational energy data should be obtained from energy meters</w:t>
      </w:r>
      <w:r>
        <w:rPr>
          <w:szCs w:val="20"/>
        </w:rPr>
        <w:t>,</w:t>
      </w:r>
      <w:r w:rsidRPr="00664104">
        <w:rPr>
          <w:szCs w:val="20"/>
        </w:rPr>
        <w:t xml:space="preserve"> such as electricity and gas from utility bills. Where estimates are used, they must be justified with respect to data availability and the relative size of the estimated emission source. The Climate Active team can supply calculators to estimate activity data for common emission sources, such as electricity, staff commutes, and business travel. </w:t>
      </w:r>
    </w:p>
    <w:p w14:paraId="3F1A856D" w14:textId="77777777" w:rsidR="00547609" w:rsidRPr="00664104" w:rsidRDefault="00547609" w:rsidP="00547609">
      <w:pPr>
        <w:pStyle w:val="Heading3"/>
      </w:pPr>
      <w:bookmarkStart w:id="87" w:name="_Toc237329362"/>
      <w:r>
        <w:t>4</w:t>
      </w:r>
      <w:r w:rsidRPr="00664104">
        <w:t>.2.1 Activity data hierarchy</w:t>
      </w:r>
      <w:bookmarkEnd w:id="86"/>
      <w:bookmarkEnd w:id="87"/>
    </w:p>
    <w:p w14:paraId="777D896D" w14:textId="77777777" w:rsidR="00547609" w:rsidRPr="00664104" w:rsidRDefault="00547609" w:rsidP="00547609">
      <w:pPr>
        <w:rPr>
          <w:szCs w:val="20"/>
        </w:rPr>
      </w:pPr>
      <w:bookmarkStart w:id="88" w:name="_Toc234937425"/>
      <w:r w:rsidRPr="00664104">
        <w:rPr>
          <w:szCs w:val="20"/>
        </w:rPr>
        <w:t>The data hierarchy below outlines the different types of activity data that may be used to complete a carbon inventory in order of preference.</w:t>
      </w:r>
    </w:p>
    <w:p w14:paraId="260E0AD8" w14:textId="77777777" w:rsidR="00547609" w:rsidRPr="00664104" w:rsidRDefault="00547609" w:rsidP="00547609">
      <w:pPr>
        <w:numPr>
          <w:ilvl w:val="0"/>
          <w:numId w:val="37"/>
        </w:numPr>
        <w:spacing w:line="276" w:lineRule="auto"/>
        <w:rPr>
          <w:szCs w:val="20"/>
        </w:rPr>
      </w:pPr>
      <w:r w:rsidRPr="00664104">
        <w:rPr>
          <w:szCs w:val="20"/>
        </w:rPr>
        <w:t>Actual data.</w:t>
      </w:r>
    </w:p>
    <w:p w14:paraId="03C2B7D8" w14:textId="77777777" w:rsidR="00547609" w:rsidRPr="00664104" w:rsidRDefault="00547609" w:rsidP="00547609">
      <w:pPr>
        <w:numPr>
          <w:ilvl w:val="0"/>
          <w:numId w:val="37"/>
        </w:numPr>
        <w:spacing w:line="276" w:lineRule="auto"/>
        <w:rPr>
          <w:szCs w:val="20"/>
        </w:rPr>
      </w:pPr>
      <w:r w:rsidRPr="00664104">
        <w:rPr>
          <w:szCs w:val="20"/>
        </w:rPr>
        <w:t>Actual data from the previous year</w:t>
      </w:r>
    </w:p>
    <w:p w14:paraId="601395DC" w14:textId="77777777" w:rsidR="00547609" w:rsidRPr="00664104" w:rsidRDefault="00547609" w:rsidP="00547609">
      <w:pPr>
        <w:numPr>
          <w:ilvl w:val="0"/>
          <w:numId w:val="37"/>
        </w:numPr>
        <w:spacing w:line="276" w:lineRule="auto"/>
        <w:rPr>
          <w:szCs w:val="20"/>
        </w:rPr>
      </w:pPr>
      <w:r w:rsidRPr="00664104">
        <w:rPr>
          <w:szCs w:val="20"/>
        </w:rPr>
        <w:t>Modelled data:</w:t>
      </w:r>
    </w:p>
    <w:p w14:paraId="6A690232" w14:textId="77777777" w:rsidR="00547609" w:rsidRPr="00664104" w:rsidRDefault="00547609" w:rsidP="00547609">
      <w:pPr>
        <w:numPr>
          <w:ilvl w:val="1"/>
          <w:numId w:val="37"/>
        </w:numPr>
        <w:spacing w:line="276" w:lineRule="auto"/>
        <w:rPr>
          <w:szCs w:val="20"/>
        </w:rPr>
      </w:pPr>
      <w:r w:rsidRPr="00664104">
        <w:rPr>
          <w:szCs w:val="20"/>
        </w:rPr>
        <w:t>Extrapolated data: partial year data or a representative sample from a group of buildings/vendors or survey data that is extrapolated to a full data set.</w:t>
      </w:r>
    </w:p>
    <w:p w14:paraId="598619DF" w14:textId="77777777" w:rsidR="00547609" w:rsidRPr="00664104" w:rsidRDefault="00547609" w:rsidP="00547609">
      <w:pPr>
        <w:numPr>
          <w:ilvl w:val="1"/>
          <w:numId w:val="37"/>
        </w:numPr>
        <w:spacing w:line="276" w:lineRule="auto"/>
        <w:rPr>
          <w:szCs w:val="20"/>
        </w:rPr>
      </w:pPr>
      <w:r w:rsidRPr="00664104">
        <w:rPr>
          <w:szCs w:val="20"/>
        </w:rPr>
        <w:t>Projected data: where data is expensive or difficult to collect, actual data may be collected once every few years and adjusted for inflation/staff numbers or other relevant factors to estimate the current year</w:t>
      </w:r>
      <w:r>
        <w:rPr>
          <w:szCs w:val="20"/>
        </w:rPr>
        <w:t>’</w:t>
      </w:r>
      <w:r w:rsidRPr="00664104">
        <w:rPr>
          <w:szCs w:val="20"/>
        </w:rPr>
        <w:t>s data.</w:t>
      </w:r>
    </w:p>
    <w:p w14:paraId="089B5476" w14:textId="77777777" w:rsidR="00547609" w:rsidRPr="00664104" w:rsidRDefault="00547609" w:rsidP="00547609">
      <w:pPr>
        <w:numPr>
          <w:ilvl w:val="1"/>
          <w:numId w:val="37"/>
        </w:numPr>
        <w:spacing w:line="276" w:lineRule="auto"/>
        <w:rPr>
          <w:szCs w:val="20"/>
        </w:rPr>
      </w:pPr>
      <w:r w:rsidRPr="00664104">
        <w:rPr>
          <w:szCs w:val="20"/>
        </w:rPr>
        <w:t>Data conversion: converting data from one type to another through known conversion units. For example, to estimate kilograms of paper, you may only have expenditure data for paper. By determining the average price of a carton of paper, you could also find the number of paper sheets in a carton and the grams per square metre (gsm) therefore the total weight of paper purchased.</w:t>
      </w:r>
    </w:p>
    <w:p w14:paraId="4A03DB2E" w14:textId="77777777" w:rsidR="00547609" w:rsidRPr="00664104" w:rsidRDefault="00547609" w:rsidP="00547609">
      <w:pPr>
        <w:numPr>
          <w:ilvl w:val="0"/>
          <w:numId w:val="37"/>
        </w:numPr>
        <w:spacing w:line="276" w:lineRule="auto"/>
        <w:rPr>
          <w:szCs w:val="20"/>
        </w:rPr>
      </w:pPr>
      <w:r w:rsidRPr="00664104">
        <w:rPr>
          <w:szCs w:val="20"/>
        </w:rPr>
        <w:t>Estimated data: online calculators or general statistics. Where specific data is unavailable an estimate may be made using ABS statistics; other relevant industry-standard statistics; or published, peer-reviewed journal articles (can be subject to review by Climate Active).</w:t>
      </w:r>
    </w:p>
    <w:p w14:paraId="10FC42EA" w14:textId="77777777" w:rsidR="00547609" w:rsidRPr="00664104" w:rsidRDefault="00547609" w:rsidP="00547609">
      <w:pPr>
        <w:rPr>
          <w:szCs w:val="20"/>
        </w:rPr>
      </w:pPr>
      <w:r w:rsidRPr="00664104">
        <w:rPr>
          <w:szCs w:val="20"/>
        </w:rPr>
        <w:t>If you do not use actual data, explain why actual data is unavailable, and how the alternative data is representative. Climate Active encourages the use of uplift factors to ensure appropriately conservative estimations of an organisation’s carbon inventory.</w:t>
      </w:r>
    </w:p>
    <w:p w14:paraId="389FBE42" w14:textId="77777777" w:rsidR="00547609" w:rsidRPr="00664104" w:rsidRDefault="00547609" w:rsidP="00547609">
      <w:pPr>
        <w:rPr>
          <w:szCs w:val="20"/>
        </w:rPr>
      </w:pPr>
      <w:r w:rsidRPr="00664104">
        <w:rPr>
          <w:szCs w:val="20"/>
        </w:rPr>
        <w:t xml:space="preserve">For further guidance on scope 3 calculation methods and activity data hierarchy, refer to the </w:t>
      </w:r>
      <w:r w:rsidRPr="003A37B7">
        <w:rPr>
          <w:iCs/>
          <w:szCs w:val="20"/>
        </w:rPr>
        <w:t>GHG Protocol</w:t>
      </w:r>
      <w:r>
        <w:rPr>
          <w:i/>
          <w:szCs w:val="20"/>
        </w:rPr>
        <w:t xml:space="preserve">’s </w:t>
      </w:r>
      <w:r w:rsidRPr="00664104">
        <w:rPr>
          <w:i/>
          <w:szCs w:val="20"/>
        </w:rPr>
        <w:t>Technical Guidance for Calculating Scope 3 Emissions (WBCSD and WRI, 2013)</w:t>
      </w:r>
      <w:r w:rsidRPr="00664104">
        <w:rPr>
          <w:szCs w:val="20"/>
        </w:rPr>
        <w:t>.</w:t>
      </w:r>
    </w:p>
    <w:p w14:paraId="6352CD1B" w14:textId="77777777" w:rsidR="00547609" w:rsidRPr="00664104" w:rsidRDefault="00547609" w:rsidP="00547609">
      <w:pPr>
        <w:pStyle w:val="Heading3"/>
        <w:spacing w:after="0"/>
      </w:pPr>
      <w:bookmarkStart w:id="89" w:name="_Toc237329363"/>
      <w:r>
        <w:t>4</w:t>
      </w:r>
      <w:r w:rsidRPr="00664104">
        <w:t xml:space="preserve">.2.2 </w:t>
      </w:r>
      <w:r>
        <w:t xml:space="preserve">Estimating </w:t>
      </w:r>
      <w:r w:rsidRPr="00664104">
        <w:t>Solar generation on site</w:t>
      </w:r>
      <w:bookmarkEnd w:id="88"/>
      <w:bookmarkEnd w:id="89"/>
    </w:p>
    <w:p w14:paraId="7A936A8F" w14:textId="77777777" w:rsidR="00547609" w:rsidRPr="00B366B6" w:rsidRDefault="00547609" w:rsidP="00547609">
      <w:pPr>
        <w:autoSpaceDE w:val="0"/>
        <w:autoSpaceDN w:val="0"/>
        <w:adjustRightInd w:val="0"/>
        <w:spacing w:line="276" w:lineRule="auto"/>
        <w:rPr>
          <w:rFonts w:cstheme="minorHAnsi"/>
          <w:szCs w:val="20"/>
        </w:rPr>
      </w:pPr>
      <w:r w:rsidRPr="00B366B6">
        <w:rPr>
          <w:szCs w:val="20"/>
        </w:rPr>
        <w:t>To estimate your electricity generation from an onsite PV solar system, use the Clean Energy Regulator’s</w:t>
      </w:r>
      <w:r w:rsidRPr="00B366B6">
        <w:rPr>
          <w:rFonts w:cstheme="minorHAnsi"/>
          <w:szCs w:val="20"/>
        </w:rPr>
        <w:t xml:space="preserve"> </w:t>
      </w:r>
      <w:hyperlink r:id="rId51" w:history="1">
        <w:r w:rsidRPr="00B366B6">
          <w:rPr>
            <w:rFonts w:cstheme="minorHAnsi"/>
            <w:color w:val="0563C1" w:themeColor="hyperlink"/>
            <w:szCs w:val="20"/>
            <w:u w:val="single"/>
          </w:rPr>
          <w:t>small generation unit STC calculator</w:t>
        </w:r>
      </w:hyperlink>
      <w:r w:rsidRPr="00B366B6">
        <w:rPr>
          <w:rFonts w:cstheme="minorHAnsi"/>
          <w:szCs w:val="20"/>
        </w:rPr>
        <w:t>.</w:t>
      </w:r>
    </w:p>
    <w:p w14:paraId="046BE36B" w14:textId="77777777" w:rsidR="00547609" w:rsidRPr="00B366B6" w:rsidRDefault="00547609" w:rsidP="00547609">
      <w:pPr>
        <w:rPr>
          <w:szCs w:val="20"/>
        </w:rPr>
      </w:pPr>
      <w:r w:rsidRPr="00B366B6">
        <w:rPr>
          <w:szCs w:val="20"/>
        </w:rPr>
        <w:lastRenderedPageBreak/>
        <w:t xml:space="preserve">The site will prompt you to answer five questions. We have provided answers to three of the five questions. You will need to enter the size of your system (in kW) and the postcode. </w:t>
      </w:r>
    </w:p>
    <w:tbl>
      <w:tblPr>
        <w:tblStyle w:val="TableGrid"/>
        <w:tblW w:w="0" w:type="auto"/>
        <w:tblLook w:val="04A0" w:firstRow="1" w:lastRow="0" w:firstColumn="1" w:lastColumn="0" w:noHBand="0" w:noVBand="1"/>
        <w:tblCaption w:val="Solar generation on site"/>
        <w:tblDescription w:val="This table shows the questions asked by the Clean Energy Regulator’s small generation unit STC calculator to help estimate your electricity generation from an onsite PV solar system"/>
      </w:tblPr>
      <w:tblGrid>
        <w:gridCol w:w="4797"/>
        <w:gridCol w:w="3697"/>
      </w:tblGrid>
      <w:tr w:rsidR="00547609" w:rsidRPr="00664104" w14:paraId="41A58BC8" w14:textId="77777777" w:rsidTr="00C13707">
        <w:tc>
          <w:tcPr>
            <w:tcW w:w="5098" w:type="dxa"/>
          </w:tcPr>
          <w:p w14:paraId="3A002FE7" w14:textId="77777777" w:rsidR="00547609" w:rsidRPr="00664104" w:rsidRDefault="00547609" w:rsidP="00C13707">
            <w:pPr>
              <w:spacing w:line="276" w:lineRule="auto"/>
              <w:rPr>
                <w:rFonts w:cstheme="minorHAnsi"/>
                <w:color w:val="033323"/>
                <w:sz w:val="18"/>
                <w:szCs w:val="18"/>
              </w:rPr>
            </w:pPr>
            <w:r w:rsidRPr="00664104">
              <w:rPr>
                <w:rFonts w:cstheme="minorHAnsi"/>
                <w:color w:val="033323"/>
                <w:sz w:val="18"/>
                <w:szCs w:val="18"/>
              </w:rPr>
              <w:t>What type is your Small Generation Unit?</w:t>
            </w:r>
          </w:p>
        </w:tc>
        <w:tc>
          <w:tcPr>
            <w:tcW w:w="3918" w:type="dxa"/>
          </w:tcPr>
          <w:p w14:paraId="343A74F4" w14:textId="77777777" w:rsidR="00547609" w:rsidRPr="00664104" w:rsidRDefault="00547609" w:rsidP="00C13707">
            <w:pPr>
              <w:spacing w:line="276" w:lineRule="auto"/>
              <w:rPr>
                <w:rFonts w:cstheme="minorHAnsi"/>
                <w:color w:val="033323"/>
                <w:sz w:val="18"/>
                <w:szCs w:val="18"/>
              </w:rPr>
            </w:pPr>
            <w:r w:rsidRPr="00664104">
              <w:rPr>
                <w:rFonts w:cstheme="minorHAnsi"/>
                <w:color w:val="033323"/>
                <w:sz w:val="18"/>
                <w:szCs w:val="18"/>
              </w:rPr>
              <w:t>S.G.U. Solar (deemed)</w:t>
            </w:r>
          </w:p>
        </w:tc>
      </w:tr>
      <w:tr w:rsidR="00547609" w:rsidRPr="00664104" w14:paraId="325ED4B4" w14:textId="77777777" w:rsidTr="00C13707">
        <w:tc>
          <w:tcPr>
            <w:tcW w:w="5098" w:type="dxa"/>
          </w:tcPr>
          <w:p w14:paraId="06F05B04" w14:textId="77777777" w:rsidR="00547609" w:rsidRPr="00664104" w:rsidRDefault="00547609" w:rsidP="00C13707">
            <w:pPr>
              <w:spacing w:line="276" w:lineRule="auto"/>
              <w:rPr>
                <w:rFonts w:cstheme="minorHAnsi"/>
                <w:color w:val="033323"/>
                <w:sz w:val="18"/>
                <w:szCs w:val="18"/>
              </w:rPr>
            </w:pPr>
            <w:r w:rsidRPr="00664104">
              <w:rPr>
                <w:rFonts w:cstheme="minorHAnsi"/>
                <w:color w:val="033323"/>
                <w:sz w:val="18"/>
                <w:szCs w:val="18"/>
              </w:rPr>
              <w:t>What is the expected installation date of your system?</w:t>
            </w:r>
          </w:p>
        </w:tc>
        <w:tc>
          <w:tcPr>
            <w:tcW w:w="3918" w:type="dxa"/>
          </w:tcPr>
          <w:p w14:paraId="4DE05662" w14:textId="77777777" w:rsidR="00547609" w:rsidRPr="00664104" w:rsidRDefault="00547609" w:rsidP="00C13707">
            <w:pPr>
              <w:spacing w:line="276" w:lineRule="auto"/>
              <w:rPr>
                <w:rFonts w:cstheme="minorHAnsi"/>
                <w:color w:val="033323"/>
                <w:sz w:val="18"/>
                <w:szCs w:val="18"/>
              </w:rPr>
            </w:pPr>
            <w:r w:rsidRPr="00664104">
              <w:rPr>
                <w:rFonts w:cstheme="minorHAnsi"/>
                <w:color w:val="033323"/>
                <w:sz w:val="18"/>
                <w:szCs w:val="18"/>
              </w:rPr>
              <w:t>Beginning of reporting year period</w:t>
            </w:r>
          </w:p>
        </w:tc>
      </w:tr>
      <w:tr w:rsidR="00547609" w:rsidRPr="00664104" w14:paraId="53BDDCD9" w14:textId="77777777" w:rsidTr="00C13707">
        <w:tc>
          <w:tcPr>
            <w:tcW w:w="5098" w:type="dxa"/>
          </w:tcPr>
          <w:p w14:paraId="7B12D4D4" w14:textId="77777777" w:rsidR="00547609" w:rsidRPr="00664104" w:rsidRDefault="00547609" w:rsidP="00C13707">
            <w:pPr>
              <w:spacing w:line="276" w:lineRule="auto"/>
              <w:rPr>
                <w:rFonts w:cstheme="minorHAnsi"/>
                <w:color w:val="033323"/>
                <w:sz w:val="18"/>
                <w:szCs w:val="18"/>
              </w:rPr>
            </w:pPr>
            <w:r w:rsidRPr="00664104">
              <w:rPr>
                <w:rFonts w:cstheme="minorHAnsi"/>
                <w:color w:val="033323"/>
                <w:sz w:val="18"/>
                <w:szCs w:val="18"/>
              </w:rPr>
              <w:t>What is the rated power output (in kW) of your system?</w:t>
            </w:r>
          </w:p>
        </w:tc>
        <w:tc>
          <w:tcPr>
            <w:tcW w:w="3918" w:type="dxa"/>
          </w:tcPr>
          <w:p w14:paraId="1C7BC83F" w14:textId="77777777" w:rsidR="00547609" w:rsidRPr="00664104" w:rsidRDefault="00547609" w:rsidP="00C13707">
            <w:pPr>
              <w:spacing w:line="276" w:lineRule="auto"/>
              <w:rPr>
                <w:rFonts w:cstheme="minorHAnsi"/>
                <w:color w:val="033323"/>
                <w:sz w:val="18"/>
                <w:szCs w:val="18"/>
              </w:rPr>
            </w:pPr>
            <w:r w:rsidRPr="00664104">
              <w:rPr>
                <w:rFonts w:cstheme="minorHAnsi"/>
                <w:color w:val="FF0000"/>
                <w:sz w:val="18"/>
                <w:szCs w:val="18"/>
              </w:rPr>
              <w:t>Size of your system (in kW)</w:t>
            </w:r>
          </w:p>
        </w:tc>
      </w:tr>
      <w:tr w:rsidR="00547609" w:rsidRPr="00664104" w14:paraId="62C6CE06" w14:textId="77777777" w:rsidTr="00C13707">
        <w:tc>
          <w:tcPr>
            <w:tcW w:w="5098" w:type="dxa"/>
          </w:tcPr>
          <w:p w14:paraId="35CE4102" w14:textId="77777777" w:rsidR="00547609" w:rsidRPr="00664104" w:rsidRDefault="00547609" w:rsidP="00C13707">
            <w:pPr>
              <w:spacing w:line="276" w:lineRule="auto"/>
              <w:rPr>
                <w:rFonts w:cstheme="minorHAnsi"/>
                <w:color w:val="033323"/>
                <w:sz w:val="18"/>
                <w:szCs w:val="18"/>
              </w:rPr>
            </w:pPr>
            <w:r w:rsidRPr="00664104">
              <w:rPr>
                <w:rFonts w:cstheme="minorHAnsi"/>
                <w:color w:val="033323"/>
                <w:sz w:val="18"/>
                <w:szCs w:val="18"/>
              </w:rPr>
              <w:t>For what period would you like to calculate STCs?</w:t>
            </w:r>
          </w:p>
        </w:tc>
        <w:tc>
          <w:tcPr>
            <w:tcW w:w="3918" w:type="dxa"/>
          </w:tcPr>
          <w:p w14:paraId="44A0AAD7" w14:textId="77777777" w:rsidR="00547609" w:rsidRPr="00664104" w:rsidRDefault="00547609" w:rsidP="00C13707">
            <w:pPr>
              <w:spacing w:line="276" w:lineRule="auto"/>
              <w:rPr>
                <w:rFonts w:cstheme="minorHAnsi"/>
                <w:color w:val="033323"/>
                <w:sz w:val="18"/>
                <w:szCs w:val="18"/>
              </w:rPr>
            </w:pPr>
            <w:r w:rsidRPr="00664104">
              <w:rPr>
                <w:rFonts w:cstheme="minorHAnsi"/>
                <w:color w:val="033323"/>
                <w:sz w:val="18"/>
                <w:szCs w:val="18"/>
              </w:rPr>
              <w:t>One year</w:t>
            </w:r>
          </w:p>
        </w:tc>
      </w:tr>
      <w:tr w:rsidR="00547609" w:rsidRPr="00664104" w14:paraId="1D8DAF76" w14:textId="77777777" w:rsidTr="00C13707">
        <w:tc>
          <w:tcPr>
            <w:tcW w:w="5098" w:type="dxa"/>
          </w:tcPr>
          <w:p w14:paraId="7FDAA6CD" w14:textId="77777777" w:rsidR="00547609" w:rsidRPr="00664104" w:rsidRDefault="00547609" w:rsidP="00C13707">
            <w:pPr>
              <w:spacing w:line="276" w:lineRule="auto"/>
              <w:rPr>
                <w:rFonts w:cstheme="minorHAnsi"/>
                <w:color w:val="033323"/>
                <w:sz w:val="18"/>
                <w:szCs w:val="18"/>
              </w:rPr>
            </w:pPr>
            <w:r w:rsidRPr="00664104">
              <w:rPr>
                <w:rFonts w:cstheme="minorHAnsi"/>
                <w:color w:val="033323"/>
                <w:sz w:val="18"/>
                <w:szCs w:val="18"/>
              </w:rPr>
              <w:t>What is the postcode of the installation address?</w:t>
            </w:r>
          </w:p>
        </w:tc>
        <w:tc>
          <w:tcPr>
            <w:tcW w:w="3918" w:type="dxa"/>
          </w:tcPr>
          <w:p w14:paraId="023DF286" w14:textId="77777777" w:rsidR="00547609" w:rsidRPr="00664104" w:rsidRDefault="00547609" w:rsidP="00C13707">
            <w:pPr>
              <w:spacing w:line="276" w:lineRule="auto"/>
              <w:rPr>
                <w:rFonts w:cstheme="minorHAnsi"/>
                <w:color w:val="033323"/>
                <w:sz w:val="18"/>
                <w:szCs w:val="18"/>
              </w:rPr>
            </w:pPr>
            <w:r w:rsidRPr="00664104">
              <w:rPr>
                <w:rFonts w:cstheme="minorHAnsi"/>
                <w:color w:val="FF0000"/>
                <w:sz w:val="18"/>
                <w:szCs w:val="18"/>
              </w:rPr>
              <w:t>Postcode</w:t>
            </w:r>
          </w:p>
        </w:tc>
      </w:tr>
    </w:tbl>
    <w:p w14:paraId="5F90FEDC" w14:textId="77777777" w:rsidR="00547609" w:rsidRDefault="00547609" w:rsidP="00547609">
      <w:pPr>
        <w:rPr>
          <w:szCs w:val="20"/>
        </w:rPr>
      </w:pPr>
      <w:r w:rsidRPr="00664104">
        <w:br/>
      </w:r>
      <w:r w:rsidRPr="00533057">
        <w:rPr>
          <w:szCs w:val="20"/>
        </w:rPr>
        <w:t>The calculator will give you a result like this:</w:t>
      </w:r>
    </w:p>
    <w:tbl>
      <w:tblPr>
        <w:tblStyle w:val="TableGrid"/>
        <w:tblpPr w:leftFromText="180" w:rightFromText="180" w:vertAnchor="text" w:tblpY="1"/>
        <w:tblOverlap w:val="never"/>
        <w:tblW w:w="0" w:type="auto"/>
        <w:tblLook w:val="04A0" w:firstRow="1" w:lastRow="0" w:firstColumn="1" w:lastColumn="0" w:noHBand="0" w:noVBand="1"/>
      </w:tblPr>
      <w:tblGrid>
        <w:gridCol w:w="3681"/>
      </w:tblGrid>
      <w:tr w:rsidR="00547609" w14:paraId="2C838C81" w14:textId="77777777" w:rsidTr="00C13707">
        <w:trPr>
          <w:trHeight w:val="1120"/>
        </w:trPr>
        <w:tc>
          <w:tcPr>
            <w:tcW w:w="3681" w:type="dxa"/>
          </w:tcPr>
          <w:p w14:paraId="588E2938" w14:textId="77777777" w:rsidR="00547609" w:rsidRPr="008D7F72" w:rsidRDefault="00547609" w:rsidP="00C13707">
            <w:pPr>
              <w:rPr>
                <w:b/>
                <w:sz w:val="17"/>
                <w:szCs w:val="17"/>
                <w:u w:val="single"/>
              </w:rPr>
            </w:pPr>
            <w:r w:rsidRPr="008D7F72">
              <w:rPr>
                <w:b/>
                <w:sz w:val="17"/>
                <w:szCs w:val="17"/>
                <w:u w:val="single"/>
              </w:rPr>
              <w:t>Calculator result</w:t>
            </w:r>
          </w:p>
          <w:p w14:paraId="60D02761" w14:textId="77777777" w:rsidR="00547609" w:rsidRPr="00A9441F" w:rsidRDefault="00547609" w:rsidP="00C13707">
            <w:pPr>
              <w:rPr>
                <w:sz w:val="17"/>
                <w:szCs w:val="17"/>
              </w:rPr>
            </w:pPr>
            <w:r w:rsidRPr="008D7F72">
              <w:rPr>
                <w:b/>
                <w:sz w:val="17"/>
                <w:szCs w:val="17"/>
              </w:rPr>
              <w:t>System type:</w:t>
            </w:r>
            <w:r>
              <w:rPr>
                <w:sz w:val="17"/>
                <w:szCs w:val="17"/>
              </w:rPr>
              <w:t xml:space="preserve">             </w:t>
            </w:r>
            <w:r w:rsidRPr="008D7F72">
              <w:rPr>
                <w:sz w:val="17"/>
                <w:szCs w:val="17"/>
              </w:rPr>
              <w:t>Small generation unit</w:t>
            </w:r>
            <w:r w:rsidRPr="008D7F72">
              <w:rPr>
                <w:sz w:val="17"/>
                <w:szCs w:val="17"/>
              </w:rPr>
              <w:br/>
            </w:r>
            <w:r w:rsidRPr="008D7F72">
              <w:rPr>
                <w:b/>
                <w:sz w:val="17"/>
                <w:szCs w:val="17"/>
              </w:rPr>
              <w:t>Postcode zone:</w:t>
            </w:r>
            <w:r>
              <w:rPr>
                <w:sz w:val="17"/>
                <w:szCs w:val="17"/>
              </w:rPr>
              <w:t xml:space="preserve">       </w:t>
            </w:r>
            <w:r w:rsidRPr="008D7F72">
              <w:rPr>
                <w:sz w:val="17"/>
                <w:szCs w:val="17"/>
              </w:rPr>
              <w:t>3</w:t>
            </w:r>
            <w:r w:rsidRPr="008D7F72">
              <w:rPr>
                <w:sz w:val="17"/>
                <w:szCs w:val="17"/>
              </w:rPr>
              <w:br/>
            </w:r>
            <w:r w:rsidRPr="008D7F72">
              <w:rPr>
                <w:b/>
                <w:sz w:val="17"/>
                <w:szCs w:val="17"/>
              </w:rPr>
              <w:t>Number of STCs:</w:t>
            </w:r>
            <w:r>
              <w:rPr>
                <w:sz w:val="17"/>
                <w:szCs w:val="17"/>
              </w:rPr>
              <w:t xml:space="preserve">   </w:t>
            </w:r>
            <w:r w:rsidRPr="008D7F72">
              <w:rPr>
                <w:sz w:val="17"/>
                <w:szCs w:val="17"/>
              </w:rPr>
              <w:t>6</w:t>
            </w:r>
          </w:p>
        </w:tc>
      </w:tr>
    </w:tbl>
    <w:p w14:paraId="4DB209A7" w14:textId="77777777" w:rsidR="00547609" w:rsidRPr="00533057" w:rsidRDefault="00547609" w:rsidP="00547609">
      <w:pPr>
        <w:rPr>
          <w:szCs w:val="20"/>
        </w:rPr>
      </w:pPr>
      <w:r w:rsidRPr="00533057">
        <w:rPr>
          <w:rFonts w:cstheme="minorHAnsi"/>
          <w:szCs w:val="20"/>
        </w:rPr>
        <w:t xml:space="preserve">Take number of STCs and multiply it by 1000. </w:t>
      </w:r>
      <w:r w:rsidRPr="00533057">
        <w:rPr>
          <w:rFonts w:cstheme="minorHAnsi"/>
          <w:szCs w:val="20"/>
        </w:rPr>
        <w:br/>
        <w:t>1 STC = 1 Megawatt hour = 1000 kWh</w:t>
      </w:r>
      <w:r>
        <w:rPr>
          <w:szCs w:val="20"/>
        </w:rPr>
        <w:br w:type="textWrapping" w:clear="all"/>
      </w:r>
    </w:p>
    <w:p w14:paraId="42292EE0" w14:textId="77777777" w:rsidR="00547609" w:rsidRPr="00664104" w:rsidRDefault="00547609" w:rsidP="00547609">
      <w:pPr>
        <w:pStyle w:val="Heading2"/>
      </w:pPr>
      <w:bookmarkStart w:id="90" w:name="_Toc234937426"/>
      <w:bookmarkStart w:id="91" w:name="_Toc237329364"/>
      <w:r>
        <w:t>4</w:t>
      </w:r>
      <w:r w:rsidRPr="00664104">
        <w:t>.3 Collecting data - Events</w:t>
      </w:r>
      <w:bookmarkEnd w:id="90"/>
      <w:bookmarkEnd w:id="91"/>
    </w:p>
    <w:p w14:paraId="40F80DBC" w14:textId="77777777" w:rsidR="00547609" w:rsidRPr="00B366B6" w:rsidRDefault="00547609" w:rsidP="00547609">
      <w:pPr>
        <w:rPr>
          <w:szCs w:val="20"/>
        </w:rPr>
      </w:pPr>
      <w:bookmarkStart w:id="92" w:name="_Toc234937427"/>
      <w:r w:rsidRPr="00B366B6">
        <w:rPr>
          <w:szCs w:val="20"/>
        </w:rPr>
        <w:t>Organisers of large events must develop a plan for collecting activity data from significant emissions</w:t>
      </w:r>
      <w:r w:rsidRPr="00B366B6">
        <w:rPr>
          <w:rStyle w:val="FootnoteReference"/>
          <w:szCs w:val="20"/>
        </w:rPr>
        <w:footnoteReference w:id="4"/>
      </w:r>
      <w:r w:rsidRPr="00B366B6">
        <w:rPr>
          <w:szCs w:val="20"/>
        </w:rPr>
        <w:t>.  Things to consider when developing a data collection plan include, but are not limited to:</w:t>
      </w:r>
    </w:p>
    <w:p w14:paraId="0733AE48" w14:textId="77777777" w:rsidR="00547609" w:rsidRPr="00B366B6" w:rsidRDefault="00547609" w:rsidP="00547609">
      <w:pPr>
        <w:pStyle w:val="ListParagraph"/>
        <w:numPr>
          <w:ilvl w:val="0"/>
          <w:numId w:val="39"/>
        </w:numPr>
        <w:rPr>
          <w:szCs w:val="20"/>
        </w:rPr>
      </w:pPr>
      <w:r w:rsidRPr="00B366B6">
        <w:rPr>
          <w:szCs w:val="20"/>
        </w:rPr>
        <w:t xml:space="preserve">How will the number of attendees be counted at the event? </w:t>
      </w:r>
    </w:p>
    <w:p w14:paraId="64B1B07C" w14:textId="77777777" w:rsidR="00547609" w:rsidRPr="00B366B6" w:rsidRDefault="00547609" w:rsidP="00547609">
      <w:pPr>
        <w:pStyle w:val="ListParagraph"/>
        <w:numPr>
          <w:ilvl w:val="1"/>
          <w:numId w:val="39"/>
        </w:numPr>
        <w:rPr>
          <w:szCs w:val="20"/>
        </w:rPr>
      </w:pPr>
      <w:r w:rsidRPr="00B366B6">
        <w:rPr>
          <w:szCs w:val="20"/>
        </w:rPr>
        <w:t xml:space="preserve">Will the event have ticketing, registration or turnstiles to count attendees? Or will other counting methods be needed, such as for a parade or street festival? </w:t>
      </w:r>
    </w:p>
    <w:p w14:paraId="0FCC64F5" w14:textId="77777777" w:rsidR="00547609" w:rsidRPr="00B366B6" w:rsidRDefault="00547609" w:rsidP="00547609">
      <w:pPr>
        <w:pStyle w:val="ListParagraph"/>
        <w:numPr>
          <w:ilvl w:val="0"/>
          <w:numId w:val="39"/>
        </w:numPr>
        <w:rPr>
          <w:szCs w:val="20"/>
        </w:rPr>
      </w:pPr>
      <w:r w:rsidRPr="00B366B6">
        <w:rPr>
          <w:szCs w:val="20"/>
        </w:rPr>
        <w:t>How will food and drink be provided at the event? Will there be multiple caterers? What type of food will be served? Will data be available from all food vendors and if not, how will data be collected?</w:t>
      </w:r>
    </w:p>
    <w:p w14:paraId="2F49D1AA" w14:textId="77777777" w:rsidR="00547609" w:rsidRPr="00B366B6" w:rsidRDefault="00547609" w:rsidP="00547609">
      <w:pPr>
        <w:pStyle w:val="ListParagraph"/>
        <w:numPr>
          <w:ilvl w:val="0"/>
          <w:numId w:val="39"/>
        </w:numPr>
        <w:rPr>
          <w:szCs w:val="20"/>
        </w:rPr>
      </w:pPr>
      <w:r w:rsidRPr="00B366B6">
        <w:rPr>
          <w:szCs w:val="20"/>
        </w:rPr>
        <w:t xml:space="preserve">How many venues will be involved in the event? Is data available for all venues, and if not, how can this information be collected? </w:t>
      </w:r>
    </w:p>
    <w:p w14:paraId="3DFD2540" w14:textId="77777777" w:rsidR="00547609" w:rsidRDefault="00547609" w:rsidP="00547609">
      <w:pPr>
        <w:spacing w:line="259" w:lineRule="auto"/>
        <w:rPr>
          <w:rFonts w:ascii="Fabriga Medium" w:eastAsiaTheme="majorEastAsia" w:hAnsi="Fabriga Medium" w:cstheme="majorBidi"/>
          <w:color w:val="033323"/>
          <w:sz w:val="24"/>
          <w:szCs w:val="24"/>
        </w:rPr>
      </w:pPr>
      <w:r>
        <w:br w:type="page"/>
      </w:r>
    </w:p>
    <w:p w14:paraId="338ACE75" w14:textId="77777777" w:rsidR="00547609" w:rsidRPr="00664104" w:rsidRDefault="00547609" w:rsidP="00547609">
      <w:pPr>
        <w:pStyle w:val="Heading3"/>
      </w:pPr>
      <w:bookmarkStart w:id="93" w:name="_Toc237329365"/>
      <w:r>
        <w:lastRenderedPageBreak/>
        <w:t>4</w:t>
      </w:r>
      <w:r w:rsidRPr="00664104">
        <w:t xml:space="preserve">.3.1 </w:t>
      </w:r>
      <w:proofErr w:type="gramStart"/>
      <w:r w:rsidRPr="00664104">
        <w:t>Pre-event</w:t>
      </w:r>
      <w:proofErr w:type="gramEnd"/>
      <w:r w:rsidRPr="00664104">
        <w:t xml:space="preserve"> data collection plan</w:t>
      </w:r>
      <w:bookmarkEnd w:id="92"/>
      <w:bookmarkEnd w:id="93"/>
    </w:p>
    <w:p w14:paraId="6F1F3FE8" w14:textId="77777777" w:rsidR="00547609" w:rsidRPr="00B366B6" w:rsidRDefault="00547609" w:rsidP="00547609">
      <w:pPr>
        <w:rPr>
          <w:szCs w:val="20"/>
        </w:rPr>
      </w:pPr>
      <w:r w:rsidRPr="00B366B6">
        <w:rPr>
          <w:szCs w:val="20"/>
        </w:rPr>
        <w:t xml:space="preserve">The pre-event PDS must include a summary of how data will be collected for significant emission sources. </w:t>
      </w:r>
      <w:r>
        <w:rPr>
          <w:szCs w:val="20"/>
        </w:rPr>
        <w:t>E</w:t>
      </w:r>
      <w:r w:rsidRPr="00B366B6">
        <w:rPr>
          <w:szCs w:val="20"/>
        </w:rPr>
        <w:t>xample</w:t>
      </w:r>
      <w:r>
        <w:rPr>
          <w:szCs w:val="20"/>
        </w:rPr>
        <w:t>s</w:t>
      </w:r>
      <w:r w:rsidRPr="00B366B6">
        <w:rPr>
          <w:szCs w:val="20"/>
        </w:rPr>
        <w:t xml:space="preserve"> provided below. </w:t>
      </w:r>
    </w:p>
    <w:tbl>
      <w:tblPr>
        <w:tblStyle w:val="DefaultTable1"/>
        <w:tblW w:w="8511" w:type="dxa"/>
        <w:tblLayout w:type="fixed"/>
        <w:tblLook w:val="05E0" w:firstRow="1" w:lastRow="1" w:firstColumn="1" w:lastColumn="1" w:noHBand="0" w:noVBand="1"/>
      </w:tblPr>
      <w:tblGrid>
        <w:gridCol w:w="1843"/>
        <w:gridCol w:w="3125"/>
        <w:gridCol w:w="3543"/>
      </w:tblGrid>
      <w:tr w:rsidR="00547609" w:rsidRPr="00664104" w14:paraId="6B3818B3" w14:textId="77777777" w:rsidTr="00B26003">
        <w:trPr>
          <w:cnfStyle w:val="100000000000" w:firstRow="1" w:lastRow="0" w:firstColumn="0" w:lastColumn="0" w:oddVBand="0" w:evenVBand="0" w:oddHBand="0" w:evenHBand="0" w:firstRowFirstColumn="0" w:firstRowLastColumn="0" w:lastRowFirstColumn="0" w:lastRowLastColumn="0"/>
          <w:trHeight w:hRule="exact" w:val="659"/>
        </w:trPr>
        <w:tc>
          <w:tcPr>
            <w:cnfStyle w:val="001000000000" w:firstRow="0" w:lastRow="0" w:firstColumn="1" w:lastColumn="0" w:oddVBand="0" w:evenVBand="0" w:oddHBand="0" w:evenHBand="0" w:firstRowFirstColumn="0" w:firstRowLastColumn="0" w:lastRowFirstColumn="0" w:lastRowLastColumn="0"/>
            <w:tcW w:w="1843" w:type="dxa"/>
          </w:tcPr>
          <w:p w14:paraId="1CE3AC95" w14:textId="77777777" w:rsidR="00547609" w:rsidRPr="00664104" w:rsidRDefault="00547609" w:rsidP="00C13707">
            <w:pPr>
              <w:rPr>
                <w:b w:val="0"/>
                <w:sz w:val="18"/>
                <w:szCs w:val="18"/>
              </w:rPr>
            </w:pPr>
            <w:r w:rsidRPr="00664104">
              <w:rPr>
                <w:b w:val="0"/>
                <w:sz w:val="18"/>
                <w:szCs w:val="18"/>
              </w:rPr>
              <w:t>Emission source</w:t>
            </w:r>
          </w:p>
        </w:tc>
        <w:tc>
          <w:tcPr>
            <w:tcW w:w="3125" w:type="dxa"/>
          </w:tcPr>
          <w:p w14:paraId="656088FF" w14:textId="77777777" w:rsidR="00547609" w:rsidRPr="00664104" w:rsidRDefault="00547609" w:rsidP="00C13707">
            <w:pPr>
              <w:cnfStyle w:val="100000000000" w:firstRow="1" w:lastRow="0" w:firstColumn="0" w:lastColumn="0" w:oddVBand="0" w:evenVBand="0" w:oddHBand="0" w:evenHBand="0" w:firstRowFirstColumn="0" w:firstRowLastColumn="0" w:lastRowFirstColumn="0" w:lastRowLastColumn="0"/>
              <w:rPr>
                <w:b w:val="0"/>
                <w:sz w:val="18"/>
                <w:szCs w:val="18"/>
              </w:rPr>
            </w:pPr>
            <w:r w:rsidRPr="00664104">
              <w:rPr>
                <w:b w:val="0"/>
                <w:sz w:val="18"/>
                <w:szCs w:val="18"/>
              </w:rPr>
              <w:t>Data collection method</w:t>
            </w:r>
          </w:p>
        </w:tc>
        <w:tc>
          <w:tcPr>
            <w:tcW w:w="3543" w:type="dxa"/>
          </w:tcPr>
          <w:p w14:paraId="437499AB" w14:textId="77777777" w:rsidR="00547609" w:rsidRPr="00664104" w:rsidRDefault="00547609" w:rsidP="00C13707">
            <w:pPr>
              <w:cnfStyle w:val="100000000000" w:firstRow="1" w:lastRow="0" w:firstColumn="0" w:lastColumn="0" w:oddVBand="0" w:evenVBand="0" w:oddHBand="0" w:evenHBand="0" w:firstRowFirstColumn="0" w:firstRowLastColumn="0" w:lastRowFirstColumn="0" w:lastRowLastColumn="0"/>
              <w:rPr>
                <w:b w:val="0"/>
                <w:sz w:val="18"/>
                <w:szCs w:val="18"/>
              </w:rPr>
            </w:pPr>
            <w:r w:rsidRPr="00664104">
              <w:rPr>
                <w:b w:val="0"/>
                <w:sz w:val="18"/>
                <w:szCs w:val="18"/>
              </w:rPr>
              <w:t>Assumptions</w:t>
            </w:r>
          </w:p>
        </w:tc>
      </w:tr>
      <w:tr w:rsidR="00547609" w:rsidRPr="00664104" w14:paraId="0D87D630" w14:textId="77777777" w:rsidTr="00B26003">
        <w:trPr>
          <w:trHeight w:val="397"/>
        </w:trPr>
        <w:tc>
          <w:tcPr>
            <w:cnfStyle w:val="001000000000" w:firstRow="0" w:lastRow="0" w:firstColumn="1" w:lastColumn="0" w:oddVBand="0" w:evenVBand="0" w:oddHBand="0" w:evenHBand="0" w:firstRowFirstColumn="0" w:firstRowLastColumn="0" w:lastRowFirstColumn="0" w:lastRowLastColumn="0"/>
            <w:tcW w:w="1843" w:type="dxa"/>
          </w:tcPr>
          <w:p w14:paraId="6218743A" w14:textId="77777777" w:rsidR="00547609" w:rsidRPr="00744C43" w:rsidRDefault="00547609" w:rsidP="00C13707">
            <w:pPr>
              <w:pStyle w:val="Blueguidancetext"/>
              <w:rPr>
                <w:rFonts w:ascii="Fabriga Light" w:hAnsi="Fabriga Light"/>
                <w:color w:val="auto"/>
                <w:sz w:val="20"/>
                <w:lang w:val="en-AU"/>
              </w:rPr>
            </w:pPr>
            <w:r w:rsidRPr="00744C43">
              <w:rPr>
                <w:rFonts w:ascii="Fabriga Light" w:hAnsi="Fabriga Light"/>
                <w:color w:val="auto"/>
                <w:sz w:val="20"/>
                <w:lang w:val="en-AU"/>
              </w:rPr>
              <w:t>Attendee travel</w:t>
            </w:r>
          </w:p>
        </w:tc>
        <w:tc>
          <w:tcPr>
            <w:tcW w:w="3125" w:type="dxa"/>
          </w:tcPr>
          <w:p w14:paraId="5F2FAFCF" w14:textId="77777777" w:rsidR="00547609" w:rsidRPr="00744C43" w:rsidRDefault="00547609" w:rsidP="00C13707">
            <w:pPr>
              <w:pStyle w:val="Blueguidancetext"/>
              <w:cnfStyle w:val="000000000000" w:firstRow="0" w:lastRow="0" w:firstColumn="0" w:lastColumn="0" w:oddVBand="0" w:evenVBand="0" w:oddHBand="0" w:evenHBand="0" w:firstRowFirstColumn="0" w:firstRowLastColumn="0" w:lastRowFirstColumn="0" w:lastRowLastColumn="0"/>
              <w:rPr>
                <w:rFonts w:ascii="Fabriga Light" w:hAnsi="Fabriga Light"/>
                <w:color w:val="auto"/>
                <w:sz w:val="20"/>
                <w:lang w:val="en-AU"/>
              </w:rPr>
            </w:pPr>
            <w:r w:rsidRPr="00744C43">
              <w:rPr>
                <w:rFonts w:ascii="Fabriga Light" w:hAnsi="Fabriga Light"/>
                <w:color w:val="auto"/>
                <w:sz w:val="20"/>
                <w:lang w:val="en-AU"/>
              </w:rPr>
              <w:t>Example 1:  Actual data collected from all attendees as part of ticketing.</w:t>
            </w:r>
          </w:p>
          <w:p w14:paraId="437870C4" w14:textId="77777777" w:rsidR="00547609" w:rsidRPr="00744C43" w:rsidRDefault="00547609" w:rsidP="00C13707">
            <w:pPr>
              <w:pStyle w:val="Blueguidancetext"/>
              <w:cnfStyle w:val="000000000000" w:firstRow="0" w:lastRow="0" w:firstColumn="0" w:lastColumn="0" w:oddVBand="0" w:evenVBand="0" w:oddHBand="0" w:evenHBand="0" w:firstRowFirstColumn="0" w:firstRowLastColumn="0" w:lastRowFirstColumn="0" w:lastRowLastColumn="0"/>
              <w:rPr>
                <w:rFonts w:ascii="Fabriga Light" w:hAnsi="Fabriga Light"/>
                <w:color w:val="auto"/>
                <w:sz w:val="20"/>
                <w:lang w:val="en-AU"/>
              </w:rPr>
            </w:pPr>
            <w:r w:rsidRPr="00744C43">
              <w:rPr>
                <w:rFonts w:ascii="Fabriga Light" w:hAnsi="Fabriga Light"/>
                <w:color w:val="auto"/>
                <w:sz w:val="20"/>
                <w:lang w:val="en-AU"/>
              </w:rPr>
              <w:t>OR</w:t>
            </w:r>
          </w:p>
          <w:p w14:paraId="7E8ADD80" w14:textId="77777777" w:rsidR="00547609" w:rsidRPr="00744C43" w:rsidRDefault="00547609" w:rsidP="00C13707">
            <w:pPr>
              <w:pStyle w:val="Blueguidancetext"/>
              <w:cnfStyle w:val="000000000000" w:firstRow="0" w:lastRow="0" w:firstColumn="0" w:lastColumn="0" w:oddVBand="0" w:evenVBand="0" w:oddHBand="0" w:evenHBand="0" w:firstRowFirstColumn="0" w:firstRowLastColumn="0" w:lastRowFirstColumn="0" w:lastRowLastColumn="0"/>
              <w:rPr>
                <w:rFonts w:ascii="Fabriga Light" w:hAnsi="Fabriga Light"/>
                <w:color w:val="auto"/>
                <w:sz w:val="20"/>
                <w:lang w:val="en-AU"/>
              </w:rPr>
            </w:pPr>
            <w:r w:rsidRPr="00744C43">
              <w:rPr>
                <w:rFonts w:ascii="Fabriga Light" w:hAnsi="Fabriga Light"/>
                <w:color w:val="auto"/>
                <w:sz w:val="20"/>
                <w:lang w:val="en-AU"/>
              </w:rPr>
              <w:t>Example 2:  Data extrapolated based on a survey of X% of attendees at each concert.</w:t>
            </w:r>
          </w:p>
          <w:p w14:paraId="30607096" w14:textId="77777777" w:rsidR="00547609" w:rsidRPr="00744C43" w:rsidRDefault="00547609" w:rsidP="00C13707">
            <w:pPr>
              <w:pStyle w:val="Blueguidancetext"/>
              <w:cnfStyle w:val="000000000000" w:firstRow="0" w:lastRow="0" w:firstColumn="0" w:lastColumn="0" w:oddVBand="0" w:evenVBand="0" w:oddHBand="0" w:evenHBand="0" w:firstRowFirstColumn="0" w:firstRowLastColumn="0" w:lastRowFirstColumn="0" w:lastRowLastColumn="0"/>
              <w:rPr>
                <w:rFonts w:ascii="Fabriga Light" w:hAnsi="Fabriga Light"/>
                <w:color w:val="auto"/>
                <w:sz w:val="20"/>
                <w:lang w:val="en-AU"/>
              </w:rPr>
            </w:pPr>
            <w:r w:rsidRPr="00744C43">
              <w:rPr>
                <w:rFonts w:ascii="Fabriga Light" w:hAnsi="Fabriga Light"/>
                <w:color w:val="auto"/>
                <w:sz w:val="20"/>
                <w:lang w:val="en-AU"/>
              </w:rPr>
              <w:t>OR</w:t>
            </w:r>
          </w:p>
          <w:p w14:paraId="7ECBF258" w14:textId="77777777" w:rsidR="00547609" w:rsidRPr="00744C43" w:rsidRDefault="00547609" w:rsidP="00C13707">
            <w:pPr>
              <w:pStyle w:val="Blueguidancetext"/>
              <w:cnfStyle w:val="000000000000" w:firstRow="0" w:lastRow="0" w:firstColumn="0" w:lastColumn="0" w:oddVBand="0" w:evenVBand="0" w:oddHBand="0" w:evenHBand="0" w:firstRowFirstColumn="0" w:firstRowLastColumn="0" w:lastRowFirstColumn="0" w:lastRowLastColumn="0"/>
              <w:rPr>
                <w:rFonts w:ascii="Fabriga Light" w:hAnsi="Fabriga Light"/>
                <w:color w:val="auto"/>
                <w:sz w:val="20"/>
                <w:lang w:val="en-AU"/>
              </w:rPr>
            </w:pPr>
            <w:r w:rsidRPr="00744C43">
              <w:rPr>
                <w:rFonts w:ascii="Fabriga Light" w:hAnsi="Fabriga Light"/>
                <w:color w:val="auto"/>
                <w:sz w:val="20"/>
                <w:lang w:val="en-AU"/>
              </w:rPr>
              <w:t>Example 3: Data extrapolated based on actual data for 3 out of the 10 small venues (&lt;</w:t>
            </w:r>
            <w:proofErr w:type="gramStart"/>
            <w:r w:rsidRPr="00744C43">
              <w:rPr>
                <w:rFonts w:ascii="Fabriga Light" w:hAnsi="Fabriga Light"/>
                <w:color w:val="auto"/>
                <w:sz w:val="20"/>
                <w:lang w:val="en-AU"/>
              </w:rPr>
              <w:t>50 person</w:t>
            </w:r>
            <w:proofErr w:type="gramEnd"/>
            <w:r w:rsidRPr="00744C43">
              <w:rPr>
                <w:rFonts w:ascii="Fabriga Light" w:hAnsi="Fabriga Light"/>
                <w:color w:val="auto"/>
                <w:sz w:val="20"/>
                <w:lang w:val="en-AU"/>
              </w:rPr>
              <w:t xml:space="preserve"> capacity) and 5 out of the 10 large venues (50+ capacity).</w:t>
            </w:r>
          </w:p>
        </w:tc>
        <w:tc>
          <w:tcPr>
            <w:tcW w:w="3543" w:type="dxa"/>
          </w:tcPr>
          <w:p w14:paraId="711D2196" w14:textId="77777777" w:rsidR="00547609" w:rsidRPr="00744C43" w:rsidRDefault="00547609" w:rsidP="00C13707">
            <w:pPr>
              <w:pStyle w:val="Blueguidancetext"/>
              <w:cnfStyle w:val="000000000000" w:firstRow="0" w:lastRow="0" w:firstColumn="0" w:lastColumn="0" w:oddVBand="0" w:evenVBand="0" w:oddHBand="0" w:evenHBand="0" w:firstRowFirstColumn="0" w:firstRowLastColumn="0" w:lastRowFirstColumn="0" w:lastRowLastColumn="0"/>
              <w:rPr>
                <w:rFonts w:ascii="Fabriga Light" w:hAnsi="Fabriga Light"/>
                <w:color w:val="auto"/>
                <w:sz w:val="20"/>
                <w:lang w:val="en-AU"/>
              </w:rPr>
            </w:pPr>
            <w:r w:rsidRPr="00744C43">
              <w:rPr>
                <w:rFonts w:ascii="Fabriga Light" w:hAnsi="Fabriga Light"/>
                <w:color w:val="auto"/>
                <w:sz w:val="20"/>
                <w:lang w:val="en-AU"/>
              </w:rPr>
              <w:t>Example 1: All city street events have no explicit travel associated with them. 100% of all travel associated with ticketed events has been attributed to the event.</w:t>
            </w:r>
          </w:p>
          <w:p w14:paraId="059E6F02" w14:textId="77777777" w:rsidR="00547609" w:rsidRPr="00744C43" w:rsidRDefault="00547609" w:rsidP="00C13707">
            <w:pPr>
              <w:pStyle w:val="Blueguidancetext"/>
              <w:cnfStyle w:val="000000000000" w:firstRow="0" w:lastRow="0" w:firstColumn="0" w:lastColumn="0" w:oddVBand="0" w:evenVBand="0" w:oddHBand="0" w:evenHBand="0" w:firstRowFirstColumn="0" w:firstRowLastColumn="0" w:lastRowFirstColumn="0" w:lastRowLastColumn="0"/>
              <w:rPr>
                <w:rFonts w:ascii="Fabriga Light" w:hAnsi="Fabriga Light"/>
                <w:color w:val="auto"/>
                <w:sz w:val="20"/>
                <w:lang w:val="en-AU"/>
              </w:rPr>
            </w:pPr>
            <w:r w:rsidRPr="00744C43">
              <w:rPr>
                <w:rFonts w:ascii="Fabriga Light" w:hAnsi="Fabriga Light"/>
                <w:color w:val="auto"/>
                <w:sz w:val="20"/>
                <w:lang w:val="en-AU"/>
              </w:rPr>
              <w:t>OR</w:t>
            </w:r>
          </w:p>
          <w:p w14:paraId="2A15486A" w14:textId="77777777" w:rsidR="00547609" w:rsidRPr="00744C43" w:rsidRDefault="00547609" w:rsidP="00C13707">
            <w:pPr>
              <w:pStyle w:val="Blueguidancetext"/>
              <w:cnfStyle w:val="000000000000" w:firstRow="0" w:lastRow="0" w:firstColumn="0" w:lastColumn="0" w:oddVBand="0" w:evenVBand="0" w:oddHBand="0" w:evenHBand="0" w:firstRowFirstColumn="0" w:firstRowLastColumn="0" w:lastRowFirstColumn="0" w:lastRowLastColumn="0"/>
              <w:rPr>
                <w:rFonts w:ascii="Fabriga Light" w:hAnsi="Fabriga Light"/>
                <w:color w:val="auto"/>
                <w:sz w:val="20"/>
                <w:lang w:val="en-AU"/>
              </w:rPr>
            </w:pPr>
            <w:r w:rsidRPr="00744C43">
              <w:rPr>
                <w:rFonts w:ascii="Fabriga Light" w:hAnsi="Fabriga Light"/>
                <w:color w:val="auto"/>
                <w:sz w:val="20"/>
                <w:lang w:val="en-AU"/>
              </w:rPr>
              <w:t>Example 2: 20% of the travel associated with people viewing the street performances has been attributed to the event. It is assumed 50% of travel is related to work-home commute and the other 30% related to visits to the city to have lunch or other reasons. For ticketed events on weekend nights 80% of travel has been attributed to the event and 20% to work-home commute.</w:t>
            </w:r>
          </w:p>
        </w:tc>
      </w:tr>
      <w:tr w:rsidR="00547609" w:rsidRPr="00664104" w14:paraId="040689B2" w14:textId="77777777" w:rsidTr="00B26003">
        <w:trPr>
          <w:cnfStyle w:val="000000010000" w:firstRow="0" w:lastRow="0" w:firstColumn="0" w:lastColumn="0" w:oddVBand="0" w:evenVBand="0" w:oddHBand="0" w:evenHBand="1" w:firstRowFirstColumn="0" w:firstRowLastColumn="0" w:lastRowFirstColumn="0" w:lastRowLastColumn="0"/>
          <w:trHeight w:val="1491"/>
        </w:trPr>
        <w:tc>
          <w:tcPr>
            <w:cnfStyle w:val="001000000000" w:firstRow="0" w:lastRow="0" w:firstColumn="1" w:lastColumn="0" w:oddVBand="0" w:evenVBand="0" w:oddHBand="0" w:evenHBand="0" w:firstRowFirstColumn="0" w:firstRowLastColumn="0" w:lastRowFirstColumn="0" w:lastRowLastColumn="0"/>
            <w:tcW w:w="1843" w:type="dxa"/>
          </w:tcPr>
          <w:p w14:paraId="2F30B473" w14:textId="77777777" w:rsidR="00547609" w:rsidRPr="00744C43" w:rsidRDefault="00547609" w:rsidP="00C13707">
            <w:pPr>
              <w:pStyle w:val="Blueguidancetext"/>
              <w:rPr>
                <w:rFonts w:ascii="Fabriga Light" w:hAnsi="Fabriga Light"/>
                <w:color w:val="auto"/>
                <w:sz w:val="20"/>
                <w:lang w:val="en-AU"/>
              </w:rPr>
            </w:pPr>
            <w:r w:rsidRPr="00744C43">
              <w:rPr>
                <w:rFonts w:ascii="Fabriga Light" w:hAnsi="Fabriga Light"/>
                <w:color w:val="auto"/>
                <w:sz w:val="20"/>
                <w:lang w:val="en-AU"/>
              </w:rPr>
              <w:t xml:space="preserve">Accommodation </w:t>
            </w:r>
          </w:p>
        </w:tc>
        <w:tc>
          <w:tcPr>
            <w:tcW w:w="3125" w:type="dxa"/>
          </w:tcPr>
          <w:p w14:paraId="7A875E6A" w14:textId="77777777" w:rsidR="00547609" w:rsidRPr="00744C43" w:rsidRDefault="00547609" w:rsidP="00C13707">
            <w:pPr>
              <w:pStyle w:val="Tabletextblue"/>
              <w:cnfStyle w:val="000000010000" w:firstRow="0" w:lastRow="0" w:firstColumn="0" w:lastColumn="0" w:oddVBand="0" w:evenVBand="0" w:oddHBand="0" w:evenHBand="1" w:firstRowFirstColumn="0" w:firstRowLastColumn="0" w:lastRowFirstColumn="0" w:lastRowLastColumn="0"/>
              <w:rPr>
                <w:rFonts w:ascii="Fabriga Light" w:hAnsi="Fabriga Light"/>
                <w:color w:val="auto"/>
                <w:sz w:val="20"/>
                <w:lang w:val="en-AU"/>
              </w:rPr>
            </w:pPr>
            <w:r w:rsidRPr="00744C43">
              <w:rPr>
                <w:rFonts w:ascii="Fabriga Light" w:hAnsi="Fabriga Light"/>
                <w:color w:val="auto"/>
                <w:sz w:val="20"/>
                <w:lang w:val="en-AU"/>
              </w:rPr>
              <w:t>Example: Data extrapolated based on a survey of x% of attendees at each concert</w:t>
            </w:r>
          </w:p>
        </w:tc>
        <w:tc>
          <w:tcPr>
            <w:tcW w:w="3543" w:type="dxa"/>
          </w:tcPr>
          <w:p w14:paraId="363E0304" w14:textId="77777777" w:rsidR="00547609" w:rsidRPr="00744C43" w:rsidRDefault="00547609" w:rsidP="00C13707">
            <w:pPr>
              <w:pStyle w:val="Tabletextblue"/>
              <w:cnfStyle w:val="000000010000" w:firstRow="0" w:lastRow="0" w:firstColumn="0" w:lastColumn="0" w:oddVBand="0" w:evenVBand="0" w:oddHBand="0" w:evenHBand="1" w:firstRowFirstColumn="0" w:firstRowLastColumn="0" w:lastRowFirstColumn="0" w:lastRowLastColumn="0"/>
              <w:rPr>
                <w:rFonts w:ascii="Fabriga Light" w:hAnsi="Fabriga Light"/>
                <w:color w:val="auto"/>
                <w:sz w:val="20"/>
                <w:lang w:val="en-AU"/>
              </w:rPr>
            </w:pPr>
            <w:r w:rsidRPr="00744C43">
              <w:rPr>
                <w:rFonts w:ascii="Fabriga Light" w:hAnsi="Fabriga Light"/>
                <w:color w:val="auto"/>
                <w:sz w:val="20"/>
                <w:lang w:val="en-AU"/>
              </w:rPr>
              <w:t>Example: 10% of the people viewing the street performances live interstate. It is assumed this 10% will be requiring accommodation.</w:t>
            </w:r>
          </w:p>
        </w:tc>
      </w:tr>
      <w:tr w:rsidR="00547609" w:rsidRPr="00664104" w14:paraId="4D28A7FA" w14:textId="77777777" w:rsidTr="00B26003">
        <w:trPr>
          <w:cnfStyle w:val="010000000000" w:firstRow="0" w:lastRow="1" w:firstColumn="0" w:lastColumn="0" w:oddVBand="0" w:evenVBand="0" w:oddHBand="0"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1843" w:type="dxa"/>
          </w:tcPr>
          <w:p w14:paraId="09DD31F5" w14:textId="77777777" w:rsidR="00547609" w:rsidRPr="00744C43" w:rsidRDefault="00547609" w:rsidP="00C13707">
            <w:pPr>
              <w:pStyle w:val="Blueguidancetext"/>
              <w:rPr>
                <w:rFonts w:ascii="Fabriga Light" w:hAnsi="Fabriga Light"/>
                <w:color w:val="auto"/>
                <w:sz w:val="20"/>
                <w:lang w:val="en-AU"/>
              </w:rPr>
            </w:pPr>
            <w:r w:rsidRPr="00744C43">
              <w:rPr>
                <w:rFonts w:ascii="Fabriga Light" w:hAnsi="Fabriga Light"/>
                <w:color w:val="auto"/>
                <w:sz w:val="20"/>
                <w:lang w:val="en-AU"/>
              </w:rPr>
              <w:t>Food/drinks</w:t>
            </w:r>
          </w:p>
        </w:tc>
        <w:tc>
          <w:tcPr>
            <w:tcW w:w="3125" w:type="dxa"/>
          </w:tcPr>
          <w:p w14:paraId="05D231A4" w14:textId="77777777" w:rsidR="00547609" w:rsidRPr="00744C43" w:rsidRDefault="00547609" w:rsidP="00C13707">
            <w:pPr>
              <w:pStyle w:val="Tabletextblue"/>
              <w:cnfStyle w:val="010000000000" w:firstRow="0" w:lastRow="1" w:firstColumn="0" w:lastColumn="0" w:oddVBand="0" w:evenVBand="0" w:oddHBand="0" w:evenHBand="0" w:firstRowFirstColumn="0" w:firstRowLastColumn="0" w:lastRowFirstColumn="0" w:lastRowLastColumn="0"/>
              <w:rPr>
                <w:rFonts w:ascii="Fabriga Light" w:hAnsi="Fabriga Light"/>
                <w:b w:val="0"/>
                <w:color w:val="auto"/>
                <w:sz w:val="20"/>
                <w:lang w:val="en-AU"/>
              </w:rPr>
            </w:pPr>
            <w:r w:rsidRPr="00744C43">
              <w:rPr>
                <w:rFonts w:ascii="Fabriga Light" w:hAnsi="Fabriga Light"/>
                <w:b w:val="0"/>
                <w:color w:val="auto"/>
                <w:sz w:val="20"/>
                <w:lang w:val="en-AU"/>
              </w:rPr>
              <w:t>Example: Actual data collected from sales data with event supply contractors</w:t>
            </w:r>
          </w:p>
        </w:tc>
        <w:tc>
          <w:tcPr>
            <w:tcW w:w="3543" w:type="dxa"/>
          </w:tcPr>
          <w:p w14:paraId="6BC70571" w14:textId="77777777" w:rsidR="00547609" w:rsidRPr="00744C43" w:rsidRDefault="00547609" w:rsidP="00C13707">
            <w:pPr>
              <w:pStyle w:val="Tabletextblue"/>
              <w:cnfStyle w:val="010000000000" w:firstRow="0" w:lastRow="1" w:firstColumn="0" w:lastColumn="0" w:oddVBand="0" w:evenVBand="0" w:oddHBand="0" w:evenHBand="0" w:firstRowFirstColumn="0" w:firstRowLastColumn="0" w:lastRowFirstColumn="0" w:lastRowLastColumn="0"/>
              <w:rPr>
                <w:rFonts w:ascii="Fabriga Light" w:hAnsi="Fabriga Light"/>
                <w:b w:val="0"/>
                <w:color w:val="auto"/>
                <w:sz w:val="20"/>
                <w:lang w:val="en-AU"/>
              </w:rPr>
            </w:pPr>
            <w:r w:rsidRPr="00744C43">
              <w:rPr>
                <w:rFonts w:ascii="Fabriga Light" w:hAnsi="Fabriga Light"/>
                <w:b w:val="0"/>
                <w:color w:val="auto"/>
                <w:sz w:val="20"/>
                <w:lang w:val="en-AU"/>
              </w:rPr>
              <w:t>Example: All event supply contractors have sold $x of food and drinks during the event.</w:t>
            </w:r>
          </w:p>
        </w:tc>
      </w:tr>
    </w:tbl>
    <w:p w14:paraId="2BC0F943" w14:textId="77777777" w:rsidR="00547609" w:rsidRPr="00664104" w:rsidRDefault="00547609" w:rsidP="00547609"/>
    <w:p w14:paraId="716FAD10" w14:textId="77777777" w:rsidR="00547609" w:rsidRPr="00664104" w:rsidRDefault="00547609" w:rsidP="00547609">
      <w:pPr>
        <w:pStyle w:val="Heading3"/>
      </w:pPr>
      <w:bookmarkStart w:id="94" w:name="_Toc234937428"/>
      <w:bookmarkStart w:id="95" w:name="_Toc237329366"/>
      <w:r>
        <w:t>4</w:t>
      </w:r>
      <w:r w:rsidRPr="00664104">
        <w:t>.3.2 Reporting data collection post-event</w:t>
      </w:r>
      <w:bookmarkEnd w:id="94"/>
      <w:bookmarkEnd w:id="95"/>
      <w:r w:rsidRPr="00664104">
        <w:t xml:space="preserve"> </w:t>
      </w:r>
    </w:p>
    <w:p w14:paraId="644F2769" w14:textId="77777777" w:rsidR="00547609" w:rsidRPr="00B366B6" w:rsidRDefault="00547609" w:rsidP="00547609">
      <w:pPr>
        <w:rPr>
          <w:szCs w:val="20"/>
        </w:rPr>
      </w:pPr>
      <w:bookmarkStart w:id="96" w:name="_Toc234937429"/>
      <w:bookmarkStart w:id="97" w:name="_Toc48313185"/>
      <w:r w:rsidRPr="00B366B6">
        <w:rPr>
          <w:szCs w:val="20"/>
        </w:rPr>
        <w:t xml:space="preserve">Significant emissions can be susceptible to material changes if key activities vary, such as event attendee numbers or event location. The post-event PDS must include a summary of how data was collected at the event and disclose any changes from the pre-event carbon account. </w:t>
      </w:r>
    </w:p>
    <w:p w14:paraId="4BA7D6DD" w14:textId="77777777" w:rsidR="00547609" w:rsidRPr="00664104" w:rsidRDefault="00547609" w:rsidP="00547609">
      <w:pPr>
        <w:pStyle w:val="Heading2"/>
        <w:rPr>
          <w:rFonts w:cstheme="minorHAnsi"/>
        </w:rPr>
      </w:pPr>
      <w:bookmarkStart w:id="98" w:name="_Toc237329367"/>
      <w:r>
        <w:lastRenderedPageBreak/>
        <w:t>4</w:t>
      </w:r>
      <w:r w:rsidRPr="00664104">
        <w:t>.4 Emissions by scope</w:t>
      </w:r>
      <w:bookmarkEnd w:id="96"/>
      <w:bookmarkEnd w:id="98"/>
    </w:p>
    <w:p w14:paraId="00EAAF76" w14:textId="77777777" w:rsidR="00547609" w:rsidRPr="00E5280F" w:rsidRDefault="00547609" w:rsidP="00547609">
      <w:pPr>
        <w:pStyle w:val="Heading3"/>
      </w:pPr>
      <w:r w:rsidRPr="00E5280F">
        <w:t xml:space="preserve"> </w:t>
      </w:r>
      <w:bookmarkStart w:id="99" w:name="_Toc234937430"/>
      <w:bookmarkStart w:id="100" w:name="_Toc237329368"/>
      <w:r>
        <w:t>4</w:t>
      </w:r>
      <w:r w:rsidRPr="00E5280F">
        <w:t>.4.1 Scope 1 emissions</w:t>
      </w:r>
      <w:bookmarkEnd w:id="99"/>
      <w:bookmarkEnd w:id="100"/>
    </w:p>
    <w:p w14:paraId="4659E6CF" w14:textId="77777777" w:rsidR="00547609" w:rsidRPr="00E5280F" w:rsidRDefault="00547609" w:rsidP="00547609">
      <w:pPr>
        <w:rPr>
          <w:szCs w:val="20"/>
        </w:rPr>
      </w:pPr>
      <w:bookmarkStart w:id="101" w:name="_Toc234937431"/>
      <w:r w:rsidRPr="00E5280F">
        <w:rPr>
          <w:szCs w:val="20"/>
        </w:rPr>
        <w:t xml:space="preserve">Scope 1 emissions are direct greenhouse gas emissions that occur from sources owned or controlled by the </w:t>
      </w:r>
      <w:r>
        <w:rPr>
          <w:szCs w:val="20"/>
        </w:rPr>
        <w:t>entity</w:t>
      </w:r>
      <w:r w:rsidRPr="00E5280F">
        <w:rPr>
          <w:szCs w:val="20"/>
        </w:rPr>
        <w:t>.</w:t>
      </w:r>
    </w:p>
    <w:p w14:paraId="01F85BBC" w14:textId="77777777" w:rsidR="00547609" w:rsidRPr="00E5280F" w:rsidRDefault="00547609" w:rsidP="00547609">
      <w:pPr>
        <w:rPr>
          <w:szCs w:val="20"/>
        </w:rPr>
      </w:pPr>
      <w:r w:rsidRPr="00E5280F">
        <w:rPr>
          <w:szCs w:val="20"/>
        </w:rPr>
        <w:t xml:space="preserve">As per the </w:t>
      </w:r>
      <w:hyperlink r:id="rId52" w:history="1">
        <w:r w:rsidRPr="00E5280F">
          <w:rPr>
            <w:rStyle w:val="Hyperlink"/>
            <w:szCs w:val="20"/>
          </w:rPr>
          <w:t>Climate Active Carbon Neutral Standard for Organisations</w:t>
        </w:r>
      </w:hyperlink>
      <w:r w:rsidRPr="00E5280F">
        <w:rPr>
          <w:szCs w:val="20"/>
        </w:rPr>
        <w:t>, all stationary energy and fuels used in buildings, machinery or vehicles in the organisation’s control (e.g. natural gas, fuels used in generators or vehicles), must be included in the emission boundary.</w:t>
      </w:r>
    </w:p>
    <w:p w14:paraId="2FE3F3A5" w14:textId="77777777" w:rsidR="00547609" w:rsidRPr="00E5280F" w:rsidRDefault="00547609" w:rsidP="00547609">
      <w:pPr>
        <w:rPr>
          <w:szCs w:val="20"/>
        </w:rPr>
      </w:pPr>
      <w:r w:rsidRPr="00E5280F">
        <w:rPr>
          <w:b/>
          <w:szCs w:val="20"/>
        </w:rPr>
        <w:t>Fugitive emissions:</w:t>
      </w:r>
      <w:r w:rsidRPr="00E5280F">
        <w:rPr>
          <w:szCs w:val="20"/>
        </w:rPr>
        <w:t xml:space="preserve"> both intentional and unintentional releases e.g. hydrofluorocarbon (HFC) emissions from refrigeration and air conditioning equipment, equipment leaks, methane emissions from coal mines and venting.</w:t>
      </w:r>
    </w:p>
    <w:p w14:paraId="5706CB32" w14:textId="77777777" w:rsidR="00547609" w:rsidRPr="00E5280F" w:rsidRDefault="00547609" w:rsidP="00547609">
      <w:pPr>
        <w:rPr>
          <w:szCs w:val="20"/>
        </w:rPr>
      </w:pPr>
      <w:r w:rsidRPr="00E5280F">
        <w:rPr>
          <w:b/>
          <w:szCs w:val="20"/>
        </w:rPr>
        <w:t>Process emissions:</w:t>
      </w:r>
      <w:r w:rsidRPr="00E5280F">
        <w:rPr>
          <w:szCs w:val="20"/>
        </w:rPr>
        <w:t xml:space="preserve"> physical or chemical processing e.g. cement, aluminium, adipic acid, ammonia manufacture, and waste processing.</w:t>
      </w:r>
    </w:p>
    <w:p w14:paraId="3AAE2E3B" w14:textId="77777777" w:rsidR="00547609" w:rsidRPr="00E5280F" w:rsidRDefault="00547609" w:rsidP="00547609">
      <w:pPr>
        <w:rPr>
          <w:szCs w:val="20"/>
        </w:rPr>
      </w:pPr>
      <w:r w:rsidRPr="00E5280F">
        <w:rPr>
          <w:b/>
          <w:szCs w:val="20"/>
        </w:rPr>
        <w:t>Stationary combustion:</w:t>
      </w:r>
      <w:r w:rsidRPr="00E5280F">
        <w:rPr>
          <w:szCs w:val="20"/>
        </w:rPr>
        <w:t xml:space="preserve"> generation of electricity, heat or steam e.g. boilers, furnaces, turbines.</w:t>
      </w:r>
    </w:p>
    <w:p w14:paraId="47306AF2" w14:textId="77777777" w:rsidR="00547609" w:rsidRPr="00E5280F" w:rsidRDefault="00547609" w:rsidP="00547609">
      <w:pPr>
        <w:rPr>
          <w:szCs w:val="20"/>
        </w:rPr>
      </w:pPr>
      <w:r w:rsidRPr="00E5280F">
        <w:rPr>
          <w:b/>
          <w:szCs w:val="20"/>
        </w:rPr>
        <w:t>Mobile combustion:</w:t>
      </w:r>
      <w:r w:rsidRPr="00E5280F">
        <w:rPr>
          <w:szCs w:val="20"/>
        </w:rPr>
        <w:t xml:space="preserve"> transporting materials, products, waste, and employees. These emissions are from mobile combustion sources e.g. trucks, trains, ships, planes, buses, cars.</w:t>
      </w:r>
    </w:p>
    <w:p w14:paraId="278393C4" w14:textId="77777777" w:rsidR="00547609" w:rsidRPr="00E5280F" w:rsidRDefault="00547609" w:rsidP="00547609">
      <w:pPr>
        <w:rPr>
          <w:szCs w:val="20"/>
        </w:rPr>
      </w:pPr>
      <w:r w:rsidRPr="00E5280F">
        <w:rPr>
          <w:szCs w:val="20"/>
        </w:rPr>
        <w:t>Scope 3 emissions associated with the use of these sources are also included under the Standard</w:t>
      </w:r>
      <w:r>
        <w:rPr>
          <w:szCs w:val="20"/>
        </w:rPr>
        <w:t>s</w:t>
      </w:r>
      <w:r w:rsidRPr="00E5280F">
        <w:rPr>
          <w:szCs w:val="20"/>
        </w:rPr>
        <w:t>. They are calculated when entering activity data for Scope 1 sources.</w:t>
      </w:r>
    </w:p>
    <w:p w14:paraId="7DC89579" w14:textId="77777777" w:rsidR="00547609" w:rsidRPr="00664104" w:rsidRDefault="00547609" w:rsidP="00547609">
      <w:pPr>
        <w:pStyle w:val="Heading3"/>
      </w:pPr>
      <w:bookmarkStart w:id="102" w:name="_Toc237329369"/>
      <w:proofErr w:type="gramStart"/>
      <w:r>
        <w:t>4</w:t>
      </w:r>
      <w:r w:rsidRPr="00664104">
        <w:t>.4.2  Scope</w:t>
      </w:r>
      <w:proofErr w:type="gramEnd"/>
      <w:r w:rsidRPr="00664104">
        <w:t xml:space="preserve"> 2 emissions</w:t>
      </w:r>
      <w:bookmarkEnd w:id="101"/>
      <w:bookmarkEnd w:id="102"/>
    </w:p>
    <w:p w14:paraId="131B49E8" w14:textId="77777777" w:rsidR="00547609" w:rsidRPr="00E5280F" w:rsidRDefault="00547609" w:rsidP="00547609">
      <w:pPr>
        <w:rPr>
          <w:szCs w:val="20"/>
        </w:rPr>
      </w:pPr>
      <w:bookmarkStart w:id="103" w:name="_Toc234937432"/>
      <w:r w:rsidRPr="00E5280F">
        <w:rPr>
          <w:szCs w:val="20"/>
        </w:rPr>
        <w:t xml:space="preserve">Scope 2 accounts for greenhouse gas emissions generated from purchased electricity consumed by the </w:t>
      </w:r>
      <w:r>
        <w:rPr>
          <w:szCs w:val="20"/>
        </w:rPr>
        <w:t>entity</w:t>
      </w:r>
      <w:r w:rsidRPr="00E5280F">
        <w:rPr>
          <w:szCs w:val="20"/>
        </w:rPr>
        <w:t>. These emissions physically occur at the facility where electricity is generated.</w:t>
      </w:r>
    </w:p>
    <w:p w14:paraId="18EF0201" w14:textId="77777777" w:rsidR="00547609" w:rsidRPr="00E5280F" w:rsidRDefault="00547609" w:rsidP="00547609">
      <w:pPr>
        <w:rPr>
          <w:szCs w:val="20"/>
        </w:rPr>
      </w:pPr>
      <w:r w:rsidRPr="00E5280F">
        <w:rPr>
          <w:szCs w:val="20"/>
        </w:rPr>
        <w:t>Purchased electricity is electricity purchased or otherwise brought into the organisational boundary of the</w:t>
      </w:r>
      <w:r>
        <w:rPr>
          <w:szCs w:val="20"/>
        </w:rPr>
        <w:t xml:space="preserve"> entity</w:t>
      </w:r>
      <w:r w:rsidRPr="00E5280F">
        <w:rPr>
          <w:szCs w:val="20"/>
        </w:rPr>
        <w:t xml:space="preserve">. As per the </w:t>
      </w:r>
      <w:hyperlink r:id="rId53" w:history="1">
        <w:r w:rsidRPr="00E5280F">
          <w:rPr>
            <w:rStyle w:val="Hyperlink"/>
            <w:szCs w:val="20"/>
          </w:rPr>
          <w:t>Climate Active Carbon Neutral Standard for Organisations,</w:t>
        </w:r>
      </w:hyperlink>
      <w:r w:rsidRPr="00E5280F">
        <w:rPr>
          <w:szCs w:val="20"/>
        </w:rPr>
        <w:t xml:space="preserve"> all electricity consumed by buildings, machinery or vehicles in the organisation’s control (this includes servers or other machines off-site) must be included in the emissions boundary.</w:t>
      </w:r>
    </w:p>
    <w:p w14:paraId="242CA719" w14:textId="77777777" w:rsidR="00547609" w:rsidRPr="00E5280F" w:rsidRDefault="00547609" w:rsidP="00547609">
      <w:pPr>
        <w:rPr>
          <w:szCs w:val="20"/>
        </w:rPr>
      </w:pPr>
      <w:r w:rsidRPr="00E5280F">
        <w:rPr>
          <w:szCs w:val="20"/>
        </w:rPr>
        <w:t>Scope 3 emissions associated with the use of electricity are also included under the Standard</w:t>
      </w:r>
      <w:r>
        <w:rPr>
          <w:szCs w:val="20"/>
        </w:rPr>
        <w:t>s</w:t>
      </w:r>
      <w:r w:rsidRPr="00E5280F">
        <w:rPr>
          <w:szCs w:val="20"/>
        </w:rPr>
        <w:t xml:space="preserve"> and are calculated when entering activity data for Scope 2 sources into the Climate Active electricity calculator.</w:t>
      </w:r>
    </w:p>
    <w:p w14:paraId="60132F8A" w14:textId="77777777" w:rsidR="00547609" w:rsidRPr="00E5280F" w:rsidRDefault="00547609" w:rsidP="00547609">
      <w:pPr>
        <w:rPr>
          <w:szCs w:val="20"/>
        </w:rPr>
      </w:pPr>
      <w:r w:rsidRPr="00E5280F">
        <w:rPr>
          <w:szCs w:val="20"/>
        </w:rPr>
        <w:t>For a short summary of Climate Actives electricity-based emissions accounting see Section 5.5 below. For detailed information</w:t>
      </w:r>
      <w:r>
        <w:rPr>
          <w:szCs w:val="20"/>
        </w:rPr>
        <w:t>, s</w:t>
      </w:r>
      <w:r w:rsidRPr="00E5280F">
        <w:rPr>
          <w:szCs w:val="20"/>
        </w:rPr>
        <w:t xml:space="preserve">ee </w:t>
      </w:r>
      <w:hyperlink r:id="rId54" w:history="1">
        <w:r w:rsidRPr="00E5280F">
          <w:rPr>
            <w:rStyle w:val="Hyperlink"/>
            <w:szCs w:val="20"/>
          </w:rPr>
          <w:t>Climate Actives Electricity Accounting paper</w:t>
        </w:r>
      </w:hyperlink>
      <w:r w:rsidRPr="00E5280F">
        <w:rPr>
          <w:szCs w:val="20"/>
        </w:rPr>
        <w:t>.</w:t>
      </w:r>
    </w:p>
    <w:p w14:paraId="5B13A995" w14:textId="77777777" w:rsidR="00547609" w:rsidRPr="00664104" w:rsidRDefault="00547609" w:rsidP="00547609">
      <w:pPr>
        <w:pStyle w:val="Heading3"/>
      </w:pPr>
      <w:bookmarkStart w:id="104" w:name="_Toc237329370"/>
      <w:r>
        <w:t>4</w:t>
      </w:r>
      <w:r w:rsidRPr="00664104">
        <w:t>.4.3 Scope 3 emissions</w:t>
      </w:r>
      <w:bookmarkEnd w:id="103"/>
      <w:bookmarkEnd w:id="104"/>
      <w:r w:rsidRPr="00664104">
        <w:t xml:space="preserve"> </w:t>
      </w:r>
    </w:p>
    <w:p w14:paraId="1C5D9AEA" w14:textId="77777777" w:rsidR="00547609" w:rsidRPr="00E5280F" w:rsidRDefault="00547609" w:rsidP="00547609">
      <w:pPr>
        <w:rPr>
          <w:szCs w:val="20"/>
        </w:rPr>
      </w:pPr>
      <w:r w:rsidRPr="00E5280F">
        <w:rPr>
          <w:szCs w:val="20"/>
        </w:rPr>
        <w:t>Completing an inventory of a</w:t>
      </w:r>
      <w:r>
        <w:rPr>
          <w:szCs w:val="20"/>
        </w:rPr>
        <w:t>n</w:t>
      </w:r>
      <w:r w:rsidRPr="00E5280F">
        <w:rPr>
          <w:szCs w:val="20"/>
        </w:rPr>
        <w:t xml:space="preserve"> </w:t>
      </w:r>
      <w:r>
        <w:rPr>
          <w:szCs w:val="20"/>
        </w:rPr>
        <w:t>entity</w:t>
      </w:r>
      <w:r w:rsidRPr="00E5280F">
        <w:rPr>
          <w:szCs w:val="20"/>
        </w:rPr>
        <w:t>’s scope 3 emissions can be complex. To help with this process, and to improve consistency, comprehensiveness</w:t>
      </w:r>
      <w:r>
        <w:rPr>
          <w:szCs w:val="20"/>
        </w:rPr>
        <w:t>,</w:t>
      </w:r>
      <w:r w:rsidRPr="00E5280F">
        <w:rPr>
          <w:szCs w:val="20"/>
        </w:rPr>
        <w:t xml:space="preserve"> and comparability of different organisations’ carbon neutral claims, the section below lists 15 scope 3 categories for consideration when undertaking the </w:t>
      </w:r>
      <w:hyperlink w:anchor="_2.2_Relevance_test" w:history="1">
        <w:r w:rsidRPr="00D1351F">
          <w:rPr>
            <w:rStyle w:val="Hyperlink"/>
            <w:szCs w:val="20"/>
          </w:rPr>
          <w:t>relevance test</w:t>
        </w:r>
      </w:hyperlink>
      <w:r w:rsidRPr="00D1351F">
        <w:rPr>
          <w:szCs w:val="20"/>
        </w:rPr>
        <w:t>.</w:t>
      </w:r>
      <w:r w:rsidRPr="00E5280F">
        <w:rPr>
          <w:color w:val="FF0000"/>
          <w:szCs w:val="20"/>
        </w:rPr>
        <w:t xml:space="preserve"> </w:t>
      </w:r>
      <w:r w:rsidRPr="00E5280F">
        <w:rPr>
          <w:szCs w:val="20"/>
        </w:rPr>
        <w:t xml:space="preserve">It also provides general information about the types of activities that should be accounted for in each category. </w:t>
      </w:r>
    </w:p>
    <w:p w14:paraId="4E0CB80E" w14:textId="77777777" w:rsidR="00547609" w:rsidRPr="00E5280F" w:rsidRDefault="00547609" w:rsidP="00547609">
      <w:pPr>
        <w:pStyle w:val="Heading4"/>
      </w:pPr>
      <w:r w:rsidRPr="00E5280F">
        <w:lastRenderedPageBreak/>
        <w:t>Scope 3 emissions categories</w:t>
      </w:r>
    </w:p>
    <w:p w14:paraId="58FDE200" w14:textId="77777777" w:rsidR="00547609" w:rsidRPr="00B366B6" w:rsidRDefault="00547609" w:rsidP="00547609">
      <w:pPr>
        <w:rPr>
          <w:szCs w:val="20"/>
        </w:rPr>
      </w:pPr>
      <w:r w:rsidRPr="00B366B6">
        <w:rPr>
          <w:szCs w:val="20"/>
        </w:rPr>
        <w:t xml:space="preserve">The following information has been adapted from the </w:t>
      </w:r>
      <w:r>
        <w:rPr>
          <w:szCs w:val="20"/>
        </w:rPr>
        <w:t xml:space="preserve">GHG </w:t>
      </w:r>
      <w:r w:rsidRPr="00B366B6">
        <w:rPr>
          <w:szCs w:val="20"/>
        </w:rPr>
        <w:t xml:space="preserve">Protocol </w:t>
      </w:r>
      <w:hyperlink r:id="rId55" w:history="1">
        <w:r w:rsidRPr="002108D1">
          <w:rPr>
            <w:rStyle w:val="Hyperlink"/>
            <w:i/>
            <w:iCs/>
            <w:szCs w:val="20"/>
          </w:rPr>
          <w:t>Corporate Value Chain Scope 3 Accounting and Reporting Standard</w:t>
        </w:r>
      </w:hyperlink>
      <w:r w:rsidRPr="00B366B6">
        <w:rPr>
          <w:szCs w:val="20"/>
        </w:rPr>
        <w:t xml:space="preserve"> and accompanying </w:t>
      </w:r>
      <w:hyperlink r:id="rId56" w:history="1">
        <w:r w:rsidRPr="00C22931">
          <w:rPr>
            <w:rStyle w:val="Hyperlink"/>
            <w:szCs w:val="20"/>
          </w:rPr>
          <w:t>technical guidance</w:t>
        </w:r>
      </w:hyperlink>
      <w:r w:rsidRPr="00B366B6">
        <w:rPr>
          <w:szCs w:val="20"/>
        </w:rPr>
        <w:t>.</w:t>
      </w:r>
    </w:p>
    <w:p w14:paraId="1ED40FF1" w14:textId="77777777" w:rsidR="00547609" w:rsidRPr="0082414F" w:rsidRDefault="00547609" w:rsidP="00547609">
      <w:pPr>
        <w:pStyle w:val="Heading5"/>
        <w:rPr>
          <w:rFonts w:ascii="Fabriga Light" w:hAnsi="Fabriga Light"/>
        </w:rPr>
      </w:pPr>
      <w:r w:rsidRPr="0082414F">
        <w:rPr>
          <w:rFonts w:ascii="Fabriga Light" w:hAnsi="Fabriga Light"/>
        </w:rPr>
        <w:t>Upstream scope 3 emissions</w:t>
      </w:r>
    </w:p>
    <w:p w14:paraId="48744048" w14:textId="77777777" w:rsidR="00547609" w:rsidRPr="00AA1EAE" w:rsidRDefault="00547609" w:rsidP="00547609">
      <w:pPr>
        <w:pStyle w:val="Heading6"/>
        <w:rPr>
          <w:rFonts w:ascii="Fabriga Light" w:hAnsi="Fabriga Light"/>
          <w:b/>
          <w:bCs/>
          <w:sz w:val="18"/>
          <w:szCs w:val="20"/>
        </w:rPr>
      </w:pPr>
      <w:r w:rsidRPr="00AA1EAE">
        <w:rPr>
          <w:rFonts w:ascii="Fabriga Light" w:hAnsi="Fabriga Light"/>
          <w:b/>
          <w:bCs/>
          <w:sz w:val="18"/>
          <w:szCs w:val="20"/>
        </w:rPr>
        <w:t>Purchased goods and services (category 1)</w:t>
      </w:r>
    </w:p>
    <w:p w14:paraId="2ED2D8AF" w14:textId="77777777" w:rsidR="00547609" w:rsidRPr="00005584" w:rsidRDefault="00547609" w:rsidP="00547609">
      <w:pPr>
        <w:pStyle w:val="ListParagraph"/>
        <w:ind w:left="0"/>
        <w:rPr>
          <w:szCs w:val="20"/>
        </w:rPr>
      </w:pPr>
      <w:r w:rsidRPr="00005584">
        <w:rPr>
          <w:szCs w:val="20"/>
        </w:rPr>
        <w:t xml:space="preserve">Extraction, production, and transportation of goods and services purchased or acquired by the reporting entity in the reporting year, which has not already been reported in the other upstream scope 3 emissions categories (categories 2-8). </w:t>
      </w:r>
    </w:p>
    <w:p w14:paraId="69CF72D6" w14:textId="77777777" w:rsidR="00547609" w:rsidRPr="00005584" w:rsidRDefault="00547609" w:rsidP="00547609">
      <w:pPr>
        <w:pStyle w:val="ListParagraph"/>
        <w:ind w:left="152"/>
        <w:rPr>
          <w:szCs w:val="20"/>
        </w:rPr>
      </w:pPr>
    </w:p>
    <w:p w14:paraId="56755D99" w14:textId="77777777" w:rsidR="00547609" w:rsidRPr="00005584" w:rsidRDefault="00547609" w:rsidP="00547609">
      <w:pPr>
        <w:pStyle w:val="ListParagraph"/>
        <w:ind w:left="0"/>
        <w:rPr>
          <w:szCs w:val="20"/>
        </w:rPr>
      </w:pPr>
      <w:r w:rsidRPr="00005584">
        <w:rPr>
          <w:szCs w:val="20"/>
        </w:rPr>
        <w:t xml:space="preserve">This may include: </w:t>
      </w:r>
    </w:p>
    <w:p w14:paraId="6F9498F6" w14:textId="77777777" w:rsidR="00547609" w:rsidRPr="00005584" w:rsidRDefault="00547609" w:rsidP="00547609">
      <w:pPr>
        <w:pStyle w:val="ListParagraph"/>
        <w:numPr>
          <w:ilvl w:val="0"/>
          <w:numId w:val="40"/>
        </w:numPr>
        <w:ind w:left="720"/>
        <w:rPr>
          <w:szCs w:val="20"/>
        </w:rPr>
      </w:pPr>
      <w:r w:rsidRPr="00005584">
        <w:rPr>
          <w:szCs w:val="20"/>
        </w:rPr>
        <w:t xml:space="preserve">intermediate goods (e.g. materials, components and parts) that the </w:t>
      </w:r>
      <w:r>
        <w:rPr>
          <w:szCs w:val="20"/>
        </w:rPr>
        <w:t>entity</w:t>
      </w:r>
      <w:r w:rsidRPr="00005584">
        <w:rPr>
          <w:szCs w:val="20"/>
        </w:rPr>
        <w:t xml:space="preserve"> purchases to process, transform or include in another product</w:t>
      </w:r>
    </w:p>
    <w:p w14:paraId="32BD022A" w14:textId="77777777" w:rsidR="00547609" w:rsidRPr="00005584" w:rsidRDefault="00547609" w:rsidP="00547609">
      <w:pPr>
        <w:pStyle w:val="ListParagraph"/>
        <w:numPr>
          <w:ilvl w:val="0"/>
          <w:numId w:val="40"/>
        </w:numPr>
        <w:ind w:left="720"/>
        <w:rPr>
          <w:szCs w:val="20"/>
        </w:rPr>
      </w:pPr>
      <w:r w:rsidRPr="00005584">
        <w:rPr>
          <w:szCs w:val="20"/>
        </w:rPr>
        <w:t>final goods purchased for resale (applicable to retail and distribution companies only)</w:t>
      </w:r>
    </w:p>
    <w:p w14:paraId="1808D536" w14:textId="77777777" w:rsidR="00547609" w:rsidRPr="00005584" w:rsidRDefault="00547609" w:rsidP="00547609">
      <w:pPr>
        <w:pStyle w:val="ListParagraph"/>
        <w:numPr>
          <w:ilvl w:val="0"/>
          <w:numId w:val="40"/>
        </w:numPr>
        <w:ind w:left="720"/>
        <w:rPr>
          <w:szCs w:val="20"/>
        </w:rPr>
      </w:pPr>
      <w:r w:rsidRPr="00005584">
        <w:rPr>
          <w:szCs w:val="20"/>
        </w:rPr>
        <w:t>products used in office settings, such as office supplies, furniture, computers, telephones, IT support, consulting services, and any cleaning or landscaping services</w:t>
      </w:r>
    </w:p>
    <w:p w14:paraId="25E824D4" w14:textId="77777777" w:rsidR="00547609" w:rsidRPr="00005584" w:rsidRDefault="00547609" w:rsidP="00547609">
      <w:pPr>
        <w:pStyle w:val="ListParagraph"/>
        <w:numPr>
          <w:ilvl w:val="0"/>
          <w:numId w:val="40"/>
        </w:numPr>
        <w:ind w:left="720"/>
        <w:rPr>
          <w:szCs w:val="20"/>
        </w:rPr>
      </w:pPr>
      <w:r w:rsidRPr="00005584">
        <w:rPr>
          <w:szCs w:val="20"/>
        </w:rPr>
        <w:t xml:space="preserve">products used when completing maintenance and repairs, such as spare parts and replacement parts. </w:t>
      </w:r>
    </w:p>
    <w:p w14:paraId="55D992EF" w14:textId="77777777" w:rsidR="00547609" w:rsidRPr="009852E8" w:rsidRDefault="00547609" w:rsidP="00547609">
      <w:pPr>
        <w:pStyle w:val="Heading6"/>
        <w:rPr>
          <w:b/>
          <w:bCs/>
        </w:rPr>
      </w:pPr>
      <w:r w:rsidRPr="009852E8">
        <w:rPr>
          <w:b/>
          <w:bCs/>
        </w:rPr>
        <w:t>Capital goods (category 2)</w:t>
      </w:r>
    </w:p>
    <w:p w14:paraId="16E6C453" w14:textId="77777777" w:rsidR="00547609" w:rsidRPr="00005584" w:rsidRDefault="00547609" w:rsidP="00547609">
      <w:pPr>
        <w:rPr>
          <w:szCs w:val="20"/>
        </w:rPr>
      </w:pPr>
      <w:r w:rsidRPr="00005584">
        <w:rPr>
          <w:szCs w:val="20"/>
        </w:rPr>
        <w:t>Extraction, production and transportation of capital goods purchased and acquired by the reporting entity in the reporting year.</w:t>
      </w:r>
    </w:p>
    <w:p w14:paraId="2E067467" w14:textId="77777777" w:rsidR="00547609" w:rsidRPr="00005584" w:rsidRDefault="00547609" w:rsidP="00547609">
      <w:pPr>
        <w:rPr>
          <w:szCs w:val="20"/>
        </w:rPr>
      </w:pPr>
      <w:r w:rsidRPr="00005584">
        <w:rPr>
          <w:szCs w:val="20"/>
        </w:rPr>
        <w:t>Capital goods are final goods that are not immediately consumed or further processed by an organisation. They are instead used in their current form by the organisation to manufacture a product, provide a service, or sell, store and deliver merchandise. Examples of capital goods include equipment, machinery, buildings, facilities, and vehicles.</w:t>
      </w:r>
    </w:p>
    <w:p w14:paraId="48AC5B80" w14:textId="77777777" w:rsidR="00547609" w:rsidRPr="009852E8" w:rsidRDefault="00547609" w:rsidP="00547609">
      <w:pPr>
        <w:pStyle w:val="Heading6"/>
        <w:rPr>
          <w:b/>
          <w:bCs/>
        </w:rPr>
      </w:pPr>
      <w:r w:rsidRPr="009852E8">
        <w:rPr>
          <w:b/>
          <w:bCs/>
        </w:rPr>
        <w:t>Fuel- and energy-related activities (category 3)</w:t>
      </w:r>
    </w:p>
    <w:p w14:paraId="173F0D4D" w14:textId="77777777" w:rsidR="00547609" w:rsidRPr="00005584" w:rsidRDefault="00547609" w:rsidP="00547609">
      <w:pPr>
        <w:rPr>
          <w:rFonts w:eastAsia="Calibri" w:cs="Times New Roman"/>
          <w:szCs w:val="20"/>
        </w:rPr>
      </w:pPr>
      <w:r w:rsidRPr="00005584">
        <w:rPr>
          <w:rFonts w:eastAsia="Calibri" w:cs="Times New Roman"/>
          <w:szCs w:val="20"/>
        </w:rPr>
        <w:t>Extraction, production, and transportation of fuels and energy purchased or acquired by the reporting entity in the reporting year, not already accounted for in scope 1 or scope 2.</w:t>
      </w:r>
    </w:p>
    <w:p w14:paraId="68EE079B" w14:textId="77777777" w:rsidR="00547609" w:rsidRPr="00005584" w:rsidRDefault="00547609" w:rsidP="00547609">
      <w:pPr>
        <w:rPr>
          <w:rFonts w:eastAsia="Calibri" w:cs="Times New Roman"/>
          <w:szCs w:val="20"/>
        </w:rPr>
      </w:pPr>
      <w:r w:rsidRPr="00005584">
        <w:rPr>
          <w:rFonts w:eastAsia="Calibri" w:cs="Times New Roman"/>
          <w:szCs w:val="20"/>
        </w:rPr>
        <w:t>This can include 4 different activities:</w:t>
      </w:r>
    </w:p>
    <w:p w14:paraId="0EA6ADD6" w14:textId="77777777" w:rsidR="00547609" w:rsidRPr="00005584" w:rsidRDefault="00547609" w:rsidP="00547609">
      <w:pPr>
        <w:pStyle w:val="ListParagraph"/>
        <w:numPr>
          <w:ilvl w:val="0"/>
          <w:numId w:val="41"/>
        </w:numPr>
        <w:ind w:left="720"/>
        <w:rPr>
          <w:szCs w:val="20"/>
        </w:rPr>
      </w:pPr>
      <w:r w:rsidRPr="00005584">
        <w:rPr>
          <w:szCs w:val="20"/>
        </w:rPr>
        <w:t>upstream emissions of purchased fuels (applicable to end users of fuels)</w:t>
      </w:r>
    </w:p>
    <w:p w14:paraId="2B67AD21" w14:textId="77777777" w:rsidR="00547609" w:rsidRPr="00005584" w:rsidRDefault="00547609" w:rsidP="00547609">
      <w:pPr>
        <w:pStyle w:val="ListParagraph"/>
        <w:numPr>
          <w:ilvl w:val="0"/>
          <w:numId w:val="41"/>
        </w:numPr>
        <w:ind w:left="720"/>
        <w:rPr>
          <w:szCs w:val="20"/>
        </w:rPr>
      </w:pPr>
      <w:r w:rsidRPr="00005584">
        <w:rPr>
          <w:szCs w:val="20"/>
        </w:rPr>
        <w:t>upstream emissions of purchased electricity (applicable to end users of electricity, steam, heating and cooling)</w:t>
      </w:r>
    </w:p>
    <w:p w14:paraId="4369A248" w14:textId="77777777" w:rsidR="00547609" w:rsidRPr="00005584" w:rsidRDefault="00547609" w:rsidP="00547609">
      <w:pPr>
        <w:pStyle w:val="ListParagraph"/>
        <w:numPr>
          <w:ilvl w:val="0"/>
          <w:numId w:val="41"/>
        </w:numPr>
        <w:ind w:left="720"/>
        <w:rPr>
          <w:szCs w:val="20"/>
        </w:rPr>
      </w:pPr>
      <w:r w:rsidRPr="00005584">
        <w:rPr>
          <w:szCs w:val="20"/>
        </w:rPr>
        <w:t>transmission and distribution losses (applicable to end users of electricity, steam, heating and cooling)</w:t>
      </w:r>
    </w:p>
    <w:p w14:paraId="46836F16" w14:textId="77777777" w:rsidR="00547609" w:rsidRPr="00005584" w:rsidRDefault="00547609" w:rsidP="00547609">
      <w:pPr>
        <w:pStyle w:val="ListParagraph"/>
        <w:numPr>
          <w:ilvl w:val="0"/>
          <w:numId w:val="41"/>
        </w:numPr>
        <w:ind w:left="720"/>
        <w:rPr>
          <w:szCs w:val="20"/>
        </w:rPr>
      </w:pPr>
      <w:r w:rsidRPr="00005584">
        <w:rPr>
          <w:szCs w:val="20"/>
        </w:rPr>
        <w:t>generation of purchased electricity that is sold to end users (applicable to utility companies and energy retailers).</w:t>
      </w:r>
    </w:p>
    <w:p w14:paraId="3B496B0C" w14:textId="77777777" w:rsidR="00547609" w:rsidRPr="009852E8" w:rsidRDefault="00547609" w:rsidP="00547609">
      <w:pPr>
        <w:pStyle w:val="Heading6"/>
        <w:rPr>
          <w:b/>
          <w:bCs/>
        </w:rPr>
      </w:pPr>
      <w:r w:rsidRPr="009852E8">
        <w:rPr>
          <w:b/>
          <w:bCs/>
        </w:rPr>
        <w:t>Upstream transportation and distribution (category 4)</w:t>
      </w:r>
    </w:p>
    <w:p w14:paraId="0A9C6CDA" w14:textId="77777777" w:rsidR="00547609" w:rsidRPr="00C84E43" w:rsidRDefault="00547609" w:rsidP="00547609">
      <w:pPr>
        <w:pStyle w:val="Bullets"/>
        <w:numPr>
          <w:ilvl w:val="0"/>
          <w:numId w:val="0"/>
        </w:numPr>
        <w:rPr>
          <w:szCs w:val="20"/>
          <w:lang w:val="en-AU"/>
        </w:rPr>
      </w:pPr>
      <w:r w:rsidRPr="00C84E43">
        <w:rPr>
          <w:szCs w:val="20"/>
          <w:lang w:val="en-AU"/>
        </w:rPr>
        <w:t xml:space="preserve">Transportation and distribution of products purchased by the reporting entity in the reporting year between the entity’s suppliers and its own operations. This movement of goods is undertaken in vehicles and facilities not owned or controlled by the reporting entity. </w:t>
      </w:r>
    </w:p>
    <w:p w14:paraId="2E08913B" w14:textId="77777777" w:rsidR="00547609" w:rsidRPr="00C84E43" w:rsidRDefault="00547609" w:rsidP="00547609">
      <w:pPr>
        <w:pStyle w:val="Bullets"/>
        <w:numPr>
          <w:ilvl w:val="0"/>
          <w:numId w:val="0"/>
        </w:numPr>
        <w:rPr>
          <w:szCs w:val="20"/>
          <w:lang w:val="en-AU"/>
        </w:rPr>
      </w:pPr>
      <w:r w:rsidRPr="00C84E43">
        <w:rPr>
          <w:szCs w:val="20"/>
          <w:lang w:val="en-AU"/>
        </w:rPr>
        <w:t>Emissions may arise from the following transportation and distribution activities throughout the value chain:</w:t>
      </w:r>
    </w:p>
    <w:p w14:paraId="19B85A74" w14:textId="77777777" w:rsidR="00547609" w:rsidRPr="00C84E43" w:rsidRDefault="00547609" w:rsidP="00547609">
      <w:pPr>
        <w:pStyle w:val="ListParagraph"/>
        <w:numPr>
          <w:ilvl w:val="0"/>
          <w:numId w:val="42"/>
        </w:numPr>
        <w:ind w:left="721"/>
        <w:rPr>
          <w:szCs w:val="20"/>
        </w:rPr>
      </w:pPr>
      <w:r w:rsidRPr="00C84E43">
        <w:rPr>
          <w:szCs w:val="20"/>
        </w:rPr>
        <w:t>air transport</w:t>
      </w:r>
    </w:p>
    <w:p w14:paraId="5072DBB2" w14:textId="77777777" w:rsidR="00547609" w:rsidRPr="00C84E43" w:rsidRDefault="00547609" w:rsidP="00547609">
      <w:pPr>
        <w:pStyle w:val="ListParagraph"/>
        <w:numPr>
          <w:ilvl w:val="0"/>
          <w:numId w:val="42"/>
        </w:numPr>
        <w:ind w:left="721"/>
        <w:rPr>
          <w:szCs w:val="20"/>
        </w:rPr>
      </w:pPr>
      <w:r w:rsidRPr="00C84E43">
        <w:rPr>
          <w:szCs w:val="20"/>
        </w:rPr>
        <w:t>rail transport</w:t>
      </w:r>
    </w:p>
    <w:p w14:paraId="61632769" w14:textId="77777777" w:rsidR="00547609" w:rsidRPr="00C84E43" w:rsidRDefault="00547609" w:rsidP="00547609">
      <w:pPr>
        <w:pStyle w:val="ListParagraph"/>
        <w:numPr>
          <w:ilvl w:val="0"/>
          <w:numId w:val="42"/>
        </w:numPr>
        <w:ind w:left="721"/>
        <w:rPr>
          <w:szCs w:val="20"/>
        </w:rPr>
      </w:pPr>
      <w:r w:rsidRPr="00C84E43">
        <w:rPr>
          <w:szCs w:val="20"/>
        </w:rPr>
        <w:t>road transport</w:t>
      </w:r>
    </w:p>
    <w:p w14:paraId="33EBC8A1" w14:textId="77777777" w:rsidR="00547609" w:rsidRPr="00C84E43" w:rsidRDefault="00547609" w:rsidP="00547609">
      <w:pPr>
        <w:pStyle w:val="ListParagraph"/>
        <w:numPr>
          <w:ilvl w:val="0"/>
          <w:numId w:val="42"/>
        </w:numPr>
        <w:ind w:left="721"/>
        <w:rPr>
          <w:szCs w:val="20"/>
        </w:rPr>
      </w:pPr>
      <w:r w:rsidRPr="00C84E43">
        <w:rPr>
          <w:szCs w:val="20"/>
        </w:rPr>
        <w:lastRenderedPageBreak/>
        <w:t>marine transport</w:t>
      </w:r>
    </w:p>
    <w:p w14:paraId="777C8806" w14:textId="77777777" w:rsidR="00547609" w:rsidRPr="00C84E43" w:rsidRDefault="00547609" w:rsidP="00547609">
      <w:pPr>
        <w:pStyle w:val="ListParagraph"/>
        <w:numPr>
          <w:ilvl w:val="0"/>
          <w:numId w:val="42"/>
        </w:numPr>
        <w:ind w:left="721"/>
        <w:rPr>
          <w:szCs w:val="20"/>
        </w:rPr>
      </w:pPr>
      <w:r w:rsidRPr="00C84E43">
        <w:rPr>
          <w:szCs w:val="20"/>
        </w:rPr>
        <w:t>storage of purchased products in warehouses, distribution centres, and retail facilities.</w:t>
      </w:r>
    </w:p>
    <w:p w14:paraId="7F7B4F94" w14:textId="77777777" w:rsidR="00547609" w:rsidRPr="009852E8" w:rsidRDefault="00547609" w:rsidP="00547609">
      <w:pPr>
        <w:pStyle w:val="Heading6"/>
        <w:rPr>
          <w:b/>
          <w:bCs/>
        </w:rPr>
      </w:pPr>
      <w:r w:rsidRPr="009852E8">
        <w:rPr>
          <w:b/>
          <w:bCs/>
        </w:rPr>
        <w:t>Waste generated in operations (category 5)</w:t>
      </w:r>
    </w:p>
    <w:p w14:paraId="38A8D548" w14:textId="77777777" w:rsidR="00547609" w:rsidRPr="00005584" w:rsidRDefault="00547609" w:rsidP="00547609">
      <w:pPr>
        <w:rPr>
          <w:rFonts w:eastAsia="Calibri" w:cs="Times New Roman"/>
          <w:szCs w:val="20"/>
        </w:rPr>
      </w:pPr>
      <w:r w:rsidRPr="00005584">
        <w:rPr>
          <w:rFonts w:eastAsia="Calibri" w:cs="Times New Roman"/>
          <w:szCs w:val="20"/>
        </w:rPr>
        <w:t xml:space="preserve">Disposal and treatment of waste generated in the reporting entity’s operations in the reporting year (in facilities not owned or controlled by the reporting entity). </w:t>
      </w:r>
      <w:r w:rsidRPr="00005584">
        <w:rPr>
          <w:rFonts w:cstheme="majorHAnsi"/>
          <w:szCs w:val="20"/>
        </w:rPr>
        <w:t>Waste treatment activities may include:</w:t>
      </w:r>
    </w:p>
    <w:p w14:paraId="400AF004" w14:textId="77777777" w:rsidR="00547609" w:rsidRPr="00005584" w:rsidRDefault="00547609" w:rsidP="00547609">
      <w:pPr>
        <w:pStyle w:val="ListParagraph"/>
        <w:numPr>
          <w:ilvl w:val="0"/>
          <w:numId w:val="43"/>
        </w:numPr>
        <w:ind w:left="720"/>
        <w:rPr>
          <w:szCs w:val="20"/>
        </w:rPr>
      </w:pPr>
      <w:r w:rsidRPr="00005584">
        <w:rPr>
          <w:szCs w:val="20"/>
        </w:rPr>
        <w:t>disposal in a landfill</w:t>
      </w:r>
    </w:p>
    <w:p w14:paraId="7EA6A084" w14:textId="77777777" w:rsidR="00547609" w:rsidRPr="00005584" w:rsidRDefault="00547609" w:rsidP="00547609">
      <w:pPr>
        <w:pStyle w:val="ListParagraph"/>
        <w:numPr>
          <w:ilvl w:val="0"/>
          <w:numId w:val="43"/>
        </w:numPr>
        <w:ind w:left="720"/>
        <w:rPr>
          <w:szCs w:val="20"/>
        </w:rPr>
      </w:pPr>
      <w:r w:rsidRPr="00005584">
        <w:rPr>
          <w:szCs w:val="20"/>
        </w:rPr>
        <w:t>disposal in a landfill with landfill-gas-to-energy – that is, combustion of landfill gas to generate electricity</w:t>
      </w:r>
    </w:p>
    <w:p w14:paraId="5968EAB4" w14:textId="77777777" w:rsidR="00547609" w:rsidRPr="00005584" w:rsidRDefault="00547609" w:rsidP="00547609">
      <w:pPr>
        <w:pStyle w:val="ListParagraph"/>
        <w:numPr>
          <w:ilvl w:val="0"/>
          <w:numId w:val="43"/>
        </w:numPr>
        <w:ind w:left="720"/>
        <w:rPr>
          <w:szCs w:val="20"/>
        </w:rPr>
      </w:pPr>
      <w:r w:rsidRPr="00005584">
        <w:rPr>
          <w:szCs w:val="20"/>
        </w:rPr>
        <w:t>recovery for recycling</w:t>
      </w:r>
    </w:p>
    <w:p w14:paraId="2900D3E2" w14:textId="77777777" w:rsidR="00547609" w:rsidRPr="00005584" w:rsidRDefault="00547609" w:rsidP="00547609">
      <w:pPr>
        <w:pStyle w:val="ListParagraph"/>
        <w:numPr>
          <w:ilvl w:val="0"/>
          <w:numId w:val="43"/>
        </w:numPr>
        <w:ind w:left="720"/>
        <w:rPr>
          <w:szCs w:val="20"/>
        </w:rPr>
      </w:pPr>
      <w:r w:rsidRPr="00005584">
        <w:rPr>
          <w:szCs w:val="20"/>
        </w:rPr>
        <w:t>incineration</w:t>
      </w:r>
    </w:p>
    <w:p w14:paraId="1FCD4C70" w14:textId="77777777" w:rsidR="00547609" w:rsidRPr="00005584" w:rsidRDefault="00547609" w:rsidP="00547609">
      <w:pPr>
        <w:pStyle w:val="ListParagraph"/>
        <w:numPr>
          <w:ilvl w:val="0"/>
          <w:numId w:val="43"/>
        </w:numPr>
        <w:ind w:left="720"/>
        <w:rPr>
          <w:szCs w:val="20"/>
        </w:rPr>
      </w:pPr>
      <w:r w:rsidRPr="00005584">
        <w:rPr>
          <w:szCs w:val="20"/>
        </w:rPr>
        <w:t>composting</w:t>
      </w:r>
    </w:p>
    <w:p w14:paraId="21FA152B" w14:textId="77777777" w:rsidR="00547609" w:rsidRPr="00005584" w:rsidRDefault="00547609" w:rsidP="00547609">
      <w:pPr>
        <w:pStyle w:val="ListParagraph"/>
        <w:numPr>
          <w:ilvl w:val="0"/>
          <w:numId w:val="43"/>
        </w:numPr>
        <w:ind w:left="720"/>
        <w:rPr>
          <w:szCs w:val="20"/>
        </w:rPr>
      </w:pPr>
      <w:r w:rsidRPr="00005584">
        <w:rPr>
          <w:szCs w:val="20"/>
        </w:rPr>
        <w:t>waste-to-energy or energy-from-waste – that is, combustion of municipal solid waste to generate electricity</w:t>
      </w:r>
    </w:p>
    <w:p w14:paraId="120ADA1B" w14:textId="77777777" w:rsidR="00547609" w:rsidRPr="00005584" w:rsidRDefault="00547609" w:rsidP="00547609">
      <w:pPr>
        <w:pStyle w:val="ListParagraph"/>
        <w:numPr>
          <w:ilvl w:val="0"/>
          <w:numId w:val="43"/>
        </w:numPr>
        <w:ind w:left="720"/>
        <w:rPr>
          <w:szCs w:val="20"/>
        </w:rPr>
      </w:pPr>
      <w:r w:rsidRPr="00005584">
        <w:rPr>
          <w:szCs w:val="20"/>
        </w:rPr>
        <w:t>wastewater treatment.</w:t>
      </w:r>
    </w:p>
    <w:p w14:paraId="455DFC39" w14:textId="77777777" w:rsidR="00547609" w:rsidRPr="00005584" w:rsidRDefault="00547609" w:rsidP="00547609">
      <w:pPr>
        <w:autoSpaceDE w:val="0"/>
        <w:autoSpaceDN w:val="0"/>
        <w:adjustRightInd w:val="0"/>
        <w:ind w:left="-1"/>
        <w:rPr>
          <w:rFonts w:cstheme="majorHAnsi"/>
          <w:szCs w:val="20"/>
        </w:rPr>
      </w:pPr>
      <w:r w:rsidRPr="00005584">
        <w:rPr>
          <w:rFonts w:cstheme="majorHAnsi"/>
          <w:szCs w:val="20"/>
        </w:rPr>
        <w:t>A reporting entity’s scope 3 emissions from waste generated in operations derive from the scope 1 and scope 2 emissions of solid waste and wastewater</w:t>
      </w:r>
      <w:r w:rsidRPr="00664104">
        <w:rPr>
          <w:rFonts w:cstheme="majorHAnsi"/>
          <w:szCs w:val="20"/>
        </w:rPr>
        <w:t xml:space="preserve"> </w:t>
      </w:r>
      <w:r w:rsidRPr="00005584">
        <w:rPr>
          <w:rFonts w:cstheme="majorHAnsi"/>
          <w:szCs w:val="20"/>
        </w:rPr>
        <w:t>management companies. Companies may optionally include emissions from waste transportation in vehicles operated by a third party.</w:t>
      </w:r>
    </w:p>
    <w:p w14:paraId="41A1FC4F" w14:textId="77777777" w:rsidR="00547609" w:rsidRPr="009852E8" w:rsidRDefault="00547609" w:rsidP="00547609">
      <w:pPr>
        <w:pStyle w:val="Heading6"/>
        <w:rPr>
          <w:b/>
          <w:bCs/>
        </w:rPr>
      </w:pPr>
      <w:r w:rsidRPr="009852E8">
        <w:rPr>
          <w:b/>
          <w:bCs/>
        </w:rPr>
        <w:t xml:space="preserve">Business travel (category 6) </w:t>
      </w:r>
    </w:p>
    <w:p w14:paraId="7E594839" w14:textId="77777777" w:rsidR="00547609" w:rsidRPr="00005584" w:rsidRDefault="00547609" w:rsidP="00547609">
      <w:pPr>
        <w:autoSpaceDE w:val="0"/>
        <w:autoSpaceDN w:val="0"/>
        <w:adjustRightInd w:val="0"/>
        <w:spacing w:line="240" w:lineRule="auto"/>
        <w:rPr>
          <w:rFonts w:cstheme="majorHAnsi"/>
          <w:szCs w:val="20"/>
        </w:rPr>
      </w:pPr>
      <w:r w:rsidRPr="00005584">
        <w:rPr>
          <w:rFonts w:cstheme="majorHAnsi"/>
          <w:szCs w:val="20"/>
        </w:rPr>
        <w:t>Employee transportation for business-related activities during the reporting year (in vehicles not owned or operated by the reporting entity). Emissions from business travel may arise from:</w:t>
      </w:r>
    </w:p>
    <w:p w14:paraId="4234B7A1" w14:textId="77777777" w:rsidR="00547609" w:rsidRPr="00005584" w:rsidRDefault="00547609" w:rsidP="00547609">
      <w:pPr>
        <w:pStyle w:val="ListParagraph"/>
        <w:numPr>
          <w:ilvl w:val="0"/>
          <w:numId w:val="44"/>
        </w:numPr>
        <w:ind w:left="720"/>
        <w:rPr>
          <w:szCs w:val="20"/>
        </w:rPr>
      </w:pPr>
      <w:r w:rsidRPr="00005584">
        <w:rPr>
          <w:szCs w:val="20"/>
        </w:rPr>
        <w:t>air travel</w:t>
      </w:r>
    </w:p>
    <w:p w14:paraId="7B757E51" w14:textId="77777777" w:rsidR="00547609" w:rsidRPr="00005584" w:rsidRDefault="00547609" w:rsidP="00547609">
      <w:pPr>
        <w:pStyle w:val="ListParagraph"/>
        <w:numPr>
          <w:ilvl w:val="0"/>
          <w:numId w:val="44"/>
        </w:numPr>
        <w:ind w:left="720"/>
        <w:rPr>
          <w:szCs w:val="20"/>
        </w:rPr>
      </w:pPr>
      <w:r w:rsidRPr="00005584">
        <w:rPr>
          <w:szCs w:val="20"/>
        </w:rPr>
        <w:t>rail travel</w:t>
      </w:r>
    </w:p>
    <w:p w14:paraId="657BD9AB" w14:textId="77777777" w:rsidR="00547609" w:rsidRPr="00005584" w:rsidRDefault="00547609" w:rsidP="00547609">
      <w:pPr>
        <w:pStyle w:val="ListParagraph"/>
        <w:numPr>
          <w:ilvl w:val="0"/>
          <w:numId w:val="44"/>
        </w:numPr>
        <w:ind w:left="720"/>
        <w:rPr>
          <w:szCs w:val="20"/>
        </w:rPr>
      </w:pPr>
      <w:r w:rsidRPr="00005584">
        <w:rPr>
          <w:szCs w:val="20"/>
        </w:rPr>
        <w:t>bus travel</w:t>
      </w:r>
    </w:p>
    <w:p w14:paraId="5B5A52DB" w14:textId="77777777" w:rsidR="00547609" w:rsidRPr="00005584" w:rsidRDefault="00547609" w:rsidP="00547609">
      <w:pPr>
        <w:pStyle w:val="ListParagraph"/>
        <w:numPr>
          <w:ilvl w:val="0"/>
          <w:numId w:val="44"/>
        </w:numPr>
        <w:ind w:left="720"/>
        <w:rPr>
          <w:szCs w:val="20"/>
        </w:rPr>
      </w:pPr>
      <w:r w:rsidRPr="00005584">
        <w:rPr>
          <w:szCs w:val="20"/>
        </w:rPr>
        <w:t>automobile travel (e.g. business travel in rental cars or employee-owned vehicles other than employee commuting to and from work)</w:t>
      </w:r>
    </w:p>
    <w:p w14:paraId="33297E51" w14:textId="77777777" w:rsidR="00547609" w:rsidRPr="00005584" w:rsidRDefault="00547609" w:rsidP="00547609">
      <w:pPr>
        <w:pStyle w:val="ListParagraph"/>
        <w:numPr>
          <w:ilvl w:val="0"/>
          <w:numId w:val="44"/>
        </w:numPr>
        <w:ind w:left="720"/>
        <w:rPr>
          <w:szCs w:val="20"/>
        </w:rPr>
      </w:pPr>
      <w:r w:rsidRPr="00005584">
        <w:rPr>
          <w:szCs w:val="20"/>
        </w:rPr>
        <w:t>other modes of travel.</w:t>
      </w:r>
    </w:p>
    <w:p w14:paraId="59DFAC56" w14:textId="77777777" w:rsidR="00547609" w:rsidRPr="00005584" w:rsidRDefault="00547609" w:rsidP="00547609">
      <w:pPr>
        <w:autoSpaceDE w:val="0"/>
        <w:autoSpaceDN w:val="0"/>
        <w:adjustRightInd w:val="0"/>
        <w:spacing w:line="276" w:lineRule="auto"/>
        <w:rPr>
          <w:rFonts w:cstheme="majorHAnsi"/>
          <w:szCs w:val="20"/>
        </w:rPr>
      </w:pPr>
      <w:r w:rsidRPr="00005584">
        <w:rPr>
          <w:rFonts w:cstheme="majorHAnsi"/>
          <w:szCs w:val="20"/>
        </w:rPr>
        <w:t xml:space="preserve">It is optional for organisations to include emissions from business travellers staying in hotels. </w:t>
      </w:r>
    </w:p>
    <w:p w14:paraId="74E340F2" w14:textId="77777777" w:rsidR="00547609" w:rsidRDefault="00547609" w:rsidP="00547609">
      <w:pPr>
        <w:autoSpaceDE w:val="0"/>
        <w:autoSpaceDN w:val="0"/>
        <w:adjustRightInd w:val="0"/>
        <w:spacing w:after="0" w:line="240" w:lineRule="auto"/>
        <w:rPr>
          <w:rFonts w:cstheme="majorHAnsi"/>
          <w:szCs w:val="20"/>
        </w:rPr>
      </w:pPr>
      <w:r w:rsidRPr="00005584">
        <w:rPr>
          <w:rFonts w:cstheme="majorHAnsi"/>
          <w:szCs w:val="20"/>
        </w:rPr>
        <w:t xml:space="preserve">A reporting </w:t>
      </w:r>
      <w:r>
        <w:rPr>
          <w:rFonts w:cstheme="majorHAnsi"/>
          <w:szCs w:val="20"/>
        </w:rPr>
        <w:t>entity</w:t>
      </w:r>
      <w:r w:rsidRPr="00005584">
        <w:rPr>
          <w:rFonts w:cstheme="majorHAnsi"/>
          <w:szCs w:val="20"/>
        </w:rPr>
        <w:t>’s scope 3 emissions from business travel include the scope 1 and scope 2 emissions of transportation companies (e.g. airlines).</w:t>
      </w:r>
    </w:p>
    <w:p w14:paraId="4D3F7EB9" w14:textId="77777777" w:rsidR="00547609" w:rsidRDefault="00547609" w:rsidP="00547609">
      <w:pPr>
        <w:pStyle w:val="Heading6"/>
        <w:rPr>
          <w:b/>
          <w:bCs/>
        </w:rPr>
      </w:pPr>
    </w:p>
    <w:p w14:paraId="17ED4DF6" w14:textId="77777777" w:rsidR="00547609" w:rsidRPr="009852E8" w:rsidRDefault="00547609" w:rsidP="00547609">
      <w:pPr>
        <w:pStyle w:val="Heading6"/>
        <w:rPr>
          <w:b/>
          <w:bCs/>
        </w:rPr>
      </w:pPr>
      <w:r w:rsidRPr="009852E8">
        <w:rPr>
          <w:b/>
          <w:bCs/>
        </w:rPr>
        <w:t>Employee commuting (category 7)</w:t>
      </w:r>
    </w:p>
    <w:p w14:paraId="05D4862D" w14:textId="77777777" w:rsidR="00547609" w:rsidRPr="00005584" w:rsidRDefault="00547609" w:rsidP="00547609">
      <w:pPr>
        <w:rPr>
          <w:rFonts w:eastAsia="Calibri" w:cs="Times New Roman"/>
          <w:szCs w:val="20"/>
        </w:rPr>
      </w:pPr>
      <w:r w:rsidRPr="00005584">
        <w:rPr>
          <w:rFonts w:eastAsia="Calibri" w:cs="Times New Roman"/>
          <w:szCs w:val="20"/>
        </w:rPr>
        <w:t xml:space="preserve">Employee transportation between their homes and their worksites during the reporting year (in vehicles not owned or operated by the reporting entity). </w:t>
      </w:r>
    </w:p>
    <w:p w14:paraId="452C1B7A" w14:textId="77777777" w:rsidR="00547609" w:rsidRPr="00005584" w:rsidRDefault="00547609" w:rsidP="00547609">
      <w:pPr>
        <w:autoSpaceDE w:val="0"/>
        <w:autoSpaceDN w:val="0"/>
        <w:adjustRightInd w:val="0"/>
        <w:spacing w:after="0" w:line="240" w:lineRule="auto"/>
        <w:rPr>
          <w:rFonts w:cstheme="majorHAnsi"/>
          <w:szCs w:val="20"/>
        </w:rPr>
      </w:pPr>
      <w:r w:rsidRPr="00005584">
        <w:rPr>
          <w:rFonts w:cstheme="majorHAnsi"/>
          <w:szCs w:val="20"/>
        </w:rPr>
        <w:t>Emissions from employee commuting may arise from:</w:t>
      </w:r>
    </w:p>
    <w:p w14:paraId="4826FAD3" w14:textId="77777777" w:rsidR="00547609" w:rsidRPr="00005584" w:rsidRDefault="00547609" w:rsidP="00547609">
      <w:pPr>
        <w:autoSpaceDE w:val="0"/>
        <w:autoSpaceDN w:val="0"/>
        <w:adjustRightInd w:val="0"/>
        <w:spacing w:after="0" w:line="240" w:lineRule="auto"/>
        <w:rPr>
          <w:rFonts w:cstheme="majorHAnsi"/>
          <w:szCs w:val="20"/>
        </w:rPr>
      </w:pPr>
    </w:p>
    <w:p w14:paraId="1A7152E3" w14:textId="77777777" w:rsidR="00547609" w:rsidRPr="00005584" w:rsidRDefault="00547609" w:rsidP="00547609">
      <w:pPr>
        <w:pStyle w:val="ListParagraph"/>
        <w:numPr>
          <w:ilvl w:val="0"/>
          <w:numId w:val="45"/>
        </w:numPr>
        <w:ind w:left="720"/>
        <w:rPr>
          <w:szCs w:val="20"/>
        </w:rPr>
      </w:pPr>
      <w:r w:rsidRPr="00005584">
        <w:rPr>
          <w:szCs w:val="20"/>
        </w:rPr>
        <w:t>automobile travel</w:t>
      </w:r>
    </w:p>
    <w:p w14:paraId="088586F7" w14:textId="77777777" w:rsidR="00547609" w:rsidRPr="00005584" w:rsidRDefault="00547609" w:rsidP="00547609">
      <w:pPr>
        <w:pStyle w:val="ListParagraph"/>
        <w:numPr>
          <w:ilvl w:val="0"/>
          <w:numId w:val="45"/>
        </w:numPr>
        <w:ind w:left="720"/>
        <w:rPr>
          <w:szCs w:val="20"/>
        </w:rPr>
      </w:pPr>
      <w:r w:rsidRPr="00005584">
        <w:rPr>
          <w:szCs w:val="20"/>
        </w:rPr>
        <w:t>bus travel</w:t>
      </w:r>
    </w:p>
    <w:p w14:paraId="05976390" w14:textId="77777777" w:rsidR="00547609" w:rsidRPr="00005584" w:rsidRDefault="00547609" w:rsidP="00547609">
      <w:pPr>
        <w:pStyle w:val="ListParagraph"/>
        <w:numPr>
          <w:ilvl w:val="0"/>
          <w:numId w:val="45"/>
        </w:numPr>
        <w:ind w:left="720"/>
        <w:rPr>
          <w:szCs w:val="20"/>
        </w:rPr>
      </w:pPr>
      <w:r w:rsidRPr="00005584">
        <w:rPr>
          <w:szCs w:val="20"/>
        </w:rPr>
        <w:t>rail travel</w:t>
      </w:r>
    </w:p>
    <w:p w14:paraId="1BD336C6" w14:textId="77777777" w:rsidR="00547609" w:rsidRPr="00005584" w:rsidRDefault="00547609" w:rsidP="00547609">
      <w:pPr>
        <w:pStyle w:val="ListParagraph"/>
        <w:numPr>
          <w:ilvl w:val="0"/>
          <w:numId w:val="45"/>
        </w:numPr>
        <w:ind w:left="720"/>
        <w:rPr>
          <w:szCs w:val="20"/>
        </w:rPr>
      </w:pPr>
      <w:r w:rsidRPr="00005584">
        <w:rPr>
          <w:szCs w:val="20"/>
        </w:rPr>
        <w:t>air travel</w:t>
      </w:r>
    </w:p>
    <w:p w14:paraId="10E90AE5" w14:textId="77777777" w:rsidR="00547609" w:rsidRPr="00005584" w:rsidRDefault="00547609" w:rsidP="00547609">
      <w:pPr>
        <w:pStyle w:val="ListParagraph"/>
        <w:numPr>
          <w:ilvl w:val="0"/>
          <w:numId w:val="45"/>
        </w:numPr>
        <w:ind w:left="720"/>
        <w:rPr>
          <w:szCs w:val="20"/>
        </w:rPr>
      </w:pPr>
      <w:r w:rsidRPr="00005584">
        <w:rPr>
          <w:szCs w:val="20"/>
        </w:rPr>
        <w:t>other modes of transportation (e.g. water transport, bicycling, walking).</w:t>
      </w:r>
    </w:p>
    <w:p w14:paraId="5753B92C" w14:textId="77777777" w:rsidR="00547609" w:rsidRPr="00005584" w:rsidRDefault="00547609" w:rsidP="00547609">
      <w:pPr>
        <w:autoSpaceDE w:val="0"/>
        <w:autoSpaceDN w:val="0"/>
        <w:adjustRightInd w:val="0"/>
        <w:spacing w:line="276" w:lineRule="auto"/>
        <w:rPr>
          <w:rFonts w:cstheme="majorHAnsi"/>
          <w:szCs w:val="20"/>
        </w:rPr>
      </w:pPr>
      <w:r w:rsidRPr="00005584">
        <w:rPr>
          <w:rFonts w:cstheme="majorHAnsi"/>
          <w:szCs w:val="20"/>
        </w:rPr>
        <w:lastRenderedPageBreak/>
        <w:t xml:space="preserve">Companies may include emissions from teleworking (i.e. employees working remotely) in this category. A reporting </w:t>
      </w:r>
      <w:r>
        <w:rPr>
          <w:rFonts w:cstheme="majorHAnsi"/>
          <w:szCs w:val="20"/>
        </w:rPr>
        <w:t>entity</w:t>
      </w:r>
      <w:r w:rsidRPr="00005584">
        <w:rPr>
          <w:rFonts w:cstheme="majorHAnsi"/>
          <w:szCs w:val="20"/>
        </w:rPr>
        <w:t>’s scope 3 emissions from employee commuting include the scope 1 and scope 2 emissions of employees and third-party transportation providers.</w:t>
      </w:r>
    </w:p>
    <w:p w14:paraId="41F3BFDA" w14:textId="77777777" w:rsidR="00547609" w:rsidRPr="00951448" w:rsidRDefault="00547609" w:rsidP="00547609">
      <w:pPr>
        <w:pStyle w:val="Heading6"/>
        <w:rPr>
          <w:rFonts w:ascii="Fabriga Light" w:hAnsi="Fabriga Light"/>
          <w:b/>
        </w:rPr>
      </w:pPr>
      <w:r w:rsidRPr="00951448">
        <w:rPr>
          <w:rFonts w:ascii="Fabriga Light" w:hAnsi="Fabriga Light"/>
          <w:b/>
        </w:rPr>
        <w:t>Upstream leased assets (category 8)</w:t>
      </w:r>
    </w:p>
    <w:p w14:paraId="3F13D321" w14:textId="77777777" w:rsidR="00547609" w:rsidRPr="00005584" w:rsidRDefault="00547609" w:rsidP="00547609">
      <w:pPr>
        <w:autoSpaceDE w:val="0"/>
        <w:autoSpaceDN w:val="0"/>
        <w:adjustRightInd w:val="0"/>
        <w:spacing w:line="276" w:lineRule="auto"/>
        <w:rPr>
          <w:rFonts w:eastAsia="Times New Roman" w:cstheme="majorHAnsi"/>
          <w:szCs w:val="20"/>
        </w:rPr>
      </w:pPr>
      <w:r w:rsidRPr="00005584">
        <w:rPr>
          <w:rFonts w:eastAsia="Times New Roman" w:cstheme="majorHAnsi"/>
          <w:szCs w:val="20"/>
        </w:rPr>
        <w:t>Operation of assets leased by the reporting entity (the lessee) in the reporting year, which are not included in the scope 1 and 2 emissions reported already by the lessee. This should include the scope 1 and 2 emissions of lessors that occur from operating the asset, such as from energy use of a building.</w:t>
      </w:r>
    </w:p>
    <w:p w14:paraId="76977705" w14:textId="77777777" w:rsidR="00547609" w:rsidRPr="00005584" w:rsidRDefault="00547609" w:rsidP="00547609">
      <w:pPr>
        <w:autoSpaceDE w:val="0"/>
        <w:autoSpaceDN w:val="0"/>
        <w:adjustRightInd w:val="0"/>
        <w:spacing w:line="276" w:lineRule="auto"/>
        <w:rPr>
          <w:rFonts w:eastAsia="Times New Roman" w:cstheme="majorHAnsi"/>
          <w:szCs w:val="20"/>
        </w:rPr>
      </w:pPr>
      <w:r w:rsidRPr="00005584">
        <w:rPr>
          <w:rFonts w:eastAsia="Times New Roman" w:cstheme="majorHAnsi"/>
          <w:szCs w:val="20"/>
        </w:rPr>
        <w:t>For businesses that own and lease assets to others (i.e. lessors), see category 13 (Downstream leased assets).</w:t>
      </w:r>
    </w:p>
    <w:p w14:paraId="2BBDF972" w14:textId="77777777" w:rsidR="00547609" w:rsidRPr="00951448" w:rsidRDefault="00547609" w:rsidP="00547609">
      <w:pPr>
        <w:pStyle w:val="Heading5"/>
        <w:rPr>
          <w:rFonts w:ascii="Fabriga Light" w:eastAsia="Times New Roman" w:hAnsi="Fabriga Light"/>
        </w:rPr>
      </w:pPr>
      <w:r w:rsidRPr="00951448">
        <w:rPr>
          <w:rFonts w:ascii="Fabriga Light" w:eastAsia="Times New Roman" w:hAnsi="Fabriga Light"/>
        </w:rPr>
        <w:t>Downstream scope 3 emissions</w:t>
      </w:r>
    </w:p>
    <w:p w14:paraId="3217635B" w14:textId="77777777" w:rsidR="00547609" w:rsidRPr="00951448" w:rsidRDefault="00547609" w:rsidP="00547609">
      <w:pPr>
        <w:pStyle w:val="Heading6"/>
        <w:rPr>
          <w:rFonts w:ascii="Fabriga Light" w:hAnsi="Fabriga Light"/>
          <w:b/>
        </w:rPr>
      </w:pPr>
      <w:r w:rsidRPr="00951448">
        <w:rPr>
          <w:rFonts w:ascii="Fabriga Light" w:hAnsi="Fabriga Light"/>
          <w:b/>
        </w:rPr>
        <w:t>Downstream transportation and distribution (category 9)</w:t>
      </w:r>
    </w:p>
    <w:p w14:paraId="464B64D6" w14:textId="77777777" w:rsidR="00547609" w:rsidRPr="001D3854" w:rsidRDefault="00547609" w:rsidP="00547609">
      <w:pPr>
        <w:autoSpaceDE w:val="0"/>
        <w:autoSpaceDN w:val="0"/>
        <w:adjustRightInd w:val="0"/>
        <w:spacing w:line="276" w:lineRule="auto"/>
        <w:rPr>
          <w:rFonts w:eastAsia="Times New Roman" w:cstheme="majorHAnsi"/>
          <w:szCs w:val="20"/>
        </w:rPr>
      </w:pPr>
      <w:r w:rsidRPr="001D3854">
        <w:rPr>
          <w:rFonts w:eastAsia="Times New Roman" w:cstheme="majorHAnsi"/>
          <w:szCs w:val="20"/>
        </w:rPr>
        <w:t>Transportation and distribution of products sold by the reporting entity in the reporting year between the entity’s operations and the end customer, where this movement of goods takes place in vehicles and facilities not owned or controlled by the reporting entity.</w:t>
      </w:r>
    </w:p>
    <w:p w14:paraId="55684A38" w14:textId="77777777" w:rsidR="00547609" w:rsidRPr="001D3854" w:rsidRDefault="00547609" w:rsidP="00547609">
      <w:pPr>
        <w:autoSpaceDE w:val="0"/>
        <w:autoSpaceDN w:val="0"/>
        <w:adjustRightInd w:val="0"/>
        <w:spacing w:line="276" w:lineRule="auto"/>
        <w:rPr>
          <w:rFonts w:eastAsia="Times New Roman" w:cstheme="majorHAnsi"/>
          <w:szCs w:val="20"/>
        </w:rPr>
      </w:pPr>
      <w:r w:rsidRPr="001D3854">
        <w:rPr>
          <w:rFonts w:eastAsia="Times New Roman" w:cstheme="majorHAnsi"/>
          <w:szCs w:val="20"/>
        </w:rPr>
        <w:t>If a</w:t>
      </w:r>
      <w:r>
        <w:rPr>
          <w:rFonts w:eastAsia="Times New Roman" w:cstheme="majorHAnsi"/>
          <w:szCs w:val="20"/>
        </w:rPr>
        <w:t>n entity</w:t>
      </w:r>
      <w:r w:rsidRPr="001D3854">
        <w:rPr>
          <w:rFonts w:eastAsia="Times New Roman" w:cstheme="majorHAnsi"/>
          <w:szCs w:val="20"/>
        </w:rPr>
        <w:t xml:space="preserve"> pays for the transportation and/or distribution of its sold products to a retailer, this is accounted for in category 4 (upstream transportation and distribution), not category 9, as it is considered a purchased good and service. Category 9 only includes emissions from transportation and distribution of products after the point of sale.</w:t>
      </w:r>
    </w:p>
    <w:p w14:paraId="1CF43670" w14:textId="77777777" w:rsidR="00547609" w:rsidRPr="001D3854" w:rsidRDefault="00547609" w:rsidP="00547609">
      <w:pPr>
        <w:autoSpaceDE w:val="0"/>
        <w:autoSpaceDN w:val="0"/>
        <w:adjustRightInd w:val="0"/>
        <w:spacing w:line="276" w:lineRule="auto"/>
        <w:rPr>
          <w:rFonts w:eastAsia="Times New Roman" w:cstheme="majorHAnsi"/>
          <w:szCs w:val="20"/>
        </w:rPr>
      </w:pPr>
      <w:r w:rsidRPr="001D3854">
        <w:rPr>
          <w:rFonts w:eastAsia="Times New Roman" w:cstheme="majorHAnsi"/>
          <w:szCs w:val="20"/>
        </w:rPr>
        <w:t>Emissions from downstream transportation and distribution can arise from:</w:t>
      </w:r>
    </w:p>
    <w:p w14:paraId="5FD93656" w14:textId="77777777" w:rsidR="00547609" w:rsidRPr="001D3854" w:rsidRDefault="00547609" w:rsidP="00547609">
      <w:pPr>
        <w:pStyle w:val="ListParagraph"/>
        <w:numPr>
          <w:ilvl w:val="0"/>
          <w:numId w:val="46"/>
        </w:numPr>
        <w:ind w:left="720"/>
        <w:rPr>
          <w:szCs w:val="20"/>
        </w:rPr>
      </w:pPr>
      <w:r w:rsidRPr="001D3854">
        <w:rPr>
          <w:szCs w:val="20"/>
        </w:rPr>
        <w:t>storage of sold products in warehouses and distribution centres</w:t>
      </w:r>
    </w:p>
    <w:p w14:paraId="2B065E4E" w14:textId="77777777" w:rsidR="00547609" w:rsidRPr="001D3854" w:rsidRDefault="00547609" w:rsidP="00547609">
      <w:pPr>
        <w:pStyle w:val="ListParagraph"/>
        <w:numPr>
          <w:ilvl w:val="0"/>
          <w:numId w:val="46"/>
        </w:numPr>
        <w:ind w:left="720"/>
        <w:rPr>
          <w:szCs w:val="20"/>
        </w:rPr>
      </w:pPr>
      <w:r w:rsidRPr="001D3854">
        <w:rPr>
          <w:szCs w:val="20"/>
        </w:rPr>
        <w:t>storage of sold products in retail facilities</w:t>
      </w:r>
    </w:p>
    <w:p w14:paraId="2E5CA0BE" w14:textId="77777777" w:rsidR="00547609" w:rsidRPr="001D3854" w:rsidRDefault="00547609" w:rsidP="00547609">
      <w:pPr>
        <w:pStyle w:val="ListParagraph"/>
        <w:numPr>
          <w:ilvl w:val="0"/>
          <w:numId w:val="46"/>
        </w:numPr>
        <w:ind w:left="720"/>
        <w:rPr>
          <w:szCs w:val="20"/>
        </w:rPr>
      </w:pPr>
      <w:r w:rsidRPr="001D3854">
        <w:rPr>
          <w:szCs w:val="20"/>
        </w:rPr>
        <w:t>air transport</w:t>
      </w:r>
    </w:p>
    <w:p w14:paraId="328F5AA9" w14:textId="77777777" w:rsidR="00547609" w:rsidRPr="001D3854" w:rsidRDefault="00547609" w:rsidP="00547609">
      <w:pPr>
        <w:pStyle w:val="ListParagraph"/>
        <w:numPr>
          <w:ilvl w:val="0"/>
          <w:numId w:val="46"/>
        </w:numPr>
        <w:ind w:left="720"/>
        <w:rPr>
          <w:szCs w:val="20"/>
        </w:rPr>
      </w:pPr>
      <w:r w:rsidRPr="001D3854">
        <w:rPr>
          <w:szCs w:val="20"/>
        </w:rPr>
        <w:t>rail transport</w:t>
      </w:r>
    </w:p>
    <w:p w14:paraId="4095E3BB" w14:textId="77777777" w:rsidR="00547609" w:rsidRPr="001D3854" w:rsidRDefault="00547609" w:rsidP="00547609">
      <w:pPr>
        <w:pStyle w:val="ListParagraph"/>
        <w:numPr>
          <w:ilvl w:val="0"/>
          <w:numId w:val="46"/>
        </w:numPr>
        <w:ind w:left="720"/>
        <w:rPr>
          <w:szCs w:val="20"/>
        </w:rPr>
      </w:pPr>
      <w:r w:rsidRPr="001D3854">
        <w:rPr>
          <w:szCs w:val="20"/>
        </w:rPr>
        <w:t>road transport</w:t>
      </w:r>
    </w:p>
    <w:p w14:paraId="514E4AB5" w14:textId="77777777" w:rsidR="00547609" w:rsidRPr="001D3854" w:rsidRDefault="00547609" w:rsidP="00547609">
      <w:pPr>
        <w:pStyle w:val="ListParagraph"/>
        <w:numPr>
          <w:ilvl w:val="0"/>
          <w:numId w:val="46"/>
        </w:numPr>
        <w:ind w:left="720"/>
        <w:rPr>
          <w:szCs w:val="20"/>
        </w:rPr>
      </w:pPr>
      <w:r w:rsidRPr="001D3854">
        <w:rPr>
          <w:szCs w:val="20"/>
        </w:rPr>
        <w:t>marine transport.</w:t>
      </w:r>
    </w:p>
    <w:p w14:paraId="4394F06C" w14:textId="77777777" w:rsidR="00547609" w:rsidRPr="00951448" w:rsidRDefault="00547609" w:rsidP="00547609">
      <w:pPr>
        <w:pStyle w:val="Heading6"/>
        <w:rPr>
          <w:rFonts w:ascii="Fabriga Light" w:hAnsi="Fabriga Light"/>
          <w:b/>
        </w:rPr>
      </w:pPr>
      <w:r w:rsidRPr="00951448">
        <w:rPr>
          <w:rFonts w:ascii="Fabriga Light" w:hAnsi="Fabriga Light"/>
          <w:b/>
        </w:rPr>
        <w:t>Processing of sold products (category 10)</w:t>
      </w:r>
    </w:p>
    <w:p w14:paraId="43D843F0" w14:textId="77777777" w:rsidR="00547609" w:rsidRPr="001D3854" w:rsidRDefault="00547609" w:rsidP="00547609">
      <w:pPr>
        <w:autoSpaceDE w:val="0"/>
        <w:autoSpaceDN w:val="0"/>
        <w:adjustRightInd w:val="0"/>
        <w:spacing w:line="276" w:lineRule="auto"/>
        <w:rPr>
          <w:rFonts w:eastAsia="Times New Roman" w:cstheme="majorHAnsi"/>
          <w:szCs w:val="20"/>
        </w:rPr>
      </w:pPr>
      <w:r w:rsidRPr="001D3854">
        <w:rPr>
          <w:rFonts w:eastAsia="Times New Roman" w:cstheme="majorHAnsi"/>
          <w:szCs w:val="20"/>
        </w:rPr>
        <w:t>Processing of intermediate products sold in the reporting year by downstream companies, such as manufacturers. This should include the scope 1 and 2 emissions from downstream companies that occur during processing, such as from energy use.</w:t>
      </w:r>
    </w:p>
    <w:p w14:paraId="5AB32CD2" w14:textId="77777777" w:rsidR="00547609" w:rsidRPr="001D3854" w:rsidRDefault="00547609" w:rsidP="00547609">
      <w:pPr>
        <w:autoSpaceDE w:val="0"/>
        <w:autoSpaceDN w:val="0"/>
        <w:adjustRightInd w:val="0"/>
        <w:spacing w:line="276" w:lineRule="auto"/>
        <w:rPr>
          <w:rFonts w:eastAsia="Times New Roman" w:cstheme="majorHAnsi"/>
          <w:szCs w:val="20"/>
        </w:rPr>
      </w:pPr>
      <w:r w:rsidRPr="001D3854">
        <w:rPr>
          <w:rFonts w:eastAsia="Times New Roman" w:cstheme="majorHAnsi"/>
          <w:szCs w:val="20"/>
        </w:rPr>
        <w:t>Sometimes a</w:t>
      </w:r>
      <w:r>
        <w:rPr>
          <w:rFonts w:eastAsia="Times New Roman" w:cstheme="majorHAnsi"/>
          <w:szCs w:val="20"/>
        </w:rPr>
        <w:t>n entity</w:t>
      </w:r>
      <w:r w:rsidRPr="001D3854">
        <w:rPr>
          <w:rFonts w:eastAsia="Times New Roman" w:cstheme="majorHAnsi"/>
          <w:szCs w:val="20"/>
        </w:rPr>
        <w:t xml:space="preserve"> may not know the eventual end use of the intermediate products they sell to customers, such as when the product can have a range of downstream applications. In this case, the </w:t>
      </w:r>
      <w:r>
        <w:rPr>
          <w:rFonts w:eastAsia="Times New Roman" w:cstheme="majorHAnsi"/>
          <w:szCs w:val="20"/>
        </w:rPr>
        <w:t>entity</w:t>
      </w:r>
      <w:r w:rsidRPr="001D3854">
        <w:rPr>
          <w:rFonts w:eastAsia="Times New Roman" w:cstheme="majorHAnsi"/>
          <w:szCs w:val="20"/>
        </w:rPr>
        <w:t xml:space="preserve"> must disclose and justify the exclusion of downstream emissions from the relevant scope 3 categories in their carbon inventory.</w:t>
      </w:r>
    </w:p>
    <w:p w14:paraId="26CB5DF1" w14:textId="77777777" w:rsidR="00547609" w:rsidRPr="00951448" w:rsidRDefault="00547609" w:rsidP="00547609">
      <w:pPr>
        <w:pStyle w:val="Heading6"/>
        <w:rPr>
          <w:rFonts w:ascii="Fabriga Light" w:hAnsi="Fabriga Light"/>
          <w:b/>
        </w:rPr>
      </w:pPr>
      <w:r w:rsidRPr="00951448">
        <w:rPr>
          <w:rFonts w:ascii="Fabriga Light" w:hAnsi="Fabriga Light"/>
          <w:b/>
        </w:rPr>
        <w:t>Use of sold products (category 11)</w:t>
      </w:r>
    </w:p>
    <w:p w14:paraId="62DF9E5F" w14:textId="77777777" w:rsidR="00547609" w:rsidRPr="001D3854" w:rsidRDefault="00547609" w:rsidP="00547609">
      <w:pPr>
        <w:autoSpaceDE w:val="0"/>
        <w:autoSpaceDN w:val="0"/>
        <w:adjustRightInd w:val="0"/>
        <w:spacing w:line="276" w:lineRule="auto"/>
        <w:rPr>
          <w:rFonts w:eastAsia="Times New Roman" w:cstheme="majorHAnsi"/>
          <w:szCs w:val="20"/>
        </w:rPr>
      </w:pPr>
      <w:r w:rsidRPr="001D3854">
        <w:rPr>
          <w:rFonts w:eastAsia="Times New Roman" w:cstheme="majorHAnsi"/>
          <w:szCs w:val="20"/>
        </w:rPr>
        <w:t xml:space="preserve">The end use of goods and services sold by the reporting entity in the reporting year. This should include the emissions from the direct use-phase of sold products over their expected lifetime. </w:t>
      </w:r>
    </w:p>
    <w:p w14:paraId="37CB88B7" w14:textId="77777777" w:rsidR="00547609" w:rsidRPr="001D3854" w:rsidRDefault="00547609" w:rsidP="00547609">
      <w:pPr>
        <w:autoSpaceDE w:val="0"/>
        <w:autoSpaceDN w:val="0"/>
        <w:adjustRightInd w:val="0"/>
        <w:spacing w:line="276" w:lineRule="auto"/>
        <w:rPr>
          <w:rFonts w:eastAsia="Times New Roman" w:cstheme="majorHAnsi"/>
          <w:szCs w:val="20"/>
        </w:rPr>
      </w:pPr>
      <w:r w:rsidRPr="001D3854">
        <w:rPr>
          <w:rFonts w:eastAsia="Times New Roman" w:cstheme="majorHAnsi"/>
          <w:szCs w:val="20"/>
        </w:rPr>
        <w:t xml:space="preserve">Examples may include: </w:t>
      </w:r>
    </w:p>
    <w:p w14:paraId="1648A508" w14:textId="77777777" w:rsidR="00547609" w:rsidRPr="001D3854" w:rsidRDefault="00547609" w:rsidP="00547609">
      <w:pPr>
        <w:pStyle w:val="ListParagraph"/>
        <w:numPr>
          <w:ilvl w:val="0"/>
          <w:numId w:val="47"/>
        </w:numPr>
        <w:rPr>
          <w:szCs w:val="20"/>
        </w:rPr>
      </w:pPr>
      <w:r w:rsidRPr="001D3854">
        <w:rPr>
          <w:szCs w:val="20"/>
        </w:rPr>
        <w:t>products that directly consume energy during use, such as automobiles, aircraft, appliances, electronics and data centres</w:t>
      </w:r>
    </w:p>
    <w:p w14:paraId="7BEFE17E" w14:textId="77777777" w:rsidR="00547609" w:rsidRPr="001D3854" w:rsidRDefault="00547609" w:rsidP="00547609">
      <w:pPr>
        <w:pStyle w:val="ListParagraph"/>
        <w:numPr>
          <w:ilvl w:val="0"/>
          <w:numId w:val="47"/>
        </w:numPr>
        <w:rPr>
          <w:szCs w:val="20"/>
        </w:rPr>
      </w:pPr>
      <w:r w:rsidRPr="001D3854">
        <w:rPr>
          <w:szCs w:val="20"/>
        </w:rPr>
        <w:lastRenderedPageBreak/>
        <w:t>fuels and feedstocks, such as petroleum products, natural gas or biofuels</w:t>
      </w:r>
    </w:p>
    <w:p w14:paraId="3CAAAAD1" w14:textId="77777777" w:rsidR="00547609" w:rsidRPr="001D3854" w:rsidRDefault="00547609" w:rsidP="00547609">
      <w:pPr>
        <w:pStyle w:val="ListParagraph"/>
        <w:numPr>
          <w:ilvl w:val="0"/>
          <w:numId w:val="47"/>
        </w:numPr>
        <w:rPr>
          <w:szCs w:val="20"/>
        </w:rPr>
      </w:pPr>
      <w:r w:rsidRPr="001D3854">
        <w:rPr>
          <w:szCs w:val="20"/>
        </w:rPr>
        <w:t>products that contain or form greenhouse gases that are emitted during use, such as carbon dioxide, refrigeration and air conditioning equipment, industrial gases, fire extinguishers, or fertilisers.</w:t>
      </w:r>
    </w:p>
    <w:p w14:paraId="7A67DA21" w14:textId="77777777" w:rsidR="00547609" w:rsidRPr="00951448" w:rsidRDefault="00547609" w:rsidP="00547609">
      <w:pPr>
        <w:pStyle w:val="Heading6"/>
        <w:rPr>
          <w:rFonts w:ascii="Fabriga Light" w:hAnsi="Fabriga Light"/>
          <w:b/>
        </w:rPr>
      </w:pPr>
      <w:r w:rsidRPr="00951448">
        <w:rPr>
          <w:rFonts w:ascii="Fabriga Light" w:hAnsi="Fabriga Light"/>
          <w:b/>
        </w:rPr>
        <w:t>End-of-life treatment of sold products (category 12)</w:t>
      </w:r>
    </w:p>
    <w:p w14:paraId="7D282BC1" w14:textId="77777777" w:rsidR="00547609" w:rsidRPr="001D3854" w:rsidRDefault="00547609" w:rsidP="00547609">
      <w:pPr>
        <w:autoSpaceDE w:val="0"/>
        <w:autoSpaceDN w:val="0"/>
        <w:adjustRightInd w:val="0"/>
        <w:spacing w:line="276" w:lineRule="auto"/>
        <w:rPr>
          <w:rFonts w:eastAsia="Times New Roman" w:cstheme="majorHAnsi"/>
          <w:szCs w:val="20"/>
        </w:rPr>
      </w:pPr>
      <w:r w:rsidRPr="001D3854">
        <w:rPr>
          <w:rFonts w:eastAsia="Times New Roman" w:cstheme="majorHAnsi"/>
          <w:szCs w:val="20"/>
        </w:rPr>
        <w:t>Waste disposal and treatment of products sold by the reporting entity in the reporting year at the end of their life. This should include the scope 1 and 2 emissions of waste management companies that occur during disposal or treatment of sold products. Potential end-of-life treatment methods (e.g. landfilling, incineration) are described in category 5.</w:t>
      </w:r>
    </w:p>
    <w:p w14:paraId="0923906A" w14:textId="77777777" w:rsidR="00547609" w:rsidRPr="00951448" w:rsidRDefault="00547609" w:rsidP="00547609">
      <w:pPr>
        <w:pStyle w:val="Heading6"/>
        <w:rPr>
          <w:rFonts w:ascii="Fabriga Light" w:hAnsi="Fabriga Light"/>
          <w:b/>
        </w:rPr>
      </w:pPr>
      <w:r w:rsidRPr="00951448">
        <w:rPr>
          <w:rFonts w:ascii="Fabriga Light" w:hAnsi="Fabriga Light"/>
          <w:b/>
        </w:rPr>
        <w:t>Downstream leased assets (category 13)</w:t>
      </w:r>
    </w:p>
    <w:p w14:paraId="3467EB61" w14:textId="77777777" w:rsidR="00547609" w:rsidRPr="001D3854" w:rsidRDefault="00547609" w:rsidP="00547609">
      <w:pPr>
        <w:rPr>
          <w:szCs w:val="20"/>
        </w:rPr>
      </w:pPr>
      <w:r w:rsidRPr="001D3854">
        <w:rPr>
          <w:szCs w:val="20"/>
        </w:rPr>
        <w:t xml:space="preserve">Operation of assets owned by the reporting </w:t>
      </w:r>
      <w:r>
        <w:rPr>
          <w:szCs w:val="20"/>
        </w:rPr>
        <w:t>entity</w:t>
      </w:r>
      <w:r w:rsidRPr="001D3854">
        <w:rPr>
          <w:szCs w:val="20"/>
        </w:rPr>
        <w:t xml:space="preserve"> (the lessor) and leased to other entities in the reporting year, which are not already included in scope 1 and 2 emissions reported by the lessor.</w:t>
      </w:r>
    </w:p>
    <w:p w14:paraId="11BDBCE9" w14:textId="77777777" w:rsidR="00547609" w:rsidRPr="001D3854" w:rsidRDefault="00547609" w:rsidP="00547609">
      <w:pPr>
        <w:rPr>
          <w:szCs w:val="20"/>
        </w:rPr>
      </w:pPr>
      <w:r w:rsidRPr="001D3854">
        <w:rPr>
          <w:szCs w:val="20"/>
        </w:rPr>
        <w:t>If a</w:t>
      </w:r>
      <w:r>
        <w:rPr>
          <w:szCs w:val="20"/>
        </w:rPr>
        <w:t>n entity</w:t>
      </w:r>
      <w:r w:rsidRPr="001D3854">
        <w:rPr>
          <w:szCs w:val="20"/>
        </w:rPr>
        <w:t xml:space="preserve"> does not find it useful to distinguish between products sold to customers (category 11) and products leased to customers (category 13), it may account for the latter by reporting emissions from leased products in category 11, rather than category 13. </w:t>
      </w:r>
    </w:p>
    <w:p w14:paraId="3704F3DD" w14:textId="77777777" w:rsidR="00547609" w:rsidRPr="00951448" w:rsidRDefault="00547609" w:rsidP="00547609">
      <w:pPr>
        <w:pStyle w:val="Heading6"/>
        <w:rPr>
          <w:rFonts w:ascii="Fabriga Light" w:hAnsi="Fabriga Light"/>
          <w:b/>
        </w:rPr>
      </w:pPr>
      <w:r w:rsidRPr="00951448">
        <w:rPr>
          <w:rFonts w:ascii="Fabriga Light" w:hAnsi="Fabriga Light"/>
          <w:b/>
        </w:rPr>
        <w:t>Franchises (category 14)</w:t>
      </w:r>
    </w:p>
    <w:p w14:paraId="540C281F" w14:textId="77777777" w:rsidR="00547609" w:rsidRPr="001D3854" w:rsidRDefault="00547609" w:rsidP="00547609">
      <w:pPr>
        <w:autoSpaceDE w:val="0"/>
        <w:autoSpaceDN w:val="0"/>
        <w:adjustRightInd w:val="0"/>
        <w:spacing w:line="276" w:lineRule="auto"/>
        <w:rPr>
          <w:rFonts w:eastAsia="Times New Roman" w:cstheme="majorHAnsi"/>
          <w:szCs w:val="20"/>
        </w:rPr>
      </w:pPr>
      <w:r w:rsidRPr="001D3854">
        <w:rPr>
          <w:rFonts w:eastAsia="Times New Roman" w:cstheme="majorHAnsi"/>
          <w:szCs w:val="20"/>
        </w:rPr>
        <w:t>Operation of franchises in the reporting year, which are not already included in scope 1 and 2 emissions reported by the franchisor.</w:t>
      </w:r>
    </w:p>
    <w:p w14:paraId="716C07FF" w14:textId="77777777" w:rsidR="00547609" w:rsidRPr="001D3854" w:rsidRDefault="00547609" w:rsidP="00547609">
      <w:pPr>
        <w:autoSpaceDE w:val="0"/>
        <w:autoSpaceDN w:val="0"/>
        <w:adjustRightInd w:val="0"/>
        <w:spacing w:line="276" w:lineRule="auto"/>
        <w:rPr>
          <w:rFonts w:eastAsia="Times New Roman" w:cstheme="majorHAnsi"/>
          <w:szCs w:val="20"/>
        </w:rPr>
      </w:pPr>
      <w:r w:rsidRPr="001D3854">
        <w:rPr>
          <w:rFonts w:eastAsia="Times New Roman" w:cstheme="majorHAnsi"/>
          <w:szCs w:val="20"/>
        </w:rPr>
        <w:t xml:space="preserve">A franchise is a business operating under a licence to sell or distribute another </w:t>
      </w:r>
      <w:r>
        <w:rPr>
          <w:rFonts w:eastAsia="Times New Roman" w:cstheme="majorHAnsi"/>
          <w:szCs w:val="20"/>
        </w:rPr>
        <w:t>entity</w:t>
      </w:r>
      <w:r w:rsidRPr="001D3854">
        <w:rPr>
          <w:rFonts w:eastAsia="Times New Roman" w:cstheme="majorHAnsi"/>
          <w:szCs w:val="20"/>
        </w:rPr>
        <w:t>’s goods or services within a certain location.</w:t>
      </w:r>
    </w:p>
    <w:p w14:paraId="587BC090" w14:textId="77777777" w:rsidR="00547609" w:rsidRPr="00951448" w:rsidRDefault="00547609" w:rsidP="00547609">
      <w:pPr>
        <w:pStyle w:val="Heading6"/>
        <w:rPr>
          <w:rFonts w:ascii="Fabriga Light" w:hAnsi="Fabriga Light"/>
          <w:b/>
        </w:rPr>
      </w:pPr>
      <w:r w:rsidRPr="00951448">
        <w:rPr>
          <w:rFonts w:ascii="Fabriga Light" w:hAnsi="Fabriga Light"/>
          <w:b/>
        </w:rPr>
        <w:t>Investments (category 15)</w:t>
      </w:r>
    </w:p>
    <w:p w14:paraId="1E974921" w14:textId="77777777" w:rsidR="00547609" w:rsidRPr="001D3854" w:rsidRDefault="00547609" w:rsidP="00547609">
      <w:pPr>
        <w:rPr>
          <w:rFonts w:cstheme="majorHAnsi"/>
          <w:szCs w:val="20"/>
        </w:rPr>
      </w:pPr>
      <w:r w:rsidRPr="001D3854">
        <w:rPr>
          <w:rFonts w:cstheme="majorHAnsi"/>
          <w:szCs w:val="20"/>
        </w:rPr>
        <w:t>Operation of investments (including equity and debt investments, project finance, and management investments and client services) in the reporting year, not included in scope 1 or scope 2.</w:t>
      </w:r>
    </w:p>
    <w:p w14:paraId="2CDD3149" w14:textId="77777777" w:rsidR="00547609" w:rsidRDefault="00547609" w:rsidP="00547609">
      <w:pPr>
        <w:rPr>
          <w:rFonts w:cstheme="majorHAnsi"/>
          <w:szCs w:val="20"/>
        </w:rPr>
      </w:pPr>
      <w:r w:rsidRPr="001D3854">
        <w:rPr>
          <w:rFonts w:cstheme="majorHAnsi"/>
          <w:szCs w:val="20"/>
        </w:rPr>
        <w:t>This category applies to investors and companies that provide financial services, as well as private financial institutions such as commercial banks, and public financial institutions and other entities with investments not included in scope 1 and 2.</w:t>
      </w:r>
      <w:bookmarkStart w:id="105" w:name="_BUILDINGS_(INCLUDING_DELIVERY"/>
      <w:bookmarkStart w:id="106" w:name="_ELECTRICITY_QUESTIONS"/>
      <w:bookmarkStart w:id="107" w:name="_EMISSIONS_BOUNDARY_QUESTIONS"/>
      <w:bookmarkStart w:id="108" w:name="_Emissions_reduction_strategy"/>
      <w:bookmarkStart w:id="109" w:name="_EMISSIONS_REDUCTION_STRATEGY_1"/>
      <w:bookmarkStart w:id="110" w:name="_EVENT_CERTIFICATION_QUESTIONS"/>
      <w:bookmarkStart w:id="111" w:name="_International_certification_questio"/>
      <w:bookmarkStart w:id="112" w:name="_Inventory_and_calculator"/>
      <w:bookmarkStart w:id="113" w:name="_Licence_agreement_(including"/>
      <w:bookmarkStart w:id="114" w:name="_LICENCE_AGREEMENT_(INCLUDING_1"/>
      <w:bookmarkStart w:id="115" w:name="_Offset_questions"/>
      <w:bookmarkStart w:id="116" w:name="_ORGANISATION_CERTIFICATION_QUESTION"/>
      <w:bookmarkStart w:id="117" w:name="_PRODUCT_AND_SERVICE"/>
      <w:bookmarkStart w:id="118" w:name="_PRECINCT_CERTIFICATION_QUESTIONS"/>
      <w:bookmarkStart w:id="119" w:name="_Training_(including_registered"/>
      <w:bookmarkStart w:id="120" w:name="_REGISTERED_CONSULTANT_QUESTIONS"/>
      <w:bookmarkStart w:id="121" w:name="_Validation_questions"/>
      <w:bookmarkStart w:id="122" w:name="_THIRD_PARTY_VALIDATOR"/>
      <w:bookmarkEnd w:id="97"/>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3CB87D22" w14:textId="77777777" w:rsidR="00547609" w:rsidRPr="00A622DD" w:rsidRDefault="00547609" w:rsidP="00547609">
      <w:pPr>
        <w:pStyle w:val="Heading2"/>
      </w:pPr>
      <w:bookmarkStart w:id="123" w:name="_Toc234937433"/>
      <w:bookmarkStart w:id="124" w:name="_Toc237329371"/>
      <w:r>
        <w:t>4</w:t>
      </w:r>
      <w:r w:rsidRPr="00664104">
        <w:t>.5 Electricity accounting in Climate Active</w:t>
      </w:r>
      <w:bookmarkEnd w:id="123"/>
      <w:bookmarkEnd w:id="124"/>
    </w:p>
    <w:p w14:paraId="0CA5635C" w14:textId="77777777" w:rsidR="00547609" w:rsidRPr="00664104" w:rsidRDefault="00547609" w:rsidP="00547609">
      <w:pPr>
        <w:pStyle w:val="Heading3"/>
      </w:pPr>
      <w:bookmarkStart w:id="125" w:name="_Toc234937434"/>
      <w:bookmarkStart w:id="126" w:name="_Toc237329372"/>
      <w:r>
        <w:t>4</w:t>
      </w:r>
      <w:r w:rsidRPr="00664104">
        <w:t>.</w:t>
      </w:r>
      <w:r>
        <w:t>5.1</w:t>
      </w:r>
      <w:r w:rsidRPr="00664104">
        <w:t xml:space="preserve"> </w:t>
      </w:r>
      <w:r>
        <w:t>Electricity a</w:t>
      </w:r>
      <w:r w:rsidRPr="00664104">
        <w:t>ccounting methodologies</w:t>
      </w:r>
      <w:bookmarkEnd w:id="125"/>
      <w:bookmarkEnd w:id="126"/>
    </w:p>
    <w:p w14:paraId="3FE18A60" w14:textId="77777777" w:rsidR="00547609" w:rsidRPr="009852E8" w:rsidRDefault="00547609" w:rsidP="00547609">
      <w:pPr>
        <w:rPr>
          <w:szCs w:val="20"/>
        </w:rPr>
      </w:pPr>
      <w:r w:rsidRPr="009852E8">
        <w:rPr>
          <w:szCs w:val="20"/>
        </w:rPr>
        <w:t xml:space="preserve">Climate Active’s electricity accounting rules are set out in the Climate </w:t>
      </w:r>
      <w:r w:rsidRPr="009852E8">
        <w:rPr>
          <w:i/>
          <w:iCs/>
          <w:szCs w:val="20"/>
        </w:rPr>
        <w:t xml:space="preserve">Active </w:t>
      </w:r>
      <w:hyperlink r:id="rId57" w:history="1">
        <w:r w:rsidRPr="009852E8">
          <w:rPr>
            <w:rStyle w:val="Hyperlink"/>
            <w:i/>
            <w:iCs/>
            <w:szCs w:val="20"/>
          </w:rPr>
          <w:t>Electricity Accounting paper</w:t>
        </w:r>
      </w:hyperlink>
      <w:r w:rsidRPr="009852E8">
        <w:rPr>
          <w:szCs w:val="20"/>
        </w:rPr>
        <w:t xml:space="preserve">. These rules have been adapted from best-practice principles in the GHG Protocol </w:t>
      </w:r>
      <w:hyperlink r:id="rId58" w:history="1">
        <w:r w:rsidRPr="009852E8">
          <w:rPr>
            <w:rStyle w:val="Hyperlink"/>
            <w:i/>
            <w:iCs/>
            <w:szCs w:val="20"/>
          </w:rPr>
          <w:t>Scope 2 Guidance</w:t>
        </w:r>
      </w:hyperlink>
      <w:r w:rsidRPr="009852E8">
        <w:rPr>
          <w:szCs w:val="20"/>
        </w:rPr>
        <w:t xml:space="preserve"> (2015) and informed by stakeholder consultation.</w:t>
      </w:r>
    </w:p>
    <w:p w14:paraId="4A86696E" w14:textId="77777777" w:rsidR="00547609" w:rsidRPr="009852E8" w:rsidRDefault="00547609" w:rsidP="00547609">
      <w:pPr>
        <w:rPr>
          <w:szCs w:val="20"/>
        </w:rPr>
      </w:pPr>
      <w:r w:rsidRPr="009852E8">
        <w:rPr>
          <w:szCs w:val="20"/>
        </w:rPr>
        <w:t>In relation to reporting:</w:t>
      </w:r>
    </w:p>
    <w:p w14:paraId="218771A9" w14:textId="77777777" w:rsidR="00547609" w:rsidRPr="009852E8" w:rsidRDefault="00547609" w:rsidP="00547609">
      <w:pPr>
        <w:pStyle w:val="Numberedpoints"/>
        <w:ind w:left="720" w:hanging="360"/>
        <w:rPr>
          <w:szCs w:val="20"/>
        </w:rPr>
      </w:pPr>
      <w:r w:rsidRPr="009852E8">
        <w:rPr>
          <w:szCs w:val="20"/>
        </w:rPr>
        <w:t>All Climate Active organisation, precinct, building and event certifications must report electricity emissions in their Public Disclosure Statement (PDS), using both location-based and market-based methods (i.e. dual reporting approach).</w:t>
      </w:r>
    </w:p>
    <w:p w14:paraId="64202BEC" w14:textId="77777777" w:rsidR="00547609" w:rsidRPr="009852E8" w:rsidRDefault="00547609" w:rsidP="00547609">
      <w:pPr>
        <w:pStyle w:val="Numberedpoints"/>
        <w:ind w:left="720" w:hanging="360"/>
        <w:rPr>
          <w:szCs w:val="20"/>
        </w:rPr>
      </w:pPr>
      <w:r w:rsidRPr="009852E8">
        <w:rPr>
          <w:szCs w:val="20"/>
        </w:rPr>
        <w:t xml:space="preserve">Either the location- or market-based method can be set as the ‘primary’ method. </w:t>
      </w:r>
    </w:p>
    <w:p w14:paraId="4141DA2C" w14:textId="77777777" w:rsidR="00547609" w:rsidRPr="009852E8" w:rsidRDefault="00547609" w:rsidP="00547609">
      <w:pPr>
        <w:pStyle w:val="Numberedpoints"/>
        <w:ind w:left="720" w:hanging="360"/>
        <w:rPr>
          <w:szCs w:val="20"/>
        </w:rPr>
      </w:pPr>
      <w:r w:rsidRPr="009852E8">
        <w:rPr>
          <w:szCs w:val="20"/>
        </w:rPr>
        <w:t>The primary method will determine how many offsets are required to account for electricity emissions in a Climate Active carbon account.</w:t>
      </w:r>
    </w:p>
    <w:p w14:paraId="165B90DF" w14:textId="77777777" w:rsidR="00547609" w:rsidRPr="009852E8" w:rsidRDefault="00547609" w:rsidP="00547609">
      <w:pPr>
        <w:pStyle w:val="Numberedpoints"/>
        <w:ind w:left="720" w:hanging="360"/>
        <w:rPr>
          <w:szCs w:val="20"/>
        </w:rPr>
      </w:pPr>
      <w:r w:rsidRPr="009852E8">
        <w:rPr>
          <w:szCs w:val="20"/>
        </w:rPr>
        <w:lastRenderedPageBreak/>
        <w:t>The Climate Active electricity calculator must be used for calculating emissions under the location-based and market-based methods.</w:t>
      </w:r>
    </w:p>
    <w:p w14:paraId="51D1680B" w14:textId="77777777" w:rsidR="00547609" w:rsidRPr="009852E8" w:rsidRDefault="00547609" w:rsidP="00547609">
      <w:pPr>
        <w:rPr>
          <w:szCs w:val="20"/>
        </w:rPr>
      </w:pPr>
      <w:r w:rsidRPr="009852E8">
        <w:rPr>
          <w:szCs w:val="20"/>
        </w:rPr>
        <w:t>Product and service certifications can, but are not required to, use dual reporting.</w:t>
      </w:r>
    </w:p>
    <w:p w14:paraId="69914E34" w14:textId="77777777" w:rsidR="00547609" w:rsidRPr="00A622DD" w:rsidRDefault="00547609" w:rsidP="00547609">
      <w:pPr>
        <w:pStyle w:val="Heading4"/>
      </w:pPr>
      <w:r w:rsidRPr="00A622DD">
        <w:rPr>
          <w:rFonts w:hint="eastAsia"/>
        </w:rPr>
        <w:t xml:space="preserve">Location-based method </w:t>
      </w:r>
    </w:p>
    <w:p w14:paraId="0672036D" w14:textId="77777777" w:rsidR="00547609" w:rsidRPr="00BD220E" w:rsidRDefault="00547609" w:rsidP="00547609">
      <w:pPr>
        <w:rPr>
          <w:szCs w:val="20"/>
        </w:rPr>
      </w:pPr>
      <w:r w:rsidRPr="00BD220E">
        <w:rPr>
          <w:szCs w:val="20"/>
        </w:rPr>
        <w:t>The location-based method provides a picture of a</w:t>
      </w:r>
      <w:r>
        <w:rPr>
          <w:szCs w:val="20"/>
        </w:rPr>
        <w:t>n entity</w:t>
      </w:r>
      <w:r w:rsidRPr="00BD220E">
        <w:rPr>
          <w:szCs w:val="20"/>
        </w:rPr>
        <w:t>’s electricity emissions in the context of its location, and the emissions intensity of the electricity grid it relies on. The location-based method does not allow for any claims of renewable electricity from grid-imported electricity usage.</w:t>
      </w:r>
    </w:p>
    <w:p w14:paraId="5EFA1A9A" w14:textId="77777777" w:rsidR="00547609" w:rsidRPr="00B33F2B" w:rsidRDefault="00547609" w:rsidP="00547609">
      <w:pPr>
        <w:pStyle w:val="Heading4"/>
      </w:pPr>
      <w:r w:rsidRPr="00B33F2B">
        <w:t xml:space="preserve">Market-based method </w:t>
      </w:r>
    </w:p>
    <w:p w14:paraId="3BDB7404" w14:textId="77777777" w:rsidR="00547609" w:rsidRPr="00BD220E" w:rsidRDefault="00547609" w:rsidP="00547609">
      <w:pPr>
        <w:spacing w:after="240"/>
        <w:rPr>
          <w:szCs w:val="20"/>
        </w:rPr>
      </w:pPr>
      <w:bookmarkStart w:id="127" w:name="_Toc234937435"/>
      <w:r w:rsidRPr="00BD220E">
        <w:rPr>
          <w:szCs w:val="20"/>
        </w:rPr>
        <w:t xml:space="preserve">The market-based method provides a picture of </w:t>
      </w:r>
      <w:r>
        <w:rPr>
          <w:szCs w:val="20"/>
        </w:rPr>
        <w:t>an entity’s</w:t>
      </w:r>
      <w:r w:rsidRPr="00BD220E">
        <w:rPr>
          <w:szCs w:val="20"/>
        </w:rPr>
        <w:t xml:space="preserve"> electricity emissions in the context of its renewable energy investments, such as the purchase and surrender of renewable energy certificates. It uses a residual mix factor (RMF) to allow for unique claims on the zero emissions attribute of renewables without double-counting.</w:t>
      </w:r>
    </w:p>
    <w:p w14:paraId="6CFE90C5" w14:textId="77777777" w:rsidR="00547609" w:rsidRPr="00B33F2B" w:rsidRDefault="00547609" w:rsidP="00547609">
      <w:pPr>
        <w:pStyle w:val="Heading3"/>
      </w:pPr>
      <w:bookmarkStart w:id="128" w:name="_Toc237329373"/>
      <w:r>
        <w:t>4</w:t>
      </w:r>
      <w:r w:rsidRPr="00B33F2B">
        <w:t>.</w:t>
      </w:r>
      <w:r>
        <w:t xml:space="preserve">4.2 </w:t>
      </w:r>
      <w:r w:rsidRPr="00B33F2B">
        <w:t>Evidence of renewable energy certificate surrenders</w:t>
      </w:r>
      <w:bookmarkEnd w:id="127"/>
      <w:bookmarkEnd w:id="128"/>
    </w:p>
    <w:p w14:paraId="7D04D52A" w14:textId="77777777" w:rsidR="00547609" w:rsidRPr="00BD220E" w:rsidRDefault="00547609" w:rsidP="00547609">
      <w:pPr>
        <w:rPr>
          <w:szCs w:val="20"/>
          <w:lang w:val="en-US"/>
        </w:rPr>
      </w:pPr>
      <w:r>
        <w:rPr>
          <w:szCs w:val="20"/>
        </w:rPr>
        <w:t>Entitie</w:t>
      </w:r>
      <w:r w:rsidRPr="00BD220E">
        <w:rPr>
          <w:szCs w:val="20"/>
        </w:rPr>
        <w:t xml:space="preserve">s can purchase and surrender renewable energy certificates (RECs) to claim renewable electricity consumption and reduce their emissions under the market-based method. As outlined in the Climate Active </w:t>
      </w:r>
      <w:hyperlink r:id="rId59" w:history="1">
        <w:r w:rsidRPr="00261BCC">
          <w:rPr>
            <w:rStyle w:val="Hyperlink"/>
            <w:i/>
            <w:iCs/>
            <w:szCs w:val="20"/>
          </w:rPr>
          <w:t>Electricity Accounting paper</w:t>
        </w:r>
      </w:hyperlink>
      <w:r w:rsidRPr="00BD220E">
        <w:rPr>
          <w:szCs w:val="20"/>
        </w:rPr>
        <w:t xml:space="preserve">, </w:t>
      </w:r>
      <w:r w:rsidRPr="00BD220E">
        <w:rPr>
          <w:szCs w:val="20"/>
          <w:lang w:val="en-US"/>
        </w:rPr>
        <w:t xml:space="preserve">evidence of REC surrenders must be provided to Climate Active. The </w:t>
      </w:r>
      <w:r>
        <w:rPr>
          <w:szCs w:val="20"/>
          <w:lang w:val="en-US"/>
        </w:rPr>
        <w:t>entity</w:t>
      </w:r>
      <w:r w:rsidRPr="00BD220E">
        <w:rPr>
          <w:szCs w:val="20"/>
          <w:lang w:val="en-US"/>
        </w:rPr>
        <w:t xml:space="preserve"> seeking certification should provide the specific quantity of RECs they are claiming including certificate serial numbers and the accreditation codes for the relevant registered power stations. </w:t>
      </w:r>
    </w:p>
    <w:p w14:paraId="3D72B959" w14:textId="77777777" w:rsidR="00547609" w:rsidRPr="00BD220E" w:rsidRDefault="00547609" w:rsidP="00547609">
      <w:pPr>
        <w:rPr>
          <w:szCs w:val="20"/>
        </w:rPr>
      </w:pPr>
      <w:r w:rsidRPr="00BD220E">
        <w:rPr>
          <w:szCs w:val="20"/>
          <w:lang w:val="en-US"/>
        </w:rPr>
        <w:t>In instances where discrete REC serial numbers cannot be provided, Climate Active may accept other evidence that RECs have been surrendered.</w:t>
      </w:r>
      <w:r w:rsidRPr="00BD220E">
        <w:rPr>
          <w:szCs w:val="20"/>
        </w:rPr>
        <w:t> </w:t>
      </w:r>
      <w:r w:rsidRPr="00BD220E">
        <w:rPr>
          <w:szCs w:val="20"/>
          <w:lang w:val="en-US"/>
        </w:rPr>
        <w:t>This evidence may include:</w:t>
      </w:r>
      <w:r w:rsidRPr="00BD220E">
        <w:rPr>
          <w:szCs w:val="20"/>
        </w:rPr>
        <w:t> </w:t>
      </w:r>
    </w:p>
    <w:p w14:paraId="753D665E" w14:textId="77777777" w:rsidR="00547609" w:rsidRPr="00BD220E" w:rsidRDefault="00547609" w:rsidP="00547609">
      <w:pPr>
        <w:numPr>
          <w:ilvl w:val="0"/>
          <w:numId w:val="49"/>
        </w:numPr>
        <w:rPr>
          <w:szCs w:val="20"/>
        </w:rPr>
      </w:pPr>
      <w:r w:rsidRPr="00BD220E">
        <w:rPr>
          <w:szCs w:val="20"/>
          <w:lang w:val="en-US"/>
        </w:rPr>
        <w:t>A letter or guarantee from a building’s proprietor outlining the RECs surrendered for a building the certified entity has occupied and used electricity</w:t>
      </w:r>
      <w:r>
        <w:rPr>
          <w:szCs w:val="20"/>
          <w:lang w:val="en-US"/>
        </w:rPr>
        <w:t xml:space="preserve"> within</w:t>
      </w:r>
      <w:r w:rsidRPr="00BD220E">
        <w:rPr>
          <w:szCs w:val="20"/>
          <w:lang w:val="en-US"/>
        </w:rPr>
        <w:t>.</w:t>
      </w:r>
      <w:r w:rsidRPr="00BD220E">
        <w:rPr>
          <w:szCs w:val="20"/>
        </w:rPr>
        <w:t> </w:t>
      </w:r>
    </w:p>
    <w:p w14:paraId="4F8D1896" w14:textId="77777777" w:rsidR="00547609" w:rsidRPr="00BD220E" w:rsidRDefault="00547609" w:rsidP="00547609">
      <w:pPr>
        <w:numPr>
          <w:ilvl w:val="0"/>
          <w:numId w:val="50"/>
        </w:numPr>
        <w:rPr>
          <w:szCs w:val="20"/>
        </w:rPr>
      </w:pPr>
      <w:r w:rsidRPr="00BD220E">
        <w:rPr>
          <w:szCs w:val="20"/>
          <w:lang w:val="en-US"/>
        </w:rPr>
        <w:t>A letter or statement from a third-party (for example a broker) outlining the RECs surrendered on behalf of the certified entity.</w:t>
      </w:r>
      <w:r w:rsidRPr="00BD220E">
        <w:rPr>
          <w:szCs w:val="20"/>
        </w:rPr>
        <w:t> </w:t>
      </w:r>
    </w:p>
    <w:p w14:paraId="72F516D2" w14:textId="77777777" w:rsidR="00547609" w:rsidRPr="00BD220E" w:rsidRDefault="00547609" w:rsidP="00547609">
      <w:pPr>
        <w:numPr>
          <w:ilvl w:val="0"/>
          <w:numId w:val="51"/>
        </w:numPr>
        <w:rPr>
          <w:szCs w:val="20"/>
        </w:rPr>
      </w:pPr>
      <w:r w:rsidRPr="00BD220E">
        <w:rPr>
          <w:szCs w:val="20"/>
          <w:lang w:val="en-US"/>
        </w:rPr>
        <w:t>Statements from an electricity provider outlining RECs surrendered for electricity purchased by the certified entity.</w:t>
      </w:r>
      <w:r w:rsidRPr="00BD220E">
        <w:rPr>
          <w:szCs w:val="20"/>
        </w:rPr>
        <w:t> </w:t>
      </w:r>
    </w:p>
    <w:p w14:paraId="3F795872" w14:textId="77777777" w:rsidR="00547609" w:rsidRPr="00BD220E" w:rsidRDefault="00547609" w:rsidP="00547609">
      <w:pPr>
        <w:rPr>
          <w:szCs w:val="20"/>
          <w:lang w:val="en-US"/>
        </w:rPr>
      </w:pPr>
      <w:r w:rsidRPr="00BD220E">
        <w:rPr>
          <w:szCs w:val="20"/>
          <w:lang w:val="en-US"/>
        </w:rPr>
        <w:t>For each of these types of evidence, you should work with the </w:t>
      </w:r>
      <w:proofErr w:type="gramStart"/>
      <w:r w:rsidRPr="00BD220E">
        <w:rPr>
          <w:szCs w:val="20"/>
          <w:lang w:val="en-US"/>
        </w:rPr>
        <w:t>third-party</w:t>
      </w:r>
      <w:proofErr w:type="gramEnd"/>
      <w:r w:rsidRPr="00BD220E">
        <w:rPr>
          <w:szCs w:val="20"/>
          <w:lang w:val="en-US"/>
        </w:rPr>
        <w:t> to obtain as much information as possible. At a minimum, the evidence must include the quantity of RECs that have been allocated specifically to the certified entity/member, and the period of electricity consumption those RECs correspond to. Please note, if Climate Active considers the information provided insufficient, we may request additional details and may choose not to accept the claim.</w:t>
      </w:r>
    </w:p>
    <w:p w14:paraId="3D69FBAA" w14:textId="77777777" w:rsidR="00467939" w:rsidRDefault="00467939">
      <w:pPr>
        <w:spacing w:line="259" w:lineRule="auto"/>
        <w:rPr>
          <w:rFonts w:ascii="Fabriga" w:eastAsiaTheme="majorEastAsia" w:hAnsi="Fabriga" w:cs="Times New Roman (Headings CS)"/>
          <w:b/>
          <w:noProof/>
          <w:color w:val="033323"/>
          <w:sz w:val="40"/>
          <w:szCs w:val="36"/>
          <w:lang w:eastAsia="en-AU"/>
        </w:rPr>
      </w:pPr>
      <w:bookmarkStart w:id="129" w:name="_Toc234937436"/>
      <w:bookmarkStart w:id="130" w:name="_Toc237329374"/>
      <w:r>
        <w:br w:type="page"/>
      </w:r>
    </w:p>
    <w:p w14:paraId="2D42E575" w14:textId="77777777" w:rsidR="00547609" w:rsidRPr="00003749" w:rsidRDefault="00547609" w:rsidP="00547609">
      <w:pPr>
        <w:pStyle w:val="Heading1"/>
      </w:pPr>
      <w:r w:rsidRPr="00003749">
        <w:lastRenderedPageBreak/>
        <w:t>5. Emissions reduction strategy and action reporting</w:t>
      </w:r>
      <w:bookmarkEnd w:id="129"/>
      <w:bookmarkEnd w:id="130"/>
      <w:r w:rsidRPr="00003749">
        <w:t xml:space="preserve"> </w:t>
      </w:r>
    </w:p>
    <w:p w14:paraId="7A697D63" w14:textId="77777777" w:rsidR="00547609" w:rsidRPr="00F43516" w:rsidRDefault="00547609" w:rsidP="00547609">
      <w:bookmarkStart w:id="131" w:name="_Toc234937437"/>
      <w:r>
        <w:t>Your</w:t>
      </w:r>
      <w:r w:rsidRPr="00F43516">
        <w:t xml:space="preserve"> emissions reduction strategy outlines the measures you will take to reduce emissions over time, including clear and succinct emissions reduction targets and measurable actions. Actions committed to </w:t>
      </w:r>
      <w:r>
        <w:t xml:space="preserve">in your emissions reduction strategy </w:t>
      </w:r>
      <w:r w:rsidRPr="00F43516">
        <w:t>must be reported on every 12 months.</w:t>
      </w:r>
    </w:p>
    <w:p w14:paraId="3BFC2E89" w14:textId="77777777" w:rsidR="00547609" w:rsidRPr="00F43516" w:rsidRDefault="00547609" w:rsidP="00547609">
      <w:pPr>
        <w:pStyle w:val="Heading2"/>
      </w:pPr>
      <w:bookmarkStart w:id="132" w:name="_Toc237329375"/>
      <w:r>
        <w:t>5</w:t>
      </w:r>
      <w:r w:rsidRPr="00F43516">
        <w:t xml:space="preserve">.1 Emissions </w:t>
      </w:r>
      <w:r>
        <w:t>r</w:t>
      </w:r>
      <w:r w:rsidRPr="00F43516">
        <w:t xml:space="preserve">eduction </w:t>
      </w:r>
      <w:r>
        <w:t>s</w:t>
      </w:r>
      <w:r w:rsidRPr="00F43516">
        <w:t>trategy</w:t>
      </w:r>
      <w:bookmarkEnd w:id="131"/>
      <w:bookmarkEnd w:id="132"/>
    </w:p>
    <w:p w14:paraId="54920314" w14:textId="77777777" w:rsidR="00547609" w:rsidRPr="00F43516" w:rsidRDefault="00547609" w:rsidP="00547609">
      <w:pPr>
        <w:pStyle w:val="Heading3"/>
        <w:rPr>
          <w:rFonts w:cs="Segoe UI"/>
          <w:sz w:val="18"/>
          <w:szCs w:val="18"/>
          <w:lang w:eastAsia="en-AU"/>
        </w:rPr>
      </w:pPr>
      <w:bookmarkStart w:id="133" w:name="_Toc234937438"/>
      <w:bookmarkStart w:id="134" w:name="_Toc237329376"/>
      <w:r>
        <w:rPr>
          <w:lang w:eastAsia="en-AU"/>
        </w:rPr>
        <w:t>5</w:t>
      </w:r>
      <w:r w:rsidRPr="00F43516">
        <w:rPr>
          <w:lang w:eastAsia="en-AU"/>
        </w:rPr>
        <w:t>.1.1 Components of an emissions reduction strategy</w:t>
      </w:r>
      <w:bookmarkEnd w:id="133"/>
      <w:bookmarkEnd w:id="134"/>
    </w:p>
    <w:p w14:paraId="008CF0C8" w14:textId="77777777" w:rsidR="00547609" w:rsidRDefault="00547609" w:rsidP="00547609">
      <w:r>
        <w:t>Certain components are required for your emissions reduction strategy to meet the requirements of the relevant Standard.</w:t>
      </w:r>
    </w:p>
    <w:p w14:paraId="39FDEC51" w14:textId="77777777" w:rsidR="00547609" w:rsidRPr="00A622DD" w:rsidRDefault="00547609" w:rsidP="00547609">
      <w:pPr>
        <w:rPr>
          <w:i/>
          <w:iCs/>
        </w:rPr>
      </w:pPr>
      <w:r w:rsidRPr="00A622DD">
        <w:rPr>
          <w:i/>
          <w:iCs/>
        </w:rPr>
        <w:t xml:space="preserve">Note: In this section, the term </w:t>
      </w:r>
      <w:r w:rsidRPr="00A622DD">
        <w:rPr>
          <w:rFonts w:hint="cs"/>
          <w:i/>
          <w:iCs/>
        </w:rPr>
        <w:t>‘</w:t>
      </w:r>
      <w:r w:rsidRPr="00A622DD">
        <w:rPr>
          <w:i/>
          <w:iCs/>
        </w:rPr>
        <w:t>must</w:t>
      </w:r>
      <w:r w:rsidRPr="00A622DD">
        <w:rPr>
          <w:rFonts w:hint="cs"/>
          <w:i/>
          <w:iCs/>
        </w:rPr>
        <w:t>’</w:t>
      </w:r>
      <w:r w:rsidRPr="00A622DD">
        <w:rPr>
          <w:i/>
          <w:iCs/>
        </w:rPr>
        <w:t xml:space="preserve"> is used to indicate mandatory components of the emissions reduction </w:t>
      </w:r>
      <w:proofErr w:type="gramStart"/>
      <w:r w:rsidRPr="00A622DD">
        <w:rPr>
          <w:i/>
          <w:iCs/>
        </w:rPr>
        <w:t>strategy</w:t>
      </w:r>
      <w:proofErr w:type="gramEnd"/>
      <w:r w:rsidRPr="00A622DD">
        <w:rPr>
          <w:i/>
          <w:iCs/>
        </w:rPr>
        <w:t xml:space="preserve"> and the term </w:t>
      </w:r>
      <w:r w:rsidRPr="00A622DD">
        <w:rPr>
          <w:rFonts w:hint="cs"/>
          <w:i/>
          <w:iCs/>
        </w:rPr>
        <w:t>‘</w:t>
      </w:r>
      <w:r w:rsidRPr="00A622DD">
        <w:rPr>
          <w:i/>
          <w:iCs/>
        </w:rPr>
        <w:t>should</w:t>
      </w:r>
      <w:r w:rsidRPr="00A622DD">
        <w:rPr>
          <w:rFonts w:hint="cs"/>
          <w:i/>
          <w:iCs/>
        </w:rPr>
        <w:t>’</w:t>
      </w:r>
      <w:r w:rsidRPr="00A622DD">
        <w:rPr>
          <w:i/>
          <w:iCs/>
        </w:rPr>
        <w:t xml:space="preserve"> is used to indicate a recommendation, but not a requirement.</w:t>
      </w:r>
    </w:p>
    <w:p w14:paraId="5D5FBA17" w14:textId="77777777" w:rsidR="00547609" w:rsidRPr="00F43516" w:rsidRDefault="00547609" w:rsidP="00547609">
      <w:r w:rsidRPr="00F43516">
        <w:t>The emissions reduction strategy:</w:t>
      </w:r>
    </w:p>
    <w:p w14:paraId="3C72E16B" w14:textId="77777777" w:rsidR="00547609" w:rsidRPr="00F43516" w:rsidRDefault="00547609" w:rsidP="00547609">
      <w:pPr>
        <w:widowControl w:val="0"/>
        <w:tabs>
          <w:tab w:val="left" w:pos="567"/>
        </w:tabs>
        <w:spacing w:before="2" w:line="240" w:lineRule="auto"/>
        <w:ind w:left="568" w:hanging="284"/>
      </w:pPr>
      <w:r w:rsidRPr="00F43516">
        <w:rPr>
          <w:b/>
        </w:rPr>
        <w:t xml:space="preserve">Must </w:t>
      </w:r>
      <w:r w:rsidRPr="00F43516">
        <w:t>contain a quantified and time-bound emissions reduction target with an achievement date that is set at least 5 years in the future</w:t>
      </w:r>
    </w:p>
    <w:p w14:paraId="1E3E9047" w14:textId="77777777" w:rsidR="00547609" w:rsidRPr="00F43516" w:rsidRDefault="00547609" w:rsidP="00547609">
      <w:pPr>
        <w:widowControl w:val="0"/>
        <w:numPr>
          <w:ilvl w:val="1"/>
          <w:numId w:val="1"/>
        </w:numPr>
        <w:tabs>
          <w:tab w:val="left" w:pos="567"/>
        </w:tabs>
        <w:spacing w:before="2" w:line="240" w:lineRule="auto"/>
      </w:pPr>
      <w:r w:rsidRPr="00F43516">
        <w:t xml:space="preserve">For example, </w:t>
      </w:r>
      <w:r>
        <w:t>‘[Company]</w:t>
      </w:r>
      <w:r w:rsidRPr="00F43516">
        <w:t xml:space="preserve"> commits to reduce all emissions in our value chain by 20% by 203</w:t>
      </w:r>
      <w:r>
        <w:t>5</w:t>
      </w:r>
      <w:r w:rsidRPr="00F43516">
        <w:t>, from a 2021 base year</w:t>
      </w:r>
      <w:r>
        <w:t>.’</w:t>
      </w:r>
    </w:p>
    <w:p w14:paraId="6131B56E" w14:textId="77777777" w:rsidR="00547609" w:rsidRPr="00F43516" w:rsidRDefault="00547609" w:rsidP="00547609">
      <w:pPr>
        <w:widowControl w:val="0"/>
        <w:numPr>
          <w:ilvl w:val="1"/>
          <w:numId w:val="1"/>
        </w:numPr>
        <w:tabs>
          <w:tab w:val="left" w:pos="567"/>
        </w:tabs>
        <w:spacing w:before="2" w:line="240" w:lineRule="auto"/>
        <w:rPr>
          <w:szCs w:val="20"/>
        </w:rPr>
      </w:pPr>
      <w:r w:rsidRPr="00F43516">
        <w:rPr>
          <w:szCs w:val="20"/>
        </w:rPr>
        <w:t>A business can set multiple targets or goals, it is best practice to include a separate target for each scope unless there are limited scope 1 emissions in which case you may combine scope 1 and 2. For example</w:t>
      </w:r>
      <w:proofErr w:type="gramStart"/>
      <w:r w:rsidRPr="00F43516">
        <w:rPr>
          <w:szCs w:val="20"/>
        </w:rPr>
        <w:t>,</w:t>
      </w:r>
      <w:r>
        <w:rPr>
          <w:szCs w:val="20"/>
        </w:rPr>
        <w:t xml:space="preserve"> ’</w:t>
      </w:r>
      <w:proofErr w:type="gramEnd"/>
      <w:r>
        <w:rPr>
          <w:szCs w:val="20"/>
        </w:rPr>
        <w:t>[</w:t>
      </w:r>
      <w:r w:rsidRPr="00F43516">
        <w:rPr>
          <w:szCs w:val="20"/>
        </w:rPr>
        <w:t>Company</w:t>
      </w:r>
      <w:r>
        <w:rPr>
          <w:szCs w:val="20"/>
        </w:rPr>
        <w:t>]</w:t>
      </w:r>
      <w:r w:rsidRPr="00F43516">
        <w:rPr>
          <w:szCs w:val="20"/>
        </w:rPr>
        <w:t xml:space="preserve"> commits to reduce scope 1 and 2 emissions by 40% by 203</w:t>
      </w:r>
      <w:r>
        <w:rPr>
          <w:szCs w:val="20"/>
        </w:rPr>
        <w:t>5</w:t>
      </w:r>
      <w:r w:rsidRPr="00F43516">
        <w:rPr>
          <w:szCs w:val="20"/>
        </w:rPr>
        <w:t>, compared to a 2019 base year. We also commit to reduce scope 3 emissions by 20% within the same timeframe, relative to the same baseline.</w:t>
      </w:r>
      <w:r>
        <w:rPr>
          <w:szCs w:val="20"/>
        </w:rPr>
        <w:t>’</w:t>
      </w:r>
    </w:p>
    <w:p w14:paraId="4B0A1B4C" w14:textId="77777777" w:rsidR="00547609" w:rsidRPr="00F43516" w:rsidRDefault="00547609" w:rsidP="00547609">
      <w:pPr>
        <w:widowControl w:val="0"/>
        <w:numPr>
          <w:ilvl w:val="1"/>
          <w:numId w:val="1"/>
        </w:numPr>
        <w:tabs>
          <w:tab w:val="left" w:pos="567"/>
        </w:tabs>
        <w:spacing w:before="2" w:line="240" w:lineRule="auto"/>
      </w:pPr>
      <w:r w:rsidRPr="00F43516">
        <w:t>Product and service certifications can set both absolute reduction and emissions intensity reduction targets.</w:t>
      </w:r>
    </w:p>
    <w:p w14:paraId="5DC60062" w14:textId="77777777" w:rsidR="00547609" w:rsidRPr="00F43516" w:rsidRDefault="00547609" w:rsidP="00547609">
      <w:pPr>
        <w:widowControl w:val="0"/>
        <w:numPr>
          <w:ilvl w:val="1"/>
          <w:numId w:val="1"/>
        </w:numPr>
        <w:tabs>
          <w:tab w:val="left" w:pos="567"/>
        </w:tabs>
        <w:spacing w:before="2" w:line="240" w:lineRule="auto"/>
      </w:pPr>
      <w:r w:rsidRPr="00F43516">
        <w:t>It is strongly recommended that any sub-targets, objectives and actions that contribute to achieving the overall emissions reduction target are also bound by clear deadlines.</w:t>
      </w:r>
    </w:p>
    <w:p w14:paraId="10099E46" w14:textId="77777777" w:rsidR="00547609" w:rsidRPr="00F43516" w:rsidRDefault="00547609" w:rsidP="00547609">
      <w:pPr>
        <w:widowControl w:val="0"/>
        <w:tabs>
          <w:tab w:val="left" w:pos="567"/>
        </w:tabs>
        <w:spacing w:before="2" w:line="240" w:lineRule="auto"/>
        <w:ind w:left="568" w:hanging="284"/>
      </w:pPr>
      <w:r w:rsidRPr="00F43516">
        <w:rPr>
          <w:b/>
        </w:rPr>
        <w:t>Must</w:t>
      </w:r>
      <w:r w:rsidRPr="00F43516">
        <w:t xml:space="preserve"> demonstrate an intention to reduce emissions, on average, over time.</w:t>
      </w:r>
    </w:p>
    <w:p w14:paraId="5C09A1C5" w14:textId="77777777" w:rsidR="00547609" w:rsidRPr="00F43516" w:rsidRDefault="00547609" w:rsidP="00547609">
      <w:pPr>
        <w:widowControl w:val="0"/>
        <w:numPr>
          <w:ilvl w:val="1"/>
          <w:numId w:val="1"/>
        </w:numPr>
        <w:tabs>
          <w:tab w:val="left" w:pos="567"/>
        </w:tabs>
        <w:spacing w:before="2" w:line="240" w:lineRule="auto"/>
      </w:pPr>
      <w:r w:rsidRPr="00F43516">
        <w:t>If emissions rise during a reporting period, members must provide reasons for the increase, such as business growth, increased travel or transportation, or including a previously excluded emissions source.</w:t>
      </w:r>
    </w:p>
    <w:p w14:paraId="788FE133" w14:textId="77777777" w:rsidR="00547609" w:rsidRPr="00F43516" w:rsidRDefault="00547609" w:rsidP="00547609">
      <w:pPr>
        <w:widowControl w:val="0"/>
        <w:tabs>
          <w:tab w:val="left" w:pos="284"/>
        </w:tabs>
        <w:spacing w:before="2" w:line="240" w:lineRule="auto"/>
        <w:ind w:left="284"/>
      </w:pPr>
      <w:r w:rsidRPr="00F43516">
        <w:rPr>
          <w:b/>
        </w:rPr>
        <w:t>Must</w:t>
      </w:r>
      <w:r w:rsidRPr="00F43516">
        <w:t xml:space="preserve"> have actions that are measurable and relevant to the emissions of the certification being sought</w:t>
      </w:r>
      <w:r>
        <w:t>; particularly the highest contributors to the inventory</w:t>
      </w:r>
      <w:r w:rsidRPr="00F43516">
        <w:t>.</w:t>
      </w:r>
    </w:p>
    <w:p w14:paraId="42BF4B2D" w14:textId="77777777" w:rsidR="00547609" w:rsidRPr="00F43516" w:rsidRDefault="00547609" w:rsidP="00547609">
      <w:pPr>
        <w:widowControl w:val="0"/>
        <w:tabs>
          <w:tab w:val="left" w:pos="567"/>
        </w:tabs>
        <w:spacing w:before="2" w:line="240" w:lineRule="auto"/>
        <w:ind w:left="568" w:hanging="284"/>
      </w:pPr>
      <w:r w:rsidRPr="00F43516">
        <w:rPr>
          <w:b/>
        </w:rPr>
        <w:t>Should</w:t>
      </w:r>
      <w:r w:rsidRPr="00F43516">
        <w:t xml:space="preserve"> be able to be validated.</w:t>
      </w:r>
    </w:p>
    <w:p w14:paraId="3FB3DBAF" w14:textId="77777777" w:rsidR="00547609" w:rsidRPr="00F43516" w:rsidRDefault="00547609" w:rsidP="00547609">
      <w:pPr>
        <w:widowControl w:val="0"/>
        <w:numPr>
          <w:ilvl w:val="1"/>
          <w:numId w:val="1"/>
        </w:numPr>
        <w:tabs>
          <w:tab w:val="left" w:pos="567"/>
        </w:tabs>
        <w:spacing w:before="2" w:line="240" w:lineRule="auto"/>
      </w:pPr>
      <w:r w:rsidRPr="00F43516">
        <w:t xml:space="preserve">For example, members should include hyperlinks to any public statement or other public material (such as reports or websites) that shows their </w:t>
      </w:r>
      <w:r w:rsidRPr="00F43516">
        <w:lastRenderedPageBreak/>
        <w:t>commitment to reduce emissions is viable and provable.</w:t>
      </w:r>
    </w:p>
    <w:p w14:paraId="71FF9659" w14:textId="77777777" w:rsidR="00547609" w:rsidRPr="00F43516" w:rsidRDefault="00547609" w:rsidP="00547609">
      <w:pPr>
        <w:widowControl w:val="0"/>
        <w:tabs>
          <w:tab w:val="left" w:pos="567"/>
        </w:tabs>
        <w:spacing w:before="2" w:line="240" w:lineRule="auto"/>
        <w:ind w:left="568" w:hanging="284"/>
      </w:pPr>
      <w:r w:rsidRPr="00F43516">
        <w:rPr>
          <w:b/>
        </w:rPr>
        <w:t>Should</w:t>
      </w:r>
      <w:r w:rsidRPr="00F43516">
        <w:t xml:space="preserve"> disaggregate emissions reduction actions by scope and year.</w:t>
      </w:r>
    </w:p>
    <w:p w14:paraId="7537C300" w14:textId="77777777" w:rsidR="00547609" w:rsidRDefault="00547609" w:rsidP="00547609">
      <w:r w:rsidRPr="00F43516">
        <w:t xml:space="preserve">If you believe your emissions reduction strategy will not meet these requirements, you should contact the Climate Active team at </w:t>
      </w:r>
      <w:hyperlink r:id="rId60" w:history="1">
        <w:r w:rsidRPr="00CF2B07">
          <w:rPr>
            <w:rStyle w:val="Hyperlink"/>
          </w:rPr>
          <w:t>Climate.Active@dcceew.gov.au</w:t>
        </w:r>
      </w:hyperlink>
      <w:r w:rsidRPr="00F43516">
        <w:t xml:space="preserve"> before submitting your PDS and other reporting documents. You will need to outline your </w:t>
      </w:r>
      <w:r>
        <w:t>entity</w:t>
      </w:r>
      <w:r w:rsidRPr="00F43516">
        <w:t>’s circumstances and explain why they prevent you from meeting the above requirements.</w:t>
      </w:r>
    </w:p>
    <w:p w14:paraId="7740BBC7" w14:textId="77777777" w:rsidR="00547609" w:rsidRPr="00F43516" w:rsidRDefault="00547609" w:rsidP="00547609">
      <w:pPr>
        <w:pStyle w:val="Heading3"/>
        <w:rPr>
          <w:lang w:eastAsia="en-AU"/>
        </w:rPr>
      </w:pPr>
      <w:bookmarkStart w:id="135" w:name="_Toc234937439"/>
      <w:bookmarkStart w:id="136" w:name="_Toc237329377"/>
      <w:r>
        <w:rPr>
          <w:lang w:eastAsia="en-AU"/>
        </w:rPr>
        <w:t>5</w:t>
      </w:r>
      <w:r w:rsidRPr="00F43516">
        <w:rPr>
          <w:lang w:eastAsia="en-AU"/>
        </w:rPr>
        <w:t>.</w:t>
      </w:r>
      <w:r>
        <w:rPr>
          <w:lang w:eastAsia="en-AU"/>
        </w:rPr>
        <w:t>1.2</w:t>
      </w:r>
      <w:r w:rsidRPr="00F43516">
        <w:rPr>
          <w:lang w:eastAsia="en-AU"/>
        </w:rPr>
        <w:t xml:space="preserve"> </w:t>
      </w:r>
      <w:r>
        <w:rPr>
          <w:lang w:eastAsia="en-AU"/>
        </w:rPr>
        <w:t>Developing your emissions reduction strategy</w:t>
      </w:r>
      <w:bookmarkEnd w:id="135"/>
      <w:bookmarkEnd w:id="136"/>
    </w:p>
    <w:p w14:paraId="0970A6F9" w14:textId="77777777" w:rsidR="00547609" w:rsidRPr="00F43516" w:rsidRDefault="00547609" w:rsidP="00547609">
      <w:pPr>
        <w:rPr>
          <w:lang w:eastAsia="en-AU"/>
        </w:rPr>
      </w:pPr>
      <w:r w:rsidRPr="00F43516">
        <w:rPr>
          <w:lang w:eastAsia="en-AU"/>
        </w:rPr>
        <w:t>Th</w:t>
      </w:r>
      <w:r>
        <w:rPr>
          <w:lang w:eastAsia="en-AU"/>
        </w:rPr>
        <w:t xml:space="preserve">is </w:t>
      </w:r>
      <w:r w:rsidRPr="00F43516">
        <w:rPr>
          <w:lang w:eastAsia="en-AU"/>
        </w:rPr>
        <w:t>section provides high level guidance</w:t>
      </w:r>
      <w:r>
        <w:rPr>
          <w:lang w:eastAsia="en-AU"/>
        </w:rPr>
        <w:t xml:space="preserve"> about setting emissions reduction targets and how to plan the associated actions</w:t>
      </w:r>
      <w:r w:rsidRPr="00F43516">
        <w:rPr>
          <w:lang w:eastAsia="en-AU"/>
        </w:rPr>
        <w:t>. Further information and guidance on</w:t>
      </w:r>
      <w:r>
        <w:rPr>
          <w:lang w:eastAsia="en-AU"/>
        </w:rPr>
        <w:t xml:space="preserve"> developing an</w:t>
      </w:r>
      <w:r w:rsidRPr="00F43516">
        <w:rPr>
          <w:lang w:eastAsia="en-AU"/>
        </w:rPr>
        <w:t xml:space="preserve"> emissions reduction </w:t>
      </w:r>
      <w:r>
        <w:rPr>
          <w:lang w:eastAsia="en-AU"/>
        </w:rPr>
        <w:t>strategy</w:t>
      </w:r>
      <w:r w:rsidRPr="00F43516">
        <w:rPr>
          <w:lang w:eastAsia="en-AU"/>
        </w:rPr>
        <w:t xml:space="preserve"> is available at </w:t>
      </w:r>
      <w:hyperlink r:id="rId61" w:history="1">
        <w:r w:rsidRPr="00F43516">
          <w:rPr>
            <w:color w:val="0563C1" w:themeColor="hyperlink"/>
            <w:u w:val="single"/>
            <w:lang w:eastAsia="en-AU"/>
          </w:rPr>
          <w:t>Science Based Targets Initiative</w:t>
        </w:r>
      </w:hyperlink>
      <w:r w:rsidRPr="00F43516">
        <w:rPr>
          <w:lang w:eastAsia="en-AU"/>
        </w:rPr>
        <w:t xml:space="preserve"> and the NSW </w:t>
      </w:r>
      <w:hyperlink r:id="rId62" w:history="1">
        <w:r w:rsidRPr="00CC4F13">
          <w:rPr>
            <w:i/>
            <w:iCs/>
            <w:color w:val="0000FF"/>
            <w:u w:val="single"/>
          </w:rPr>
          <w:t>Net Zero Business Guide</w:t>
        </w:r>
      </w:hyperlink>
      <w:r w:rsidRPr="00CC4F13">
        <w:rPr>
          <w:i/>
          <w:iCs/>
          <w:lang w:eastAsia="en-AU"/>
        </w:rPr>
        <w:t>.</w:t>
      </w:r>
    </w:p>
    <w:p w14:paraId="41C264AA" w14:textId="77777777" w:rsidR="00547609" w:rsidRPr="00F43516" w:rsidRDefault="00547609" w:rsidP="00547609">
      <w:pPr>
        <w:pStyle w:val="Heading4"/>
      </w:pPr>
      <w:r w:rsidRPr="00F43516">
        <w:t>Setting your targets</w:t>
      </w:r>
    </w:p>
    <w:p w14:paraId="599CAF2A" w14:textId="77777777" w:rsidR="00547609" w:rsidRDefault="00547609" w:rsidP="00547609">
      <w:pPr>
        <w:spacing w:after="60" w:line="240" w:lineRule="auto"/>
        <w:ind w:right="85"/>
        <w:textAlignment w:val="baseline"/>
        <w:rPr>
          <w:lang w:eastAsia="en-AU"/>
        </w:rPr>
      </w:pPr>
      <w:r>
        <w:rPr>
          <w:lang w:eastAsia="en-AU"/>
        </w:rPr>
        <w:t>When setting your targets it is best practice to:</w:t>
      </w:r>
    </w:p>
    <w:p w14:paraId="6AF8BD31" w14:textId="77777777" w:rsidR="00547609" w:rsidRPr="005127DC" w:rsidRDefault="00547609" w:rsidP="00547609">
      <w:pPr>
        <w:pStyle w:val="ListParagraph"/>
        <w:numPr>
          <w:ilvl w:val="0"/>
          <w:numId w:val="54"/>
        </w:numPr>
        <w:spacing w:after="60" w:line="240" w:lineRule="auto"/>
        <w:ind w:right="85"/>
        <w:textAlignment w:val="baseline"/>
        <w:rPr>
          <w:rFonts w:eastAsia="Times New Roman" w:cs="Calibri"/>
          <w:szCs w:val="20"/>
          <w:lang w:eastAsia="en-AU"/>
        </w:rPr>
      </w:pPr>
      <w:r w:rsidRPr="00B55739">
        <w:rPr>
          <w:lang w:eastAsia="en-AU"/>
        </w:rPr>
        <w:t>have separate targets for Scope 1, 2 and 3 emissions.</w:t>
      </w:r>
      <w:r>
        <w:rPr>
          <w:lang w:eastAsia="en-AU"/>
        </w:rPr>
        <w:t xml:space="preserve"> If</w:t>
      </w:r>
      <w:r w:rsidRPr="00B55739">
        <w:rPr>
          <w:lang w:eastAsia="en-AU"/>
        </w:rPr>
        <w:t xml:space="preserve"> there are limited Scope 1 </w:t>
      </w:r>
      <w:proofErr w:type="gramStart"/>
      <w:r w:rsidRPr="00B55739">
        <w:rPr>
          <w:lang w:eastAsia="en-AU"/>
        </w:rPr>
        <w:t>emissions</w:t>
      </w:r>
      <w:proofErr w:type="gramEnd"/>
      <w:r w:rsidRPr="00B55739">
        <w:rPr>
          <w:lang w:eastAsia="en-AU"/>
        </w:rPr>
        <w:t xml:space="preserve"> you may consider combining Scope 1 and Scope 2 targets</w:t>
      </w:r>
      <w:r>
        <w:rPr>
          <w:lang w:eastAsia="en-AU"/>
        </w:rPr>
        <w:t>.</w:t>
      </w:r>
    </w:p>
    <w:p w14:paraId="637EDFF5" w14:textId="77777777" w:rsidR="00547609" w:rsidRPr="008316E5" w:rsidRDefault="00547609" w:rsidP="00547609">
      <w:pPr>
        <w:pStyle w:val="ListParagraph"/>
        <w:numPr>
          <w:ilvl w:val="0"/>
          <w:numId w:val="54"/>
        </w:numPr>
        <w:spacing w:after="60"/>
        <w:ind w:right="85"/>
        <w:textAlignment w:val="baseline"/>
        <w:rPr>
          <w:lang w:eastAsia="en-AU"/>
        </w:rPr>
      </w:pPr>
      <w:r>
        <w:rPr>
          <w:rFonts w:eastAsia="Times New Roman" w:cs="Calibri"/>
          <w:szCs w:val="20"/>
          <w:lang w:eastAsia="en-AU"/>
        </w:rPr>
        <w:t>a</w:t>
      </w:r>
      <w:r w:rsidRPr="008316E5">
        <w:rPr>
          <w:rFonts w:eastAsia="Times New Roman" w:cs="Calibri"/>
          <w:szCs w:val="20"/>
          <w:lang w:eastAsia="en-AU"/>
        </w:rPr>
        <w:t>lign targets with the 1.5°C pathway and set targets to achieve net zero by 2050 if not sooner.</w:t>
      </w:r>
      <w:r>
        <w:rPr>
          <w:rFonts w:eastAsia="Times New Roman" w:cs="Calibri"/>
          <w:szCs w:val="20"/>
          <w:lang w:eastAsia="en-AU"/>
        </w:rPr>
        <w:t xml:space="preserve"> To do this, the Science Based Targets Initiative recommends:</w:t>
      </w:r>
    </w:p>
    <w:p w14:paraId="1562AE38" w14:textId="77777777" w:rsidR="00547609" w:rsidRDefault="00547609" w:rsidP="00547609">
      <w:pPr>
        <w:pStyle w:val="ListParagraph"/>
        <w:numPr>
          <w:ilvl w:val="1"/>
          <w:numId w:val="54"/>
        </w:numPr>
        <w:spacing w:after="60"/>
        <w:ind w:right="85"/>
        <w:textAlignment w:val="baseline"/>
        <w:rPr>
          <w:lang w:eastAsia="en-AU"/>
        </w:rPr>
      </w:pPr>
      <w:r>
        <w:rPr>
          <w:lang w:eastAsia="en-AU"/>
        </w:rPr>
        <w:t>near-term targets that require a reduction of at least 4.2% per year for scope 1 and 2 emissions and 2.5% for scope 3 emissions.</w:t>
      </w:r>
    </w:p>
    <w:p w14:paraId="05C2699F" w14:textId="77777777" w:rsidR="00547609" w:rsidRPr="008316E5" w:rsidRDefault="00547609" w:rsidP="00547609">
      <w:pPr>
        <w:pStyle w:val="ListParagraph"/>
        <w:numPr>
          <w:ilvl w:val="1"/>
          <w:numId w:val="54"/>
        </w:numPr>
        <w:spacing w:after="60"/>
        <w:ind w:right="85" w:hanging="447"/>
        <w:textAlignment w:val="baseline"/>
        <w:rPr>
          <w:lang w:eastAsia="en-AU"/>
        </w:rPr>
      </w:pPr>
      <w:r>
        <w:rPr>
          <w:lang w:eastAsia="en-AU"/>
        </w:rPr>
        <w:t>long-term targets that require a 90% reduction in emissions across all scopes.</w:t>
      </w:r>
    </w:p>
    <w:p w14:paraId="0E5AB2FC" w14:textId="77777777" w:rsidR="00547609" w:rsidRPr="00F43516" w:rsidRDefault="00547609" w:rsidP="00547609">
      <w:pPr>
        <w:rPr>
          <w:lang w:eastAsia="en-AU"/>
        </w:rPr>
      </w:pPr>
      <w:r w:rsidRPr="00F43516">
        <w:rPr>
          <w:lang w:eastAsia="en-AU"/>
        </w:rPr>
        <w:t xml:space="preserve">The scope of your targets must align with your emissions boundary, noting you may also choose to undertake emissions reduction beyond your certification’s </w:t>
      </w:r>
      <w:r>
        <w:rPr>
          <w:lang w:eastAsia="en-AU"/>
        </w:rPr>
        <w:t>boundary</w:t>
      </w:r>
      <w:r w:rsidRPr="00F43516">
        <w:rPr>
          <w:lang w:eastAsia="en-AU"/>
        </w:rPr>
        <w:t>. For example, for a product certification you must include targets and actions that relate to the emissions within your carbon inventory</w:t>
      </w:r>
      <w:r>
        <w:rPr>
          <w:lang w:eastAsia="en-AU"/>
        </w:rPr>
        <w:t>.</w:t>
      </w:r>
      <w:r w:rsidRPr="00F43516">
        <w:rPr>
          <w:lang w:eastAsia="en-AU"/>
        </w:rPr>
        <w:t xml:space="preserve"> </w:t>
      </w:r>
      <w:r>
        <w:rPr>
          <w:lang w:eastAsia="en-AU"/>
        </w:rPr>
        <w:t>Y</w:t>
      </w:r>
      <w:r w:rsidRPr="00F43516">
        <w:rPr>
          <w:lang w:eastAsia="en-AU"/>
        </w:rPr>
        <w:t xml:space="preserve">ou may also choose to include targets and actions for your business operations, so long as these are clearly identified (see example below at </w:t>
      </w:r>
      <w:r>
        <w:rPr>
          <w:lang w:eastAsia="en-AU"/>
        </w:rPr>
        <w:t>5</w:t>
      </w:r>
      <w:r w:rsidRPr="00F43516">
        <w:rPr>
          <w:lang w:eastAsia="en-AU"/>
        </w:rPr>
        <w:t>.</w:t>
      </w:r>
      <w:r>
        <w:rPr>
          <w:lang w:eastAsia="en-AU"/>
        </w:rPr>
        <w:t xml:space="preserve">4 </w:t>
      </w:r>
      <w:r w:rsidRPr="00F43516">
        <w:rPr>
          <w:color w:val="FF0000"/>
          <w:lang w:eastAsia="en-AU"/>
        </w:rPr>
        <w:t>LINK</w:t>
      </w:r>
      <w:r w:rsidRPr="00F43516">
        <w:rPr>
          <w:lang w:eastAsia="en-AU"/>
        </w:rPr>
        <w:t xml:space="preserve">).  </w:t>
      </w:r>
    </w:p>
    <w:p w14:paraId="48912631" w14:textId="77777777" w:rsidR="00547609" w:rsidRPr="00F43516" w:rsidRDefault="00547609" w:rsidP="00547609">
      <w:pPr>
        <w:pStyle w:val="Heading4"/>
      </w:pPr>
      <w:r>
        <w:t>Planning your a</w:t>
      </w:r>
      <w:r w:rsidRPr="00F43516">
        <w:t>ction</w:t>
      </w:r>
      <w:r>
        <w:t>s</w:t>
      </w:r>
    </w:p>
    <w:p w14:paraId="03730BEF" w14:textId="77777777" w:rsidR="00547609" w:rsidRPr="00F43516" w:rsidRDefault="00547609" w:rsidP="00547609">
      <w:pPr>
        <w:rPr>
          <w:rFonts w:eastAsia="Times New Roman" w:cs="Calibri"/>
          <w:szCs w:val="20"/>
          <w:lang w:eastAsia="en-AU"/>
        </w:rPr>
      </w:pPr>
      <w:r w:rsidRPr="00F43516">
        <w:rPr>
          <w:lang w:eastAsia="en-AU"/>
        </w:rPr>
        <w:t>To set your actions, determine a plan of prioritised actions, including immediate action, to be taken to achieve your short</w:t>
      </w:r>
      <w:r>
        <w:rPr>
          <w:lang w:eastAsia="en-AU"/>
        </w:rPr>
        <w:t>-</w:t>
      </w:r>
      <w:r w:rsidRPr="00F43516">
        <w:rPr>
          <w:lang w:eastAsia="en-AU"/>
        </w:rPr>
        <w:t>, medium</w:t>
      </w:r>
      <w:r>
        <w:rPr>
          <w:lang w:eastAsia="en-AU"/>
        </w:rPr>
        <w:t>-</w:t>
      </w:r>
      <w:r w:rsidRPr="00F43516">
        <w:rPr>
          <w:lang w:eastAsia="en-AU"/>
        </w:rPr>
        <w:t xml:space="preserve"> and long</w:t>
      </w:r>
      <w:r>
        <w:rPr>
          <w:lang w:eastAsia="en-AU"/>
        </w:rPr>
        <w:t>-</w:t>
      </w:r>
      <w:r w:rsidRPr="00F43516">
        <w:rPr>
          <w:lang w:eastAsia="en-AU"/>
        </w:rPr>
        <w:t xml:space="preserve">term targets. </w:t>
      </w:r>
    </w:p>
    <w:p w14:paraId="6F9D730A" w14:textId="77777777" w:rsidR="00547609" w:rsidRPr="00F43516" w:rsidRDefault="00547609" w:rsidP="00547609">
      <w:pPr>
        <w:rPr>
          <w:lang w:eastAsia="en-AU"/>
        </w:rPr>
      </w:pPr>
      <w:r w:rsidRPr="00F43516">
        <w:rPr>
          <w:lang w:eastAsia="en-AU"/>
        </w:rPr>
        <w:t>Consider</w:t>
      </w:r>
      <w:r>
        <w:rPr>
          <w:lang w:eastAsia="en-AU"/>
        </w:rPr>
        <w:t xml:space="preserve"> including actions that</w:t>
      </w:r>
      <w:r w:rsidRPr="00F43516">
        <w:rPr>
          <w:lang w:eastAsia="en-AU"/>
        </w:rPr>
        <w:t>:</w:t>
      </w:r>
    </w:p>
    <w:p w14:paraId="06532EB6" w14:textId="77777777" w:rsidR="00547609" w:rsidRPr="00F43516" w:rsidRDefault="00547609" w:rsidP="00547609">
      <w:pPr>
        <w:rPr>
          <w:lang w:eastAsia="en-AU"/>
        </w:rPr>
      </w:pPr>
      <w:r>
        <w:rPr>
          <w:b/>
          <w:bCs/>
          <w:lang w:eastAsia="en-AU"/>
        </w:rPr>
        <w:t>A</w:t>
      </w:r>
      <w:r w:rsidRPr="00F43516">
        <w:rPr>
          <w:b/>
          <w:bCs/>
          <w:lang w:eastAsia="en-AU"/>
        </w:rPr>
        <w:t>void</w:t>
      </w:r>
      <w:r w:rsidRPr="00F43516">
        <w:rPr>
          <w:lang w:eastAsia="en-AU"/>
        </w:rPr>
        <w:t xml:space="preserve"> activities that cause emissions</w:t>
      </w:r>
      <w:r>
        <w:rPr>
          <w:lang w:eastAsia="en-AU"/>
        </w:rPr>
        <w:t>,</w:t>
      </w:r>
      <w:r w:rsidRPr="00F43516">
        <w:rPr>
          <w:lang w:eastAsia="en-AU"/>
        </w:rPr>
        <w:t xml:space="preserve"> </w:t>
      </w:r>
      <w:r>
        <w:rPr>
          <w:lang w:eastAsia="en-AU"/>
        </w:rPr>
        <w:t>for example, avoiding clearing land for development, removing packaging or extending asset life to eliminate replacement cycles</w:t>
      </w:r>
      <w:r w:rsidRPr="00F43516">
        <w:rPr>
          <w:lang w:eastAsia="en-AU"/>
        </w:rPr>
        <w:t>.</w:t>
      </w:r>
    </w:p>
    <w:p w14:paraId="4033BB22" w14:textId="77777777" w:rsidR="00547609" w:rsidRPr="00F43516" w:rsidRDefault="00547609" w:rsidP="00547609">
      <w:pPr>
        <w:rPr>
          <w:lang w:eastAsia="en-AU"/>
        </w:rPr>
      </w:pPr>
      <w:r w:rsidRPr="00F43516">
        <w:rPr>
          <w:b/>
          <w:bCs/>
          <w:lang w:eastAsia="en-AU"/>
        </w:rPr>
        <w:t>Reduc</w:t>
      </w:r>
      <w:r>
        <w:rPr>
          <w:b/>
          <w:bCs/>
          <w:lang w:eastAsia="en-AU"/>
        </w:rPr>
        <w:t>e</w:t>
      </w:r>
      <w:r w:rsidRPr="00F43516">
        <w:rPr>
          <w:b/>
          <w:bCs/>
          <w:lang w:eastAsia="en-AU"/>
        </w:rPr>
        <w:t xml:space="preserve"> </w:t>
      </w:r>
      <w:r w:rsidRPr="00F43516">
        <w:rPr>
          <w:lang w:eastAsia="en-AU"/>
        </w:rPr>
        <w:t>emissions through practices, resources and technologies that result in the use of less energy</w:t>
      </w:r>
      <w:r>
        <w:rPr>
          <w:lang w:eastAsia="en-AU"/>
        </w:rPr>
        <w:t>,</w:t>
      </w:r>
      <w:r w:rsidRPr="00F43516">
        <w:rPr>
          <w:lang w:eastAsia="en-AU"/>
        </w:rPr>
        <w:t xml:space="preserve"> such as implementing an energy management system, using low-carbon refrigerants</w:t>
      </w:r>
      <w:r>
        <w:rPr>
          <w:lang w:eastAsia="en-AU"/>
        </w:rPr>
        <w:t>,</w:t>
      </w:r>
      <w:r w:rsidRPr="00F43516">
        <w:rPr>
          <w:lang w:eastAsia="en-AU"/>
        </w:rPr>
        <w:t xml:space="preserve"> or minimising waste and reducing consumption of raw materials.</w:t>
      </w:r>
    </w:p>
    <w:p w14:paraId="1B9ED7FA" w14:textId="77777777" w:rsidR="00547609" w:rsidRPr="00F43516" w:rsidRDefault="00547609" w:rsidP="00547609">
      <w:pPr>
        <w:rPr>
          <w:lang w:eastAsia="en-AU"/>
        </w:rPr>
      </w:pPr>
      <w:r w:rsidRPr="00F43516">
        <w:rPr>
          <w:b/>
          <w:bCs/>
          <w:lang w:eastAsia="en-AU"/>
        </w:rPr>
        <w:t>Substitut</w:t>
      </w:r>
      <w:r>
        <w:rPr>
          <w:b/>
          <w:bCs/>
          <w:lang w:eastAsia="en-AU"/>
        </w:rPr>
        <w:t>e</w:t>
      </w:r>
      <w:r w:rsidRPr="00F43516">
        <w:rPr>
          <w:b/>
          <w:bCs/>
          <w:lang w:eastAsia="en-AU"/>
        </w:rPr>
        <w:t xml:space="preserve"> </w:t>
      </w:r>
      <w:r w:rsidRPr="00F43516">
        <w:rPr>
          <w:lang w:eastAsia="en-AU"/>
        </w:rPr>
        <w:t>emissions sources, for example, switching to renewable energy.</w:t>
      </w:r>
    </w:p>
    <w:p w14:paraId="37D05661" w14:textId="77777777" w:rsidR="00547609" w:rsidRPr="00F43516" w:rsidRDefault="00547609" w:rsidP="00547609">
      <w:pPr>
        <w:rPr>
          <w:lang w:eastAsia="en-AU"/>
        </w:rPr>
      </w:pPr>
      <w:r w:rsidRPr="00F43516">
        <w:rPr>
          <w:lang w:eastAsia="en-AU"/>
        </w:rPr>
        <w:t xml:space="preserve">To prioritise your actions, consider developing a marginal abatement cost curve to measure and compare the financial cost and emissions reduction benefit of individual actions. </w:t>
      </w:r>
    </w:p>
    <w:p w14:paraId="4E8EA8CB" w14:textId="77777777" w:rsidR="00547609" w:rsidRPr="00B55739" w:rsidRDefault="00547609" w:rsidP="00547609">
      <w:pPr>
        <w:pStyle w:val="Heading4"/>
      </w:pPr>
      <w:r w:rsidRPr="00B55739">
        <w:rPr>
          <w:rFonts w:eastAsiaTheme="minorHAnsi" w:cstheme="minorBidi"/>
        </w:rPr>
        <w:t>Reviewing your plan</w:t>
      </w:r>
    </w:p>
    <w:p w14:paraId="51EE609E" w14:textId="77777777" w:rsidR="00547609" w:rsidRDefault="00547609" w:rsidP="00547609">
      <w:pPr>
        <w:rPr>
          <w:rFonts w:cs="Calibri"/>
          <w:szCs w:val="20"/>
        </w:rPr>
      </w:pPr>
      <w:bookmarkStart w:id="137" w:name="_Toc234937440"/>
      <w:r w:rsidRPr="00F43516">
        <w:rPr>
          <w:lang w:eastAsia="en-AU"/>
        </w:rPr>
        <w:t xml:space="preserve">Establish a mechanism to regularly review and update the strategy to ensure it continues to be fit for purpose and takes advantage of the best available information and technologies.  It is </w:t>
      </w:r>
      <w:r w:rsidRPr="00F43516">
        <w:rPr>
          <w:lang w:eastAsia="en-AU"/>
        </w:rPr>
        <w:lastRenderedPageBreak/>
        <w:t xml:space="preserve">also best practice to publicly identify </w:t>
      </w:r>
      <w:r w:rsidRPr="00F43516">
        <w:rPr>
          <w:rFonts w:cs="Calibri"/>
          <w:szCs w:val="20"/>
        </w:rPr>
        <w:t>assumptions, trade-offs and risks and publish annual progress reports.</w:t>
      </w:r>
    </w:p>
    <w:p w14:paraId="40A72320" w14:textId="77777777" w:rsidR="00547609" w:rsidRPr="00F43516" w:rsidRDefault="00547609" w:rsidP="00547609">
      <w:pPr>
        <w:pStyle w:val="Heading3"/>
        <w:rPr>
          <w:rFonts w:cs="Segoe UI"/>
          <w:sz w:val="18"/>
          <w:szCs w:val="18"/>
          <w:lang w:eastAsia="en-AU"/>
        </w:rPr>
      </w:pPr>
      <w:bookmarkStart w:id="138" w:name="_Toc237329378"/>
      <w:r>
        <w:t xml:space="preserve">5.1.3 </w:t>
      </w:r>
      <w:r>
        <w:rPr>
          <w:lang w:eastAsia="en-AU"/>
        </w:rPr>
        <w:t>Meeting Climate Active’s emissions reduction plan requirements</w:t>
      </w:r>
      <w:bookmarkEnd w:id="137"/>
      <w:bookmarkEnd w:id="138"/>
    </w:p>
    <w:tbl>
      <w:tblPr>
        <w:tblStyle w:val="DefaultTable1"/>
        <w:tblW w:w="9064" w:type="dxa"/>
        <w:tblLayout w:type="fixed"/>
        <w:tblLook w:val="06A0" w:firstRow="1" w:lastRow="0" w:firstColumn="1" w:lastColumn="0" w:noHBand="1" w:noVBand="1"/>
      </w:tblPr>
      <w:tblGrid>
        <w:gridCol w:w="2402"/>
        <w:gridCol w:w="3331"/>
        <w:gridCol w:w="3331"/>
      </w:tblGrid>
      <w:tr w:rsidR="00547609" w:rsidRPr="00F43516" w14:paraId="5B08CEEB" w14:textId="77777777" w:rsidTr="00C13707">
        <w:trPr>
          <w:cnfStyle w:val="100000000000" w:firstRow="1" w:lastRow="0" w:firstColumn="0" w:lastColumn="0" w:oddVBand="0" w:evenVBand="0" w:oddHBand="0"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2402" w:type="dxa"/>
            <w:hideMark/>
          </w:tcPr>
          <w:p w14:paraId="66FB672D" w14:textId="77777777" w:rsidR="00547609" w:rsidRPr="00871F45" w:rsidRDefault="00547609" w:rsidP="00C13707">
            <w:pPr>
              <w:spacing w:after="0" w:line="240" w:lineRule="auto"/>
              <w:ind w:left="85" w:right="85"/>
              <w:textAlignment w:val="baseline"/>
              <w:rPr>
                <w:rFonts w:eastAsia="Times New Roman" w:cs="Calibri"/>
                <w:lang w:eastAsia="en-AU"/>
              </w:rPr>
            </w:pPr>
            <w:r w:rsidRPr="00871F45">
              <w:rPr>
                <w:rFonts w:eastAsia="Times New Roman" w:cs="Calibri"/>
                <w:lang w:eastAsia="en-AU"/>
              </w:rPr>
              <w:t>Component</w:t>
            </w:r>
          </w:p>
        </w:tc>
        <w:tc>
          <w:tcPr>
            <w:tcW w:w="3331" w:type="dxa"/>
            <w:hideMark/>
          </w:tcPr>
          <w:p w14:paraId="55B22068" w14:textId="77777777" w:rsidR="00547609" w:rsidRPr="00F43516" w:rsidRDefault="00547609" w:rsidP="00C13707">
            <w:pPr>
              <w:spacing w:after="0" w:line="240" w:lineRule="auto"/>
              <w:ind w:left="85" w:right="85"/>
              <w:textAlignment w:val="baseline"/>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871F45">
              <w:rPr>
                <w:rFonts w:eastAsia="Times New Roman" w:cs="Calibri"/>
                <w:lang w:eastAsia="en-AU"/>
              </w:rPr>
              <w:t>Good practice</w:t>
            </w:r>
            <w:r w:rsidRPr="00F43516">
              <w:rPr>
                <w:rFonts w:eastAsia="Times New Roman" w:cs="Calibri"/>
                <w:lang w:eastAsia="en-AU"/>
              </w:rPr>
              <w:t> </w:t>
            </w:r>
            <w:r w:rsidRPr="00871F45">
              <w:rPr>
                <w:rFonts w:eastAsia="Times New Roman" w:cs="Calibri"/>
                <w:b w:val="0"/>
                <w:bCs/>
                <w:lang w:eastAsia="en-AU"/>
              </w:rPr>
              <w:t>(meets Climate Active requirements)</w:t>
            </w:r>
          </w:p>
        </w:tc>
        <w:tc>
          <w:tcPr>
            <w:tcW w:w="3331" w:type="dxa"/>
            <w:hideMark/>
          </w:tcPr>
          <w:p w14:paraId="2D9227AC" w14:textId="77777777" w:rsidR="00547609" w:rsidRPr="00871F45" w:rsidRDefault="00547609" w:rsidP="00C13707">
            <w:pPr>
              <w:spacing w:after="0" w:line="240" w:lineRule="auto"/>
              <w:ind w:left="85" w:right="85"/>
              <w:textAlignment w:val="baseline"/>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871F45">
              <w:rPr>
                <w:rFonts w:eastAsia="Times New Roman" w:cs="Calibri"/>
                <w:lang w:eastAsia="en-AU"/>
              </w:rPr>
              <w:t xml:space="preserve">Poor practice </w:t>
            </w:r>
            <w:r w:rsidRPr="00871F45">
              <w:rPr>
                <w:rFonts w:eastAsia="Times New Roman" w:cs="Calibri"/>
                <w:b w:val="0"/>
                <w:bCs/>
                <w:lang w:eastAsia="en-AU"/>
              </w:rPr>
              <w:t xml:space="preserve">(does not meet Climate Active requirements) </w:t>
            </w:r>
          </w:p>
        </w:tc>
      </w:tr>
      <w:tr w:rsidR="00547609" w:rsidRPr="00F43516" w14:paraId="60AE1A3E" w14:textId="77777777" w:rsidTr="00C13707">
        <w:trPr>
          <w:trHeight w:val="300"/>
        </w:trPr>
        <w:tc>
          <w:tcPr>
            <w:cnfStyle w:val="001000000000" w:firstRow="0" w:lastRow="0" w:firstColumn="1" w:lastColumn="0" w:oddVBand="0" w:evenVBand="0" w:oddHBand="0" w:evenHBand="0" w:firstRowFirstColumn="0" w:firstRowLastColumn="0" w:lastRowFirstColumn="0" w:lastRowLastColumn="0"/>
            <w:tcW w:w="2402" w:type="dxa"/>
            <w:hideMark/>
          </w:tcPr>
          <w:p w14:paraId="7BF6FA9D" w14:textId="77777777" w:rsidR="00547609" w:rsidRPr="00982A72" w:rsidRDefault="00547609" w:rsidP="00C13707">
            <w:pPr>
              <w:spacing w:after="0" w:line="240" w:lineRule="auto"/>
              <w:ind w:left="85" w:right="85"/>
              <w:textAlignment w:val="baseline"/>
              <w:rPr>
                <w:rFonts w:eastAsia="Times New Roman" w:cs="Calibri"/>
                <w:lang w:eastAsia="en-AU"/>
              </w:rPr>
            </w:pPr>
            <w:r w:rsidRPr="00C62CA0">
              <w:rPr>
                <w:rFonts w:eastAsia="Times New Roman" w:cs="Calibri"/>
                <w:color w:val="033323"/>
                <w:lang w:eastAsia="en-AU"/>
              </w:rPr>
              <w:t>Quantified </w:t>
            </w:r>
            <w:r w:rsidRPr="00C62CA0">
              <w:rPr>
                <w:rFonts w:eastAsia="Times New Roman" w:cs="Calibri"/>
                <w:b w:val="0"/>
                <w:bCs/>
                <w:color w:val="033323"/>
                <w:lang w:eastAsia="en-AU"/>
              </w:rPr>
              <w:t>emissions reduction target or goal</w:t>
            </w:r>
            <w:r w:rsidRPr="00C62CA0">
              <w:rPr>
                <w:rFonts w:eastAsia="Times New Roman" w:cs="Calibri"/>
                <w:color w:val="033323"/>
                <w:lang w:eastAsia="en-AU"/>
              </w:rPr>
              <w:t> </w:t>
            </w:r>
          </w:p>
        </w:tc>
        <w:tc>
          <w:tcPr>
            <w:tcW w:w="3331" w:type="dxa"/>
            <w:shd w:val="clear" w:color="auto" w:fill="F1F4EC"/>
            <w:hideMark/>
          </w:tcPr>
          <w:p w14:paraId="4CF952CB"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Emissions reduction target(s) for all emissions in the value chain (scopes 1, 2 and 3)</w:t>
            </w:r>
            <w:r>
              <w:rPr>
                <w:rFonts w:eastAsia="Times New Roman" w:cs="Calibri"/>
                <w:lang w:eastAsia="en-AU"/>
              </w:rPr>
              <w:t xml:space="preserve"> (e.g. </w:t>
            </w:r>
            <w:r w:rsidRPr="00F43516">
              <w:rPr>
                <w:rFonts w:eastAsia="Times New Roman" w:cs="Calibri"/>
                <w:lang w:eastAsia="en-AU"/>
              </w:rPr>
              <w:t>‘</w:t>
            </w:r>
            <w:r>
              <w:rPr>
                <w:rFonts w:eastAsia="Times New Roman" w:cs="Calibri"/>
                <w:lang w:eastAsia="en-AU"/>
              </w:rPr>
              <w:t>[Entity]</w:t>
            </w:r>
            <w:r w:rsidRPr="00F43516">
              <w:rPr>
                <w:rFonts w:eastAsia="Times New Roman" w:cs="Calibri"/>
                <w:lang w:eastAsia="en-AU"/>
              </w:rPr>
              <w:t xml:space="preserve"> commits to reduce scope 1+2 emissions per ton of product produced by 80% by 2040 from a 2018 base year. </w:t>
            </w:r>
            <w:r>
              <w:rPr>
                <w:rFonts w:eastAsia="Times New Roman" w:cs="Calibri"/>
                <w:lang w:eastAsia="en-AU"/>
              </w:rPr>
              <w:t xml:space="preserve">[Entity] </w:t>
            </w:r>
            <w:r w:rsidRPr="00F43516">
              <w:rPr>
                <w:rFonts w:eastAsia="Times New Roman" w:cs="Calibri"/>
                <w:lang w:eastAsia="en-AU"/>
              </w:rPr>
              <w:t>commits to reduce all other scope 1+2 + 3 emissions by 90% by 2040 from a 2018 base year.’</w:t>
            </w:r>
            <w:r>
              <w:rPr>
                <w:rFonts w:eastAsia="Times New Roman" w:cs="Calibri"/>
                <w:lang w:eastAsia="en-AU"/>
              </w:rPr>
              <w:t>).</w:t>
            </w:r>
          </w:p>
        </w:tc>
        <w:tc>
          <w:tcPr>
            <w:tcW w:w="3331" w:type="dxa"/>
            <w:shd w:val="clear" w:color="auto" w:fill="F2F2F2" w:themeFill="background1" w:themeFillShade="F2"/>
            <w:hideMark/>
          </w:tcPr>
          <w:p w14:paraId="13EA1608"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Pr>
                <w:rFonts w:eastAsia="Times New Roman" w:cs="Calibri"/>
                <w:lang w:eastAsia="en-AU"/>
              </w:rPr>
              <w:t>Vague timeframes, n</w:t>
            </w:r>
            <w:r w:rsidRPr="00F43516">
              <w:rPr>
                <w:rFonts w:eastAsia="Times New Roman" w:cs="Calibri"/>
                <w:lang w:eastAsia="en-AU"/>
              </w:rPr>
              <w:t>o overall emissions target, or a target that only covers a limited portion of business-wide scope 1 + 2 emissions</w:t>
            </w:r>
            <w:r>
              <w:rPr>
                <w:rFonts w:eastAsia="Times New Roman" w:cs="Calibri"/>
                <w:lang w:eastAsia="en-AU"/>
              </w:rPr>
              <w:t xml:space="preserve"> (e.g. </w:t>
            </w:r>
            <w:r w:rsidRPr="00F43516">
              <w:rPr>
                <w:rFonts w:eastAsia="Times New Roman" w:cs="Calibri"/>
                <w:lang w:eastAsia="en-AU"/>
              </w:rPr>
              <w:t>‘</w:t>
            </w:r>
            <w:r>
              <w:rPr>
                <w:rFonts w:eastAsia="Times New Roman" w:cs="Calibri"/>
                <w:lang w:eastAsia="en-AU"/>
              </w:rPr>
              <w:t>Entity</w:t>
            </w:r>
            <w:r w:rsidRPr="00F43516">
              <w:rPr>
                <w:rFonts w:eastAsia="Times New Roman" w:cs="Calibri"/>
                <w:lang w:eastAsia="en-AU"/>
              </w:rPr>
              <w:t xml:space="preserve"> commits to purchase 100% renewable electricity </w:t>
            </w:r>
            <w:r>
              <w:rPr>
                <w:rFonts w:eastAsia="Times New Roman" w:cs="Calibri"/>
                <w:lang w:eastAsia="en-AU"/>
              </w:rPr>
              <w:t>in the next 2 years</w:t>
            </w:r>
            <w:r w:rsidRPr="00F43516">
              <w:rPr>
                <w:rFonts w:eastAsia="Times New Roman" w:cs="Calibri"/>
                <w:lang w:eastAsia="en-AU"/>
              </w:rPr>
              <w:t>’</w:t>
            </w:r>
            <w:r>
              <w:rPr>
                <w:rFonts w:eastAsia="Times New Roman" w:cs="Calibri"/>
                <w:lang w:eastAsia="en-AU"/>
              </w:rPr>
              <w:t>).</w:t>
            </w:r>
          </w:p>
          <w:p w14:paraId="165BF40B"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p>
        </w:tc>
      </w:tr>
      <w:tr w:rsidR="00547609" w:rsidRPr="00F43516" w14:paraId="3F36D619" w14:textId="77777777" w:rsidTr="00C13707">
        <w:trPr>
          <w:trHeight w:val="300"/>
        </w:trPr>
        <w:tc>
          <w:tcPr>
            <w:cnfStyle w:val="001000000000" w:firstRow="0" w:lastRow="0" w:firstColumn="1" w:lastColumn="0" w:oddVBand="0" w:evenVBand="0" w:oddHBand="0" w:evenHBand="0" w:firstRowFirstColumn="0" w:firstRowLastColumn="0" w:lastRowFirstColumn="0" w:lastRowLastColumn="0"/>
            <w:tcW w:w="2402" w:type="dxa"/>
            <w:hideMark/>
          </w:tcPr>
          <w:p w14:paraId="1231AAF9" w14:textId="77777777" w:rsidR="00547609" w:rsidRPr="00982A72" w:rsidRDefault="00547609" w:rsidP="00C13707">
            <w:pPr>
              <w:spacing w:after="0" w:line="240" w:lineRule="auto"/>
              <w:ind w:left="85" w:right="85"/>
              <w:textAlignment w:val="baseline"/>
              <w:rPr>
                <w:rFonts w:eastAsia="Times New Roman" w:cs="Calibri"/>
                <w:lang w:eastAsia="en-AU"/>
              </w:rPr>
            </w:pPr>
            <w:r w:rsidRPr="00C62CA0">
              <w:rPr>
                <w:rFonts w:eastAsia="Times New Roman" w:cs="Calibri"/>
                <w:color w:val="033323"/>
                <w:lang w:eastAsia="en-AU"/>
              </w:rPr>
              <w:t>Time-bound </w:t>
            </w:r>
            <w:r w:rsidRPr="00C62CA0">
              <w:rPr>
                <w:rFonts w:eastAsia="Times New Roman" w:cs="Calibri"/>
                <w:b w:val="0"/>
                <w:bCs/>
                <w:color w:val="033323"/>
                <w:lang w:eastAsia="en-AU"/>
              </w:rPr>
              <w:t>emissions reduction target or goal</w:t>
            </w:r>
            <w:r w:rsidRPr="00C62CA0">
              <w:rPr>
                <w:rFonts w:eastAsia="Times New Roman" w:cs="Calibri"/>
                <w:color w:val="033323"/>
                <w:lang w:eastAsia="en-AU"/>
              </w:rPr>
              <w:t> </w:t>
            </w:r>
          </w:p>
        </w:tc>
        <w:tc>
          <w:tcPr>
            <w:tcW w:w="3331" w:type="dxa"/>
            <w:shd w:val="clear" w:color="auto" w:fill="F1F4EC"/>
            <w:hideMark/>
          </w:tcPr>
          <w:p w14:paraId="1678BBE5"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Objectives and actions have clear timeframes for implementation (e.g. ‘January 2027’).</w:t>
            </w:r>
          </w:p>
        </w:tc>
        <w:tc>
          <w:tcPr>
            <w:tcW w:w="3331" w:type="dxa"/>
            <w:shd w:val="clear" w:color="auto" w:fill="F2F2F2" w:themeFill="background1" w:themeFillShade="F2"/>
            <w:hideMark/>
          </w:tcPr>
          <w:p w14:paraId="30CD04D4"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No timeframes for implementation linked to any objectives or emissions reduction actions.  </w:t>
            </w:r>
          </w:p>
          <w:p w14:paraId="443EFB2D"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Timeframes measured in number of years instead of a specific date (e.g. ‘in the next 5 years’.</w:t>
            </w:r>
          </w:p>
        </w:tc>
      </w:tr>
      <w:tr w:rsidR="00547609" w:rsidRPr="00F43516" w14:paraId="77779ED2" w14:textId="77777777" w:rsidTr="00C13707">
        <w:trPr>
          <w:trHeight w:val="300"/>
        </w:trPr>
        <w:tc>
          <w:tcPr>
            <w:cnfStyle w:val="001000000000" w:firstRow="0" w:lastRow="0" w:firstColumn="1" w:lastColumn="0" w:oddVBand="0" w:evenVBand="0" w:oddHBand="0" w:evenHBand="0" w:firstRowFirstColumn="0" w:firstRowLastColumn="0" w:lastRowFirstColumn="0" w:lastRowLastColumn="0"/>
            <w:tcW w:w="2402" w:type="dxa"/>
            <w:hideMark/>
          </w:tcPr>
          <w:p w14:paraId="35C05460" w14:textId="77777777" w:rsidR="00547609" w:rsidRPr="00982A72" w:rsidRDefault="00547609" w:rsidP="00C13707">
            <w:pPr>
              <w:spacing w:after="0" w:line="240" w:lineRule="auto"/>
              <w:ind w:left="85" w:right="85"/>
              <w:textAlignment w:val="baseline"/>
              <w:rPr>
                <w:rFonts w:eastAsia="Times New Roman" w:cs="Calibri"/>
                <w:lang w:eastAsia="en-AU"/>
              </w:rPr>
            </w:pPr>
            <w:r w:rsidRPr="00C62CA0">
              <w:rPr>
                <w:rFonts w:eastAsia="Times New Roman" w:cs="Calibri"/>
                <w:color w:val="033323"/>
                <w:lang w:eastAsia="en-AU"/>
              </w:rPr>
              <w:t>Forward-looking </w:t>
            </w:r>
            <w:r w:rsidRPr="00C62CA0">
              <w:rPr>
                <w:rFonts w:eastAsia="Times New Roman" w:cs="Calibri"/>
                <w:b w:val="0"/>
                <w:bCs/>
                <w:color w:val="033323"/>
                <w:lang w:eastAsia="en-AU"/>
              </w:rPr>
              <w:t>emissions reduction target or goal</w:t>
            </w:r>
            <w:r w:rsidRPr="00C62CA0">
              <w:rPr>
                <w:rFonts w:eastAsia="Times New Roman" w:cs="Calibri"/>
                <w:color w:val="033323"/>
                <w:lang w:eastAsia="en-AU"/>
              </w:rPr>
              <w:t> </w:t>
            </w:r>
          </w:p>
        </w:tc>
        <w:tc>
          <w:tcPr>
            <w:tcW w:w="3331" w:type="dxa"/>
            <w:shd w:val="clear" w:color="auto" w:fill="F1F4EC"/>
            <w:hideMark/>
          </w:tcPr>
          <w:p w14:paraId="2E71B1CE"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Strategy is framed in the short-term (e.g. coming year), near-term (e.g. 2035) and long-term (e.g. 2050) and includes corresponding emissions reduction targets. </w:t>
            </w:r>
          </w:p>
          <w:p w14:paraId="5ABEF7E3"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 </w:t>
            </w:r>
          </w:p>
        </w:tc>
        <w:tc>
          <w:tcPr>
            <w:tcW w:w="3331" w:type="dxa"/>
            <w:shd w:val="clear" w:color="auto" w:fill="F2F2F2" w:themeFill="background1" w:themeFillShade="F2"/>
            <w:hideMark/>
          </w:tcPr>
          <w:p w14:paraId="6B38A750"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Strategy is framed in the short-term (less than 5 years) only.</w:t>
            </w:r>
            <w:r w:rsidRPr="00F43516" w:rsidDel="008E7A9A">
              <w:rPr>
                <w:rFonts w:eastAsia="Times New Roman" w:cs="Calibri"/>
                <w:lang w:eastAsia="en-AU"/>
              </w:rPr>
              <w:t xml:space="preserve"> </w:t>
            </w:r>
          </w:p>
        </w:tc>
      </w:tr>
      <w:tr w:rsidR="00547609" w:rsidRPr="00F43516" w14:paraId="6B71DDBB" w14:textId="77777777" w:rsidTr="00C13707">
        <w:trPr>
          <w:trHeight w:val="300"/>
        </w:trPr>
        <w:tc>
          <w:tcPr>
            <w:cnfStyle w:val="001000000000" w:firstRow="0" w:lastRow="0" w:firstColumn="1" w:lastColumn="0" w:oddVBand="0" w:evenVBand="0" w:oddHBand="0" w:evenHBand="0" w:firstRowFirstColumn="0" w:firstRowLastColumn="0" w:lastRowFirstColumn="0" w:lastRowLastColumn="0"/>
            <w:tcW w:w="2402" w:type="dxa"/>
            <w:hideMark/>
          </w:tcPr>
          <w:p w14:paraId="4314DABF" w14:textId="77777777" w:rsidR="00547609" w:rsidRPr="00982A72" w:rsidRDefault="00547609" w:rsidP="00C13707">
            <w:pPr>
              <w:spacing w:after="0" w:line="240" w:lineRule="auto"/>
              <w:ind w:left="85" w:right="85"/>
              <w:textAlignment w:val="baseline"/>
              <w:rPr>
                <w:rFonts w:eastAsia="Times New Roman" w:cs="Calibri"/>
                <w:b w:val="0"/>
                <w:bCs/>
                <w:lang w:eastAsia="en-AU"/>
              </w:rPr>
            </w:pPr>
            <w:r w:rsidRPr="00C62CA0">
              <w:rPr>
                <w:rFonts w:eastAsia="Times New Roman" w:cs="Calibri"/>
                <w:b w:val="0"/>
                <w:bCs/>
                <w:color w:val="033323"/>
                <w:lang w:eastAsia="en-AU"/>
              </w:rPr>
              <w:t>An </w:t>
            </w:r>
            <w:r w:rsidRPr="00C62CA0">
              <w:rPr>
                <w:rFonts w:eastAsia="Times New Roman" w:cs="Calibri"/>
                <w:color w:val="033323"/>
                <w:lang w:eastAsia="en-AU"/>
              </w:rPr>
              <w:t>intention to reduce emissions</w:t>
            </w:r>
            <w:r w:rsidRPr="00C62CA0">
              <w:rPr>
                <w:rFonts w:eastAsia="Times New Roman" w:cs="Calibri"/>
                <w:b w:val="0"/>
                <w:bCs/>
                <w:color w:val="033323"/>
                <w:lang w:eastAsia="en-AU"/>
              </w:rPr>
              <w:t>, on average, </w:t>
            </w:r>
            <w:r w:rsidRPr="00C62CA0">
              <w:rPr>
                <w:rFonts w:eastAsia="Times New Roman" w:cs="Calibri"/>
                <w:color w:val="033323"/>
                <w:lang w:eastAsia="en-AU"/>
              </w:rPr>
              <w:t>over time</w:t>
            </w:r>
            <w:r w:rsidRPr="00C62CA0">
              <w:rPr>
                <w:rFonts w:eastAsia="Times New Roman" w:cs="Calibri"/>
                <w:b w:val="0"/>
                <w:bCs/>
                <w:color w:val="033323"/>
                <w:lang w:eastAsia="en-AU"/>
              </w:rPr>
              <w:t> </w:t>
            </w:r>
          </w:p>
        </w:tc>
        <w:tc>
          <w:tcPr>
            <w:tcW w:w="3331" w:type="dxa"/>
            <w:shd w:val="clear" w:color="auto" w:fill="F1F4EC"/>
            <w:hideMark/>
          </w:tcPr>
          <w:p w14:paraId="12189FFD"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Strategy clearly communicates what the entity expects its emissions trajectory to look like over the near-term (present-2035), relative to their base year.</w:t>
            </w:r>
          </w:p>
          <w:p w14:paraId="55BE7524"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The strategy identifies actions that are likely to achieve significant emissions reductions (i.e. it targets emission sources that contribute the most to the carbon account).</w:t>
            </w:r>
          </w:p>
        </w:tc>
        <w:tc>
          <w:tcPr>
            <w:tcW w:w="3331" w:type="dxa"/>
            <w:shd w:val="clear" w:color="auto" w:fill="F2F2F2" w:themeFill="background1" w:themeFillShade="F2"/>
            <w:hideMark/>
          </w:tcPr>
          <w:p w14:paraId="06A0C3D1"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Emissions are not decreasing and the strategy does not indicate how the business will achieve emissions reductions in the future</w:t>
            </w:r>
            <w:r>
              <w:rPr>
                <w:rFonts w:eastAsia="Times New Roman" w:cs="Calibri"/>
                <w:lang w:eastAsia="en-AU"/>
              </w:rPr>
              <w:t>.</w:t>
            </w:r>
          </w:p>
          <w:p w14:paraId="6084E551"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OR</w:t>
            </w:r>
          </w:p>
          <w:p w14:paraId="655E3DB3"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The business has reduced emissions over time but have not indicated how they will continue to do so in the future.</w:t>
            </w:r>
          </w:p>
        </w:tc>
      </w:tr>
      <w:tr w:rsidR="00547609" w:rsidRPr="00F43516" w14:paraId="2E2EF283" w14:textId="77777777" w:rsidTr="00C13707">
        <w:trPr>
          <w:trHeight w:val="2250"/>
        </w:trPr>
        <w:tc>
          <w:tcPr>
            <w:cnfStyle w:val="001000000000" w:firstRow="0" w:lastRow="0" w:firstColumn="1" w:lastColumn="0" w:oddVBand="0" w:evenVBand="0" w:oddHBand="0" w:evenHBand="0" w:firstRowFirstColumn="0" w:firstRowLastColumn="0" w:lastRowFirstColumn="0" w:lastRowLastColumn="0"/>
            <w:tcW w:w="2402" w:type="dxa"/>
            <w:hideMark/>
          </w:tcPr>
          <w:p w14:paraId="0A5449BF" w14:textId="77777777" w:rsidR="00547609" w:rsidRPr="00101C9A" w:rsidRDefault="00547609" w:rsidP="00C13707">
            <w:pPr>
              <w:spacing w:after="0" w:line="240" w:lineRule="auto"/>
              <w:ind w:left="85" w:right="85"/>
              <w:textAlignment w:val="baseline"/>
              <w:rPr>
                <w:rFonts w:eastAsia="Times New Roman" w:cs="Calibri"/>
                <w:b w:val="0"/>
                <w:bCs/>
                <w:lang w:eastAsia="en-AU"/>
              </w:rPr>
            </w:pPr>
            <w:r w:rsidRPr="00101C9A">
              <w:rPr>
                <w:rFonts w:eastAsia="Times New Roman" w:cs="Calibri"/>
                <w:b w:val="0"/>
                <w:bCs/>
                <w:lang w:eastAsia="en-AU"/>
              </w:rPr>
              <w:lastRenderedPageBreak/>
              <w:t>Contains </w:t>
            </w:r>
            <w:r w:rsidRPr="00101C9A">
              <w:rPr>
                <w:rFonts w:eastAsia="Times New Roman" w:cs="Calibri"/>
                <w:lang w:eastAsia="en-AU"/>
              </w:rPr>
              <w:t>actions that are measurable and relevant</w:t>
            </w:r>
            <w:r w:rsidRPr="00101C9A">
              <w:rPr>
                <w:rFonts w:eastAsia="Times New Roman" w:cs="Calibri"/>
                <w:b w:val="0"/>
                <w:bCs/>
                <w:lang w:eastAsia="en-AU"/>
              </w:rPr>
              <w:t xml:space="preserve"> to the certification being sought.</w:t>
            </w:r>
          </w:p>
        </w:tc>
        <w:tc>
          <w:tcPr>
            <w:tcW w:w="3331" w:type="dxa"/>
            <w:shd w:val="clear" w:color="auto" w:fill="F1F4EC"/>
            <w:hideMark/>
          </w:tcPr>
          <w:p w14:paraId="5E9DCCC6"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Each emissions reduction action contains a quantified estimate of the emissions reduction impact once implemented (e.g. ‘replacing our 3 petrol cars with electric models will reduce company transport emissions by 150 tonnes’) and timeframe for delivery (e.g. by December 2027).</w:t>
            </w:r>
          </w:p>
          <w:p w14:paraId="66C59E18"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Actions are clearly linked to the emissions sources listed in the carbon inventory.</w:t>
            </w:r>
          </w:p>
        </w:tc>
        <w:tc>
          <w:tcPr>
            <w:tcW w:w="3331" w:type="dxa"/>
            <w:shd w:val="clear" w:color="auto" w:fill="F2F2F2" w:themeFill="background1" w:themeFillShade="F2"/>
            <w:hideMark/>
          </w:tcPr>
          <w:p w14:paraId="464EFA93"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Actions are worded vaguely, making it unclear how the business will measure the emissions impact once implemented.</w:t>
            </w:r>
          </w:p>
          <w:p w14:paraId="5EEFBCE8"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No actions relate to the carbon inventory of the certification being sought (e.g. organisation level only actions for a product).</w:t>
            </w:r>
          </w:p>
        </w:tc>
      </w:tr>
      <w:tr w:rsidR="00547609" w:rsidRPr="00F43516" w14:paraId="7BD02692" w14:textId="77777777" w:rsidTr="00C13707">
        <w:trPr>
          <w:trHeight w:val="1748"/>
        </w:trPr>
        <w:tc>
          <w:tcPr>
            <w:cnfStyle w:val="001000000000" w:firstRow="0" w:lastRow="0" w:firstColumn="1" w:lastColumn="0" w:oddVBand="0" w:evenVBand="0" w:oddHBand="0" w:evenHBand="0" w:firstRowFirstColumn="0" w:firstRowLastColumn="0" w:lastRowFirstColumn="0" w:lastRowLastColumn="0"/>
            <w:tcW w:w="2402" w:type="dxa"/>
          </w:tcPr>
          <w:p w14:paraId="5A1A6A73" w14:textId="77777777" w:rsidR="00547609" w:rsidRPr="00101C9A" w:rsidRDefault="00547609" w:rsidP="00C13707">
            <w:pPr>
              <w:spacing w:after="0" w:line="240" w:lineRule="auto"/>
              <w:ind w:left="85" w:right="85"/>
              <w:textAlignment w:val="baseline"/>
              <w:rPr>
                <w:rFonts w:cs="Calibri"/>
              </w:rPr>
            </w:pPr>
            <w:r w:rsidRPr="00101C9A">
              <w:rPr>
                <w:rFonts w:eastAsia="Times New Roman" w:cs="Calibri"/>
                <w:lang w:eastAsia="en-AU"/>
              </w:rPr>
              <w:t>Verifiable </w:t>
            </w:r>
          </w:p>
        </w:tc>
        <w:tc>
          <w:tcPr>
            <w:tcW w:w="3331" w:type="dxa"/>
            <w:shd w:val="clear" w:color="auto" w:fill="F1F4EC"/>
          </w:tcPr>
          <w:p w14:paraId="427295F8"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Links to public statements about company-wide emissions reduction strategies, actions (both implemented and planned), reports or other analysis.</w:t>
            </w:r>
          </w:p>
          <w:p w14:paraId="40F01CEA"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These documents</w:t>
            </w:r>
            <w:r w:rsidRPr="00F43516">
              <w:rPr>
                <w:szCs w:val="22"/>
              </w:rPr>
              <w:t xml:space="preserve"> align with the </w:t>
            </w:r>
            <w:r w:rsidRPr="00F43516">
              <w:rPr>
                <w:rFonts w:eastAsia="Times New Roman" w:cs="Calibri"/>
                <w:lang w:eastAsia="en-AU"/>
              </w:rPr>
              <w:t xml:space="preserve">strategy in the </w:t>
            </w:r>
            <w:r w:rsidRPr="00F43516">
              <w:rPr>
                <w:szCs w:val="22"/>
              </w:rPr>
              <w:t>PDS</w:t>
            </w:r>
            <w:r w:rsidRPr="00F43516">
              <w:rPr>
                <w:rFonts w:eastAsia="Times New Roman" w:cs="Calibri"/>
                <w:lang w:eastAsia="en-AU"/>
              </w:rPr>
              <w:t xml:space="preserve"> (emissions coverage and ambition etc.)</w:t>
            </w:r>
            <w:r>
              <w:rPr>
                <w:rFonts w:eastAsia="Times New Roman" w:cs="Calibri"/>
                <w:lang w:eastAsia="en-AU"/>
              </w:rPr>
              <w:t>.</w:t>
            </w:r>
          </w:p>
        </w:tc>
        <w:tc>
          <w:tcPr>
            <w:tcW w:w="3331" w:type="dxa"/>
            <w:shd w:val="clear" w:color="auto" w:fill="F2F2F2" w:themeFill="background1" w:themeFillShade="F2"/>
          </w:tcPr>
          <w:p w14:paraId="56922455"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cs="Calibri"/>
              </w:rPr>
            </w:pPr>
            <w:r w:rsidRPr="00F43516">
              <w:rPr>
                <w:rFonts w:cs="Calibri"/>
              </w:rPr>
              <w:t>There is no description or information provided that would allow someone to check whether the business has publicly committed (elsewhere) to achieving its emissions reduction strategy.</w:t>
            </w:r>
          </w:p>
          <w:p w14:paraId="3F88BD3A"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cs="Calibri"/>
              </w:rPr>
              <w:t>Publicly available information does not</w:t>
            </w:r>
            <w:r w:rsidRPr="00F43516">
              <w:rPr>
                <w:szCs w:val="22"/>
              </w:rPr>
              <w:t xml:space="preserve"> align with the PDS</w:t>
            </w:r>
            <w:r w:rsidRPr="00F43516">
              <w:rPr>
                <w:rFonts w:cs="Calibri"/>
              </w:rPr>
              <w:t>.</w:t>
            </w:r>
          </w:p>
        </w:tc>
      </w:tr>
      <w:tr w:rsidR="00547609" w:rsidRPr="00F43516" w14:paraId="6BC50441" w14:textId="77777777" w:rsidTr="00C13707">
        <w:trPr>
          <w:trHeight w:val="2679"/>
        </w:trPr>
        <w:tc>
          <w:tcPr>
            <w:cnfStyle w:val="001000000000" w:firstRow="0" w:lastRow="0" w:firstColumn="1" w:lastColumn="0" w:oddVBand="0" w:evenVBand="0" w:oddHBand="0" w:evenHBand="0" w:firstRowFirstColumn="0" w:firstRowLastColumn="0" w:lastRowFirstColumn="0" w:lastRowLastColumn="0"/>
            <w:tcW w:w="2402" w:type="dxa"/>
          </w:tcPr>
          <w:p w14:paraId="7B649A55" w14:textId="77777777" w:rsidR="00547609" w:rsidRPr="00101C9A" w:rsidRDefault="00547609" w:rsidP="00C13707">
            <w:pPr>
              <w:spacing w:after="0" w:line="240" w:lineRule="auto"/>
              <w:ind w:left="85" w:right="85"/>
              <w:textAlignment w:val="baseline"/>
              <w:rPr>
                <w:rFonts w:cs="Calibri"/>
              </w:rPr>
            </w:pPr>
            <w:r w:rsidRPr="00C62CA0">
              <w:rPr>
                <w:rFonts w:eastAsia="Times New Roman" w:cs="Calibri"/>
                <w:color w:val="033323"/>
                <w:lang w:eastAsia="en-AU"/>
              </w:rPr>
              <w:t>Disaggregation of emissions reduction actions </w:t>
            </w:r>
            <w:r w:rsidRPr="00C62CA0">
              <w:rPr>
                <w:rFonts w:eastAsia="Times New Roman" w:cs="Calibri"/>
                <w:b w:val="0"/>
                <w:bCs/>
                <w:color w:val="033323"/>
                <w:lang w:eastAsia="en-AU"/>
              </w:rPr>
              <w:t>by scope and year</w:t>
            </w:r>
            <w:r w:rsidRPr="00C62CA0">
              <w:rPr>
                <w:rFonts w:eastAsia="Times New Roman" w:cs="Calibri"/>
                <w:color w:val="033323"/>
                <w:lang w:eastAsia="en-AU"/>
              </w:rPr>
              <w:t> </w:t>
            </w:r>
          </w:p>
        </w:tc>
        <w:tc>
          <w:tcPr>
            <w:tcW w:w="3331" w:type="dxa"/>
            <w:shd w:val="clear" w:color="auto" w:fill="F1F4EC"/>
          </w:tcPr>
          <w:p w14:paraId="5D81B347"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Emissions reduction actions are split into scopes 1, 2 and 3 (e.g. company cars, grid electricity, and staff commute), each of which carries a separate implementation date.</w:t>
            </w:r>
          </w:p>
          <w:p w14:paraId="53C78322"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Emissions reduction actions for each scope align with the emissions reduction target for each scope.</w:t>
            </w:r>
          </w:p>
        </w:tc>
        <w:tc>
          <w:tcPr>
            <w:tcW w:w="3331" w:type="dxa"/>
            <w:shd w:val="clear" w:color="auto" w:fill="F2F2F2" w:themeFill="background1" w:themeFillShade="F2"/>
          </w:tcPr>
          <w:p w14:paraId="27FE8F1D" w14:textId="77777777" w:rsidR="00547609" w:rsidRPr="00F43516" w:rsidRDefault="00547609" w:rsidP="00C13707">
            <w:pPr>
              <w:spacing w:after="6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cs="Calibri"/>
              </w:rPr>
              <w:t>Actions do not specify which scopes of emissions will be affected.</w:t>
            </w:r>
          </w:p>
        </w:tc>
      </w:tr>
    </w:tbl>
    <w:p w14:paraId="00411EB7" w14:textId="77777777" w:rsidR="00547609" w:rsidRPr="00F43516" w:rsidRDefault="00547609" w:rsidP="00547609">
      <w:pPr>
        <w:tabs>
          <w:tab w:val="left" w:pos="2358"/>
        </w:tabs>
        <w:spacing w:after="0" w:line="240" w:lineRule="auto"/>
        <w:jc w:val="both"/>
        <w:textAlignment w:val="baseline"/>
        <w:rPr>
          <w:rFonts w:eastAsia="Times New Roman" w:cs="Calibri"/>
          <w:sz w:val="22"/>
          <w:lang w:eastAsia="en-AU"/>
        </w:rPr>
      </w:pPr>
      <w:r w:rsidRPr="00F43516">
        <w:rPr>
          <w:rFonts w:eastAsia="Times New Roman" w:cs="Calibri"/>
          <w:sz w:val="22"/>
          <w:lang w:eastAsia="en-AU"/>
        </w:rPr>
        <w:t xml:space="preserve"> </w:t>
      </w:r>
    </w:p>
    <w:p w14:paraId="5D43F193" w14:textId="77777777" w:rsidR="00547609" w:rsidRPr="00E12067" w:rsidRDefault="00547609" w:rsidP="00547609">
      <w:pPr>
        <w:tabs>
          <w:tab w:val="left" w:pos="2358"/>
          <w:tab w:val="left" w:pos="4820"/>
        </w:tabs>
        <w:spacing w:after="0" w:line="240" w:lineRule="auto"/>
        <w:textAlignment w:val="baseline"/>
        <w:rPr>
          <w:rFonts w:eastAsia="Times New Roman" w:cs="Calibri"/>
          <w:szCs w:val="20"/>
          <w:lang w:eastAsia="en-AU"/>
        </w:rPr>
      </w:pPr>
      <w:r w:rsidRPr="00E12067">
        <w:rPr>
          <w:rFonts w:eastAsia="Times New Roman" w:cs="Calibri"/>
          <w:szCs w:val="20"/>
          <w:lang w:eastAsia="en-AU"/>
        </w:rPr>
        <w:t xml:space="preserve">Examples of acceptable Emissions Reduction Strategies can be found at </w:t>
      </w:r>
      <w:hyperlink w:anchor="_5.3_Example_-" w:history="1">
        <w:r w:rsidRPr="00E12067">
          <w:rPr>
            <w:rStyle w:val="Hyperlink"/>
            <w:rFonts w:eastAsia="Times New Roman" w:cs="Calibri"/>
            <w:szCs w:val="20"/>
            <w:lang w:eastAsia="en-AU"/>
          </w:rPr>
          <w:t>Section 5.3 (organisation)</w:t>
        </w:r>
      </w:hyperlink>
      <w:r w:rsidRPr="00E12067">
        <w:rPr>
          <w:rFonts w:eastAsia="Times New Roman" w:cs="Calibri"/>
          <w:szCs w:val="20"/>
          <w:lang w:eastAsia="en-AU"/>
        </w:rPr>
        <w:t xml:space="preserve"> and </w:t>
      </w:r>
      <w:hyperlink w:anchor="_5.4_Example_-" w:history="1">
        <w:r w:rsidRPr="00E12067">
          <w:rPr>
            <w:rStyle w:val="Hyperlink"/>
            <w:rFonts w:eastAsia="Times New Roman" w:cs="Calibri"/>
            <w:szCs w:val="20"/>
            <w:lang w:eastAsia="en-AU"/>
          </w:rPr>
          <w:t>Section 5.4 (product)</w:t>
        </w:r>
      </w:hyperlink>
      <w:r w:rsidRPr="00E12067">
        <w:rPr>
          <w:rFonts w:eastAsia="Times New Roman" w:cs="Calibri"/>
          <w:szCs w:val="20"/>
          <w:lang w:eastAsia="en-AU"/>
        </w:rPr>
        <w:t>.</w:t>
      </w:r>
      <w:bookmarkStart w:id="139" w:name="_Toc234937441"/>
    </w:p>
    <w:p w14:paraId="12977CDB" w14:textId="77777777" w:rsidR="00547609" w:rsidRDefault="00547609" w:rsidP="00547609">
      <w:pPr>
        <w:tabs>
          <w:tab w:val="left" w:pos="2358"/>
          <w:tab w:val="left" w:pos="4820"/>
        </w:tabs>
        <w:spacing w:after="0" w:line="240" w:lineRule="auto"/>
        <w:textAlignment w:val="baseline"/>
        <w:rPr>
          <w:rFonts w:ascii="Fabriga" w:eastAsiaTheme="majorEastAsia" w:hAnsi="Fabriga" w:cstheme="majorBidi"/>
          <w:b/>
          <w:color w:val="033323"/>
          <w:sz w:val="28"/>
          <w:szCs w:val="26"/>
        </w:rPr>
      </w:pPr>
    </w:p>
    <w:p w14:paraId="589DA75D" w14:textId="77777777" w:rsidR="00547609" w:rsidRDefault="00547609" w:rsidP="00547609">
      <w:pPr>
        <w:spacing w:line="259" w:lineRule="auto"/>
        <w:rPr>
          <w:rFonts w:ascii="Fabriga" w:eastAsiaTheme="majorEastAsia" w:hAnsi="Fabriga" w:cstheme="majorBidi"/>
          <w:b/>
          <w:color w:val="033323"/>
          <w:sz w:val="28"/>
          <w:szCs w:val="26"/>
        </w:rPr>
      </w:pPr>
      <w:r>
        <w:br w:type="page"/>
      </w:r>
    </w:p>
    <w:p w14:paraId="332A7167" w14:textId="77777777" w:rsidR="00547609" w:rsidRPr="00F43516" w:rsidRDefault="00547609" w:rsidP="00547609">
      <w:pPr>
        <w:pStyle w:val="Heading2"/>
      </w:pPr>
      <w:bookmarkStart w:id="140" w:name="_Toc237329379"/>
      <w:r>
        <w:lastRenderedPageBreak/>
        <w:t>5</w:t>
      </w:r>
      <w:r w:rsidRPr="00F43516">
        <w:t>.</w:t>
      </w:r>
      <w:r>
        <w:t>2</w:t>
      </w:r>
      <w:r w:rsidRPr="00F43516">
        <w:t xml:space="preserve"> Reporting on </w:t>
      </w:r>
      <w:r>
        <w:t>e</w:t>
      </w:r>
      <w:r w:rsidRPr="00F43516">
        <w:t xml:space="preserve">missions </w:t>
      </w:r>
      <w:r>
        <w:t>r</w:t>
      </w:r>
      <w:r w:rsidRPr="00F43516">
        <w:t xml:space="preserve">eduction </w:t>
      </w:r>
      <w:r>
        <w:t>a</w:t>
      </w:r>
      <w:r w:rsidRPr="00F43516">
        <w:t>ction</w:t>
      </w:r>
      <w:r>
        <w:t>s</w:t>
      </w:r>
      <w:bookmarkEnd w:id="139"/>
      <w:bookmarkEnd w:id="140"/>
    </w:p>
    <w:p w14:paraId="7E4D555B" w14:textId="77777777" w:rsidR="00547609" w:rsidRPr="00F43516" w:rsidRDefault="00547609" w:rsidP="00547609">
      <w:pPr>
        <w:widowControl w:val="0"/>
        <w:tabs>
          <w:tab w:val="left" w:pos="567"/>
        </w:tabs>
        <w:spacing w:before="2" w:line="240" w:lineRule="auto"/>
        <w:rPr>
          <w:rFonts w:cs="Calibri"/>
        </w:rPr>
      </w:pPr>
      <w:bookmarkStart w:id="141" w:name="_Toc234937442"/>
      <w:r w:rsidRPr="00F43516">
        <w:rPr>
          <w:rFonts w:cs="Calibri"/>
          <w:bCs/>
        </w:rPr>
        <w:t>You</w:t>
      </w:r>
      <w:r w:rsidRPr="00F43516">
        <w:rPr>
          <w:rFonts w:cs="Calibri"/>
          <w:b/>
        </w:rPr>
        <w:t xml:space="preserve"> must</w:t>
      </w:r>
      <w:r w:rsidRPr="00F43516">
        <w:rPr>
          <w:rFonts w:cs="Calibri"/>
        </w:rPr>
        <w:t xml:space="preserve"> report on actions taken over the previous 12 months to reduce emissions (initial certification excluded). This </w:t>
      </w:r>
      <w:r w:rsidRPr="00F43516">
        <w:rPr>
          <w:rFonts w:cs="Calibri"/>
          <w:b/>
          <w:bCs/>
        </w:rPr>
        <w:t xml:space="preserve">must </w:t>
      </w:r>
      <w:r w:rsidRPr="00F43516">
        <w:rPr>
          <w:rFonts w:cs="Calibri"/>
        </w:rPr>
        <w:t xml:space="preserve">include progress on actions committed to in the previous report and </w:t>
      </w:r>
      <w:r>
        <w:rPr>
          <w:rFonts w:cs="Calibri"/>
          <w:b/>
          <w:bCs/>
        </w:rPr>
        <w:t>should</w:t>
      </w:r>
      <w:r w:rsidRPr="00F43516">
        <w:rPr>
          <w:rFonts w:cs="Calibri"/>
        </w:rPr>
        <w:t xml:space="preserve"> include additional action</w:t>
      </w:r>
      <w:r>
        <w:rPr>
          <w:rFonts w:cs="Calibri"/>
        </w:rPr>
        <w:t>s</w:t>
      </w:r>
      <w:r w:rsidRPr="00F43516">
        <w:rPr>
          <w:rFonts w:cs="Calibri"/>
        </w:rPr>
        <w:t xml:space="preserve"> taken if relevant.</w:t>
      </w:r>
    </w:p>
    <w:p w14:paraId="77D07532" w14:textId="77777777" w:rsidR="00547609" w:rsidRPr="00F43516" w:rsidRDefault="00547609" w:rsidP="00547609">
      <w:pPr>
        <w:widowControl w:val="0"/>
        <w:tabs>
          <w:tab w:val="left" w:pos="567"/>
        </w:tabs>
        <w:spacing w:before="2" w:line="240" w:lineRule="auto"/>
        <w:rPr>
          <w:rFonts w:cs="Calibri"/>
          <w:lang w:val="en-US"/>
        </w:rPr>
      </w:pPr>
      <w:r w:rsidRPr="00F43516">
        <w:rPr>
          <w:rFonts w:cs="Calibri"/>
        </w:rPr>
        <w:t>The</w:t>
      </w:r>
      <w:r w:rsidRPr="00F43516">
        <w:rPr>
          <w:rFonts w:cs="Calibri"/>
          <w:lang w:val="en-US"/>
        </w:rPr>
        <w:t xml:space="preserve"> emissions reduction strategy and action reporting can be completed together (as shown in the </w:t>
      </w:r>
      <w:hyperlink w:anchor="_5.3_Example_-" w:history="1">
        <w:r w:rsidRPr="00B712FD">
          <w:rPr>
            <w:rStyle w:val="Hyperlink"/>
            <w:rFonts w:cs="Calibri"/>
            <w:lang w:val="en-US"/>
          </w:rPr>
          <w:t>examples below</w:t>
        </w:r>
      </w:hyperlink>
      <w:r>
        <w:rPr>
          <w:rFonts w:cs="Calibri"/>
          <w:lang w:val="en-US"/>
        </w:rPr>
        <w:t xml:space="preserve">) </w:t>
      </w:r>
      <w:r w:rsidRPr="00F43516">
        <w:rPr>
          <w:rFonts w:cs="Calibri"/>
          <w:lang w:val="en-US"/>
        </w:rPr>
        <w:t>or consecutively. If they are completed separately, the action taken needs to be clearly linked to the relevant action previously committed to.</w:t>
      </w:r>
    </w:p>
    <w:p w14:paraId="132D0A29" w14:textId="77777777" w:rsidR="00547609" w:rsidRPr="00C51688" w:rsidRDefault="00547609" w:rsidP="00547609">
      <w:pPr>
        <w:pStyle w:val="Heading3"/>
      </w:pPr>
      <w:bookmarkStart w:id="142" w:name="_Toc237329380"/>
      <w:r>
        <w:t>5.2.1 Meeting Climate Active’s requirements for</w:t>
      </w:r>
      <w:r w:rsidRPr="00C51688">
        <w:t xml:space="preserve"> action reporting</w:t>
      </w:r>
      <w:bookmarkEnd w:id="141"/>
      <w:bookmarkEnd w:id="142"/>
    </w:p>
    <w:tbl>
      <w:tblPr>
        <w:tblStyle w:val="DefaultTable1"/>
        <w:tblW w:w="9064" w:type="dxa"/>
        <w:tblLayout w:type="fixed"/>
        <w:tblLook w:val="06A0" w:firstRow="1" w:lastRow="0" w:firstColumn="1" w:lastColumn="0" w:noHBand="1" w:noVBand="1"/>
      </w:tblPr>
      <w:tblGrid>
        <w:gridCol w:w="2402"/>
        <w:gridCol w:w="3331"/>
        <w:gridCol w:w="3331"/>
      </w:tblGrid>
      <w:tr w:rsidR="00547609" w:rsidRPr="00F43516" w14:paraId="0B5511C8" w14:textId="77777777" w:rsidTr="00C13707">
        <w:trPr>
          <w:cnfStyle w:val="100000000000" w:firstRow="1" w:lastRow="0" w:firstColumn="0" w:lastColumn="0" w:oddVBand="0" w:evenVBand="0" w:oddHBand="0" w:evenHBand="0" w:firstRowFirstColumn="0" w:firstRowLastColumn="0" w:lastRowFirstColumn="0" w:lastRowLastColumn="0"/>
          <w:trHeight w:val="1351"/>
        </w:trPr>
        <w:tc>
          <w:tcPr>
            <w:cnfStyle w:val="001000000000" w:firstRow="0" w:lastRow="0" w:firstColumn="1" w:lastColumn="0" w:oddVBand="0" w:evenVBand="0" w:oddHBand="0" w:evenHBand="0" w:firstRowFirstColumn="0" w:firstRowLastColumn="0" w:lastRowFirstColumn="0" w:lastRowLastColumn="0"/>
            <w:tcW w:w="2402" w:type="dxa"/>
            <w:hideMark/>
          </w:tcPr>
          <w:p w14:paraId="41EB7846" w14:textId="77777777" w:rsidR="00547609" w:rsidRPr="00D333A7" w:rsidRDefault="00547609" w:rsidP="00C13707">
            <w:pPr>
              <w:spacing w:after="0" w:line="240" w:lineRule="auto"/>
              <w:ind w:left="85" w:right="85"/>
              <w:textAlignment w:val="baseline"/>
              <w:rPr>
                <w:rFonts w:eastAsia="Times New Roman" w:cs="Calibri"/>
                <w:lang w:eastAsia="en-AU"/>
              </w:rPr>
            </w:pPr>
            <w:r w:rsidRPr="00D333A7">
              <w:rPr>
                <w:rFonts w:eastAsia="Times New Roman" w:cs="Calibri"/>
                <w:lang w:eastAsia="en-AU"/>
              </w:rPr>
              <w:t xml:space="preserve">Components of action reporting </w:t>
            </w:r>
            <w:r w:rsidRPr="00D333A7">
              <w:rPr>
                <w:rFonts w:eastAsia="Times New Roman" w:cs="Calibri"/>
                <w:b w:val="0"/>
                <w:bCs/>
                <w:lang w:eastAsia="en-AU"/>
              </w:rPr>
              <w:t>(excludes initial certification)</w:t>
            </w:r>
          </w:p>
        </w:tc>
        <w:tc>
          <w:tcPr>
            <w:tcW w:w="3331" w:type="dxa"/>
            <w:hideMark/>
          </w:tcPr>
          <w:p w14:paraId="0171E3CF" w14:textId="77777777" w:rsidR="00547609" w:rsidRPr="00D333A7" w:rsidRDefault="00547609" w:rsidP="00C13707">
            <w:pPr>
              <w:spacing w:after="0" w:line="240" w:lineRule="auto"/>
              <w:ind w:left="85" w:right="85"/>
              <w:textAlignment w:val="baseline"/>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D333A7">
              <w:rPr>
                <w:rFonts w:eastAsia="Times New Roman" w:cs="Calibri"/>
                <w:lang w:eastAsia="en-AU"/>
              </w:rPr>
              <w:t>What good practice looks like </w:t>
            </w:r>
            <w:r w:rsidRPr="00D333A7">
              <w:rPr>
                <w:rFonts w:eastAsia="Times New Roman" w:cs="Calibri"/>
                <w:b w:val="0"/>
                <w:bCs/>
                <w:lang w:eastAsia="en-AU"/>
              </w:rPr>
              <w:t>(meets Climate Active requirements)</w:t>
            </w:r>
          </w:p>
        </w:tc>
        <w:tc>
          <w:tcPr>
            <w:tcW w:w="3331" w:type="dxa"/>
            <w:hideMark/>
          </w:tcPr>
          <w:p w14:paraId="093D2F87" w14:textId="77777777" w:rsidR="00547609" w:rsidRPr="00D333A7" w:rsidRDefault="00547609" w:rsidP="00C13707">
            <w:pPr>
              <w:spacing w:after="0" w:line="240" w:lineRule="auto"/>
              <w:ind w:left="85" w:right="85"/>
              <w:textAlignment w:val="baseline"/>
              <w:cnfStyle w:val="100000000000" w:firstRow="1" w:lastRow="0" w:firstColumn="0" w:lastColumn="0" w:oddVBand="0" w:evenVBand="0" w:oddHBand="0" w:evenHBand="0" w:firstRowFirstColumn="0" w:firstRowLastColumn="0" w:lastRowFirstColumn="0" w:lastRowLastColumn="0"/>
              <w:rPr>
                <w:rFonts w:eastAsia="Times New Roman" w:cs="Calibri"/>
                <w:lang w:eastAsia="en-AU"/>
              </w:rPr>
            </w:pPr>
            <w:r w:rsidRPr="00D333A7">
              <w:rPr>
                <w:rFonts w:eastAsia="Times New Roman" w:cs="Calibri"/>
                <w:lang w:eastAsia="en-AU"/>
              </w:rPr>
              <w:t xml:space="preserve">What poor practice looks like </w:t>
            </w:r>
            <w:r w:rsidRPr="00D333A7">
              <w:rPr>
                <w:rFonts w:eastAsia="Times New Roman" w:cs="Calibri"/>
                <w:b w:val="0"/>
                <w:bCs/>
                <w:lang w:eastAsia="en-AU"/>
              </w:rPr>
              <w:t>(does not meet Climate Active requirements)</w:t>
            </w:r>
          </w:p>
        </w:tc>
      </w:tr>
      <w:tr w:rsidR="00547609" w:rsidRPr="00F43516" w14:paraId="580E458A" w14:textId="77777777" w:rsidTr="00C13707">
        <w:trPr>
          <w:trHeight w:val="1339"/>
        </w:trPr>
        <w:tc>
          <w:tcPr>
            <w:cnfStyle w:val="001000000000" w:firstRow="0" w:lastRow="0" w:firstColumn="1" w:lastColumn="0" w:oddVBand="0" w:evenVBand="0" w:oddHBand="0" w:evenHBand="0" w:firstRowFirstColumn="0" w:firstRowLastColumn="0" w:lastRowFirstColumn="0" w:lastRowLastColumn="0"/>
            <w:tcW w:w="2402" w:type="dxa"/>
            <w:hideMark/>
          </w:tcPr>
          <w:p w14:paraId="5997EC6D" w14:textId="77777777" w:rsidR="00547609" w:rsidRPr="000F4749" w:rsidRDefault="00547609" w:rsidP="00C13707">
            <w:pPr>
              <w:spacing w:after="0" w:line="240" w:lineRule="auto"/>
              <w:ind w:left="85" w:right="85"/>
              <w:textAlignment w:val="baseline"/>
              <w:rPr>
                <w:rFonts w:eastAsia="Times New Roman" w:cs="Calibri"/>
                <w:b w:val="0"/>
                <w:bCs/>
                <w:lang w:eastAsia="en-AU"/>
              </w:rPr>
            </w:pPr>
            <w:r w:rsidRPr="000F4749">
              <w:rPr>
                <w:rFonts w:cs="Calibri"/>
                <w:b w:val="0"/>
                <w:bCs/>
                <w:szCs w:val="22"/>
              </w:rPr>
              <w:t xml:space="preserve">Reports on </w:t>
            </w:r>
            <w:r w:rsidRPr="000F4749">
              <w:rPr>
                <w:rFonts w:cs="Calibri"/>
                <w:szCs w:val="22"/>
              </w:rPr>
              <w:t>actions taken</w:t>
            </w:r>
            <w:r w:rsidRPr="000F4749">
              <w:rPr>
                <w:rFonts w:cs="Calibri"/>
                <w:b w:val="0"/>
                <w:bCs/>
                <w:szCs w:val="22"/>
              </w:rPr>
              <w:t xml:space="preserve"> over the </w:t>
            </w:r>
            <w:r w:rsidRPr="000F4749">
              <w:rPr>
                <w:rFonts w:cs="Calibri"/>
                <w:szCs w:val="22"/>
              </w:rPr>
              <w:t>previous 12 months</w:t>
            </w:r>
            <w:r w:rsidRPr="000F4749">
              <w:rPr>
                <w:rFonts w:cs="Calibri"/>
                <w:b w:val="0"/>
                <w:bCs/>
                <w:szCs w:val="22"/>
              </w:rPr>
              <w:t xml:space="preserve"> to reduce emissions</w:t>
            </w:r>
          </w:p>
        </w:tc>
        <w:tc>
          <w:tcPr>
            <w:tcW w:w="3331" w:type="dxa"/>
            <w:shd w:val="clear" w:color="auto" w:fill="F1F4EC"/>
            <w:hideMark/>
          </w:tcPr>
          <w:p w14:paraId="3455EDB9" w14:textId="77777777" w:rsidR="00547609" w:rsidRPr="00F43516" w:rsidRDefault="00547609" w:rsidP="00C13707">
            <w:pPr>
              <w:spacing w:after="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Reports progress on action taken during the certification period to reduce emissions.</w:t>
            </w:r>
          </w:p>
        </w:tc>
        <w:tc>
          <w:tcPr>
            <w:tcW w:w="3331" w:type="dxa"/>
            <w:shd w:val="clear" w:color="auto" w:fill="F2F2F2" w:themeFill="background1" w:themeFillShade="F2"/>
            <w:hideMark/>
          </w:tcPr>
          <w:p w14:paraId="5F8DA560" w14:textId="77777777" w:rsidR="00547609" w:rsidRPr="00F43516" w:rsidRDefault="00547609" w:rsidP="00C13707">
            <w:pPr>
              <w:spacing w:after="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Does not include information about action taken to reduce emissions in the reporting period.</w:t>
            </w:r>
          </w:p>
        </w:tc>
      </w:tr>
      <w:tr w:rsidR="00547609" w:rsidRPr="00F43516" w14:paraId="2E77C971" w14:textId="77777777" w:rsidTr="00C13707">
        <w:trPr>
          <w:trHeight w:val="1827"/>
        </w:trPr>
        <w:tc>
          <w:tcPr>
            <w:cnfStyle w:val="001000000000" w:firstRow="0" w:lastRow="0" w:firstColumn="1" w:lastColumn="0" w:oddVBand="0" w:evenVBand="0" w:oddHBand="0" w:evenHBand="0" w:firstRowFirstColumn="0" w:firstRowLastColumn="0" w:lastRowFirstColumn="0" w:lastRowLastColumn="0"/>
            <w:tcW w:w="2402" w:type="dxa"/>
          </w:tcPr>
          <w:p w14:paraId="368EAE07" w14:textId="77777777" w:rsidR="00547609" w:rsidRPr="000F4749" w:rsidRDefault="00547609" w:rsidP="00C13707">
            <w:pPr>
              <w:spacing w:after="0" w:line="240" w:lineRule="auto"/>
              <w:ind w:left="85" w:right="85"/>
              <w:textAlignment w:val="baseline"/>
              <w:rPr>
                <w:rFonts w:eastAsia="Times New Roman" w:cs="Calibri"/>
                <w:b w:val="0"/>
                <w:bCs/>
                <w:lang w:eastAsia="en-AU"/>
              </w:rPr>
            </w:pPr>
            <w:r w:rsidRPr="000F4749">
              <w:rPr>
                <w:rFonts w:eastAsia="Times New Roman" w:cs="Calibri"/>
                <w:b w:val="0"/>
                <w:bCs/>
                <w:lang w:eastAsia="en-AU"/>
              </w:rPr>
              <w:t xml:space="preserve">Includes </w:t>
            </w:r>
            <w:r w:rsidRPr="000F4749">
              <w:rPr>
                <w:rFonts w:eastAsia="Times New Roman" w:cs="Calibri"/>
                <w:lang w:eastAsia="en-AU"/>
              </w:rPr>
              <w:t>progress on actions committed</w:t>
            </w:r>
            <w:r w:rsidRPr="000F4749">
              <w:rPr>
                <w:rFonts w:eastAsia="Times New Roman" w:cs="Calibri"/>
                <w:b w:val="0"/>
                <w:bCs/>
                <w:lang w:eastAsia="en-AU"/>
              </w:rPr>
              <w:t xml:space="preserve"> to in the previous report</w:t>
            </w:r>
          </w:p>
        </w:tc>
        <w:tc>
          <w:tcPr>
            <w:tcW w:w="3331" w:type="dxa"/>
            <w:shd w:val="clear" w:color="auto" w:fill="F1F4EC"/>
          </w:tcPr>
          <w:p w14:paraId="1AB715CA" w14:textId="77777777" w:rsidR="00547609" w:rsidRPr="00F43516" w:rsidRDefault="00547609" w:rsidP="00C13707">
            <w:pPr>
              <w:spacing w:after="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Clearly links action taken to actions committed to in previous reports. May include action taken that was not forecast in previous reports and this is clearly flagged.</w:t>
            </w:r>
          </w:p>
        </w:tc>
        <w:tc>
          <w:tcPr>
            <w:tcW w:w="3331" w:type="dxa"/>
            <w:shd w:val="clear" w:color="auto" w:fill="F2F2F2" w:themeFill="background1" w:themeFillShade="F2"/>
          </w:tcPr>
          <w:p w14:paraId="7CCBB8A7" w14:textId="77777777" w:rsidR="00547609" w:rsidRPr="00F43516" w:rsidRDefault="00547609" w:rsidP="00C13707">
            <w:pPr>
              <w:spacing w:after="0" w:line="240" w:lineRule="auto"/>
              <w:ind w:left="85" w:right="85"/>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lang w:eastAsia="en-AU"/>
              </w:rPr>
            </w:pPr>
            <w:r w:rsidRPr="00F43516">
              <w:rPr>
                <w:rFonts w:eastAsia="Times New Roman" w:cs="Calibri"/>
                <w:lang w:eastAsia="en-AU"/>
              </w:rPr>
              <w:t>No clear link between actions committed to and actions taken. No explanation provided where actions committed to have not progressed (if relevant).</w:t>
            </w:r>
          </w:p>
        </w:tc>
      </w:tr>
    </w:tbl>
    <w:p w14:paraId="4477C7BF" w14:textId="77777777" w:rsidR="00547609" w:rsidRPr="00F43516" w:rsidRDefault="00547609" w:rsidP="00547609">
      <w:pPr>
        <w:widowControl w:val="0"/>
        <w:tabs>
          <w:tab w:val="left" w:pos="567"/>
        </w:tabs>
        <w:spacing w:before="2" w:line="240" w:lineRule="auto"/>
        <w:rPr>
          <w:rFonts w:cs="Calibri"/>
        </w:rPr>
        <w:sectPr w:rsidR="00547609" w:rsidRPr="00F43516" w:rsidSect="00547609">
          <w:pgSz w:w="11906" w:h="16838" w:code="9"/>
          <w:pgMar w:top="1639" w:right="1701" w:bottom="1134" w:left="1701" w:header="516" w:footer="272" w:gutter="0"/>
          <w:cols w:space="708"/>
          <w:docGrid w:linePitch="360"/>
        </w:sectPr>
      </w:pPr>
    </w:p>
    <w:p w14:paraId="5E69F4A9" w14:textId="24653745" w:rsidR="00547609" w:rsidRPr="00CB283E" w:rsidRDefault="00547609" w:rsidP="00CB283E">
      <w:pPr>
        <w:spacing w:line="259" w:lineRule="auto"/>
        <w:rPr>
          <w:rFonts w:ascii="Fabriga" w:eastAsiaTheme="majorEastAsia" w:hAnsi="Fabriga" w:cstheme="majorBidi"/>
          <w:b/>
          <w:color w:val="033323"/>
          <w:sz w:val="28"/>
          <w:szCs w:val="26"/>
        </w:rPr>
      </w:pPr>
      <w:bookmarkStart w:id="143" w:name="_Toc110930608"/>
      <w:bookmarkStart w:id="144" w:name="_Toc110940073"/>
      <w:bookmarkEnd w:id="143"/>
      <w:bookmarkEnd w:id="144"/>
    </w:p>
    <w:p w14:paraId="21DBCE3D" w14:textId="77777777" w:rsidR="00547609" w:rsidRDefault="00547609" w:rsidP="00547609"/>
    <w:p w14:paraId="0883C1A5" w14:textId="77777777" w:rsidR="00547609" w:rsidRPr="004A15E8" w:rsidRDefault="00547609" w:rsidP="00547609">
      <w:pPr>
        <w:rPr>
          <w:rFonts w:ascii="Fabriga" w:hAnsi="Fabriga"/>
        </w:rPr>
      </w:pPr>
    </w:p>
    <w:p w14:paraId="41A8955B" w14:textId="77777777" w:rsidR="00547609" w:rsidRPr="00552833" w:rsidRDefault="00547609" w:rsidP="00547609">
      <w:pPr>
        <w:pStyle w:val="Heading1"/>
      </w:pPr>
      <w:r>
        <w:br w:type="page"/>
      </w:r>
      <w:bookmarkStart w:id="145" w:name="_Toc225523534"/>
      <w:bookmarkStart w:id="146" w:name="_Toc234937445"/>
      <w:bookmarkStart w:id="147" w:name="_Toc237329381"/>
      <w:r>
        <w:lastRenderedPageBreak/>
        <w:t xml:space="preserve">6. </w:t>
      </w:r>
      <w:r w:rsidRPr="00552833">
        <w:t>O</w:t>
      </w:r>
      <w:r>
        <w:t>ffsets</w:t>
      </w:r>
      <w:r w:rsidRPr="00552833">
        <w:t xml:space="preserve"> – </w:t>
      </w:r>
      <w:r>
        <w:t>eligibility, reporting and banking</w:t>
      </w:r>
      <w:bookmarkEnd w:id="145"/>
      <w:bookmarkEnd w:id="146"/>
      <w:bookmarkEnd w:id="147"/>
    </w:p>
    <w:p w14:paraId="7B76A9A8" w14:textId="77777777" w:rsidR="00547609" w:rsidRPr="002C75E0" w:rsidRDefault="00547609" w:rsidP="00547609">
      <w:pPr>
        <w:tabs>
          <w:tab w:val="left" w:pos="6880"/>
        </w:tabs>
        <w:rPr>
          <w:szCs w:val="20"/>
        </w:rPr>
      </w:pPr>
      <w:r w:rsidRPr="002C75E0">
        <w:rPr>
          <w:szCs w:val="20"/>
        </w:rPr>
        <w:t>All carbon offset units used in your certification claim must:</w:t>
      </w:r>
      <w:r w:rsidRPr="002C75E0">
        <w:rPr>
          <w:szCs w:val="20"/>
        </w:rPr>
        <w:tab/>
      </w:r>
    </w:p>
    <w:p w14:paraId="12579DED" w14:textId="77777777" w:rsidR="00547609" w:rsidRPr="002C75E0" w:rsidRDefault="00547609" w:rsidP="00547609">
      <w:pPr>
        <w:pStyle w:val="BodyText"/>
        <w:widowControl w:val="0"/>
        <w:numPr>
          <w:ilvl w:val="0"/>
          <w:numId w:val="55"/>
        </w:numPr>
        <w:tabs>
          <w:tab w:val="left" w:pos="1004"/>
        </w:tabs>
        <w:spacing w:after="160" w:line="276" w:lineRule="auto"/>
        <w:rPr>
          <w:rFonts w:ascii="Fabriga Light" w:hAnsi="Fabriga Light"/>
          <w:sz w:val="20"/>
          <w:szCs w:val="20"/>
        </w:rPr>
      </w:pPr>
      <w:r w:rsidRPr="002C75E0">
        <w:rPr>
          <w:rFonts w:ascii="Fabriga Light" w:hAnsi="Fabriga Light"/>
          <w:sz w:val="20"/>
          <w:szCs w:val="20"/>
        </w:rPr>
        <w:t xml:space="preserve">meet eligibility and vintage requirements </w:t>
      </w:r>
    </w:p>
    <w:p w14:paraId="4652455E" w14:textId="77777777" w:rsidR="00547609" w:rsidRPr="002C75E0" w:rsidRDefault="00547609" w:rsidP="00547609">
      <w:pPr>
        <w:pStyle w:val="BodyText"/>
        <w:widowControl w:val="0"/>
        <w:numPr>
          <w:ilvl w:val="0"/>
          <w:numId w:val="55"/>
        </w:numPr>
        <w:tabs>
          <w:tab w:val="left" w:pos="1004"/>
        </w:tabs>
        <w:spacing w:after="160" w:line="276" w:lineRule="auto"/>
        <w:rPr>
          <w:rFonts w:ascii="Fabriga Light" w:hAnsi="Fabriga Light"/>
          <w:sz w:val="20"/>
          <w:szCs w:val="20"/>
        </w:rPr>
      </w:pPr>
      <w:r w:rsidRPr="002C75E0">
        <w:rPr>
          <w:rFonts w:ascii="Fabriga Light" w:hAnsi="Fabriga Light"/>
          <w:sz w:val="20"/>
          <w:szCs w:val="20"/>
        </w:rPr>
        <w:t>be retired at or before the time of the</w:t>
      </w:r>
      <w:r w:rsidRPr="002C75E0">
        <w:rPr>
          <w:rFonts w:ascii="Fabriga Light" w:hAnsi="Fabriga Light"/>
          <w:spacing w:val="-8"/>
          <w:sz w:val="20"/>
          <w:szCs w:val="20"/>
        </w:rPr>
        <w:t xml:space="preserve"> </w:t>
      </w:r>
      <w:r w:rsidRPr="002C75E0">
        <w:rPr>
          <w:rFonts w:ascii="Fabriga Light" w:hAnsi="Fabriga Light"/>
          <w:sz w:val="20"/>
          <w:szCs w:val="20"/>
        </w:rPr>
        <w:t>claim, and</w:t>
      </w:r>
    </w:p>
    <w:p w14:paraId="5D3C10CC" w14:textId="77777777" w:rsidR="00547609" w:rsidRPr="002C75E0" w:rsidRDefault="00547609" w:rsidP="00547609">
      <w:pPr>
        <w:pStyle w:val="BodyText"/>
        <w:widowControl w:val="0"/>
        <w:numPr>
          <w:ilvl w:val="0"/>
          <w:numId w:val="55"/>
        </w:numPr>
        <w:tabs>
          <w:tab w:val="left" w:pos="1004"/>
        </w:tabs>
        <w:spacing w:after="160" w:line="276" w:lineRule="auto"/>
        <w:rPr>
          <w:rFonts w:ascii="Fabriga Light" w:hAnsi="Fabriga Light"/>
          <w:sz w:val="20"/>
          <w:szCs w:val="20"/>
        </w:rPr>
      </w:pPr>
      <w:r w:rsidRPr="002C75E0">
        <w:rPr>
          <w:rFonts w:ascii="Fabriga Light" w:hAnsi="Fabriga Light"/>
          <w:sz w:val="20"/>
          <w:szCs w:val="20"/>
        </w:rPr>
        <w:t>be reported transparently in a Public Disclosure Statement.</w:t>
      </w:r>
    </w:p>
    <w:p w14:paraId="645D404B" w14:textId="77777777" w:rsidR="00547609" w:rsidRPr="00552833" w:rsidRDefault="00547609" w:rsidP="00547609">
      <w:pPr>
        <w:pStyle w:val="Heading2"/>
      </w:pPr>
      <w:bookmarkStart w:id="148" w:name="_Toc234937446"/>
      <w:bookmarkStart w:id="149" w:name="_Toc237329382"/>
      <w:r>
        <w:t xml:space="preserve">6.1.  </w:t>
      </w:r>
      <w:r w:rsidRPr="00552833">
        <w:t>Eligibility and vintage requirements</w:t>
      </w:r>
      <w:bookmarkEnd w:id="148"/>
      <w:bookmarkEnd w:id="149"/>
    </w:p>
    <w:p w14:paraId="68786372" w14:textId="77777777" w:rsidR="00547609" w:rsidRPr="00D74C72" w:rsidRDefault="00547609" w:rsidP="00547609">
      <w:pPr>
        <w:rPr>
          <w:szCs w:val="20"/>
        </w:rPr>
      </w:pPr>
      <w:bookmarkStart w:id="150" w:name="_Toc234937447"/>
      <w:r w:rsidRPr="00D74C72">
        <w:rPr>
          <w:szCs w:val="20"/>
        </w:rPr>
        <w:t xml:space="preserve">All units must have a vintage year </w:t>
      </w:r>
      <w:r>
        <w:rPr>
          <w:szCs w:val="20"/>
        </w:rPr>
        <w:t>of</w:t>
      </w:r>
      <w:r w:rsidRPr="00D74C72">
        <w:rPr>
          <w:szCs w:val="20"/>
        </w:rPr>
        <w:t xml:space="preserve"> 2013 or later. Where an offset covers a range of years, the latest year in that range will be the vintage. Offset units must be retired at or before the time of the claim.</w:t>
      </w:r>
    </w:p>
    <w:p w14:paraId="6D8C0353" w14:textId="77777777" w:rsidR="00547609" w:rsidRPr="00D74C72" w:rsidRDefault="00547609" w:rsidP="00547609">
      <w:pPr>
        <w:rPr>
          <w:rFonts w:cs="Calibri Light"/>
          <w:szCs w:val="20"/>
        </w:rPr>
      </w:pPr>
      <w:r w:rsidRPr="00D74C72">
        <w:rPr>
          <w:rFonts w:cs="Calibri Light"/>
          <w:szCs w:val="20"/>
        </w:rPr>
        <w:t xml:space="preserve">The following offset units are eligible under the Climate Active Carbon Neutral Standard: </w:t>
      </w:r>
    </w:p>
    <w:p w14:paraId="2F686B1C" w14:textId="77777777" w:rsidR="00547609" w:rsidRPr="00D74C72" w:rsidRDefault="00547609" w:rsidP="00547609">
      <w:pPr>
        <w:numPr>
          <w:ilvl w:val="0"/>
          <w:numId w:val="56"/>
        </w:numPr>
        <w:spacing w:line="276" w:lineRule="auto"/>
        <w:rPr>
          <w:rFonts w:cs="Calibri Light"/>
          <w:szCs w:val="20"/>
        </w:rPr>
      </w:pPr>
      <w:r w:rsidRPr="00D74C72">
        <w:rPr>
          <w:rFonts w:cs="Calibri Light"/>
          <w:b/>
          <w:szCs w:val="20"/>
        </w:rPr>
        <w:t>Australian Carbon Credit Units</w:t>
      </w:r>
      <w:r w:rsidRPr="00D74C72">
        <w:rPr>
          <w:rFonts w:cs="Calibri Light"/>
          <w:szCs w:val="20"/>
        </w:rPr>
        <w:t xml:space="preserve"> (ACCUs) issued by the Clean Energy Regulator in accordance with the framework established by the </w:t>
      </w:r>
      <w:r w:rsidRPr="00D74C72">
        <w:rPr>
          <w:rFonts w:cs="Calibri Light"/>
          <w:i/>
          <w:szCs w:val="20"/>
        </w:rPr>
        <w:t>Carbon Credits (Carbon Farming Initiative) Act 2011</w:t>
      </w:r>
      <w:r w:rsidRPr="00D74C72">
        <w:rPr>
          <w:rFonts w:cs="Calibri Light"/>
          <w:szCs w:val="20"/>
        </w:rPr>
        <w:t xml:space="preserve">. </w:t>
      </w:r>
    </w:p>
    <w:p w14:paraId="53E1D0A3" w14:textId="77777777" w:rsidR="00547609" w:rsidRPr="00D74C72" w:rsidRDefault="00547609" w:rsidP="00547609">
      <w:pPr>
        <w:numPr>
          <w:ilvl w:val="0"/>
          <w:numId w:val="56"/>
        </w:numPr>
        <w:spacing w:line="276" w:lineRule="auto"/>
        <w:rPr>
          <w:rFonts w:cs="Calibri Light"/>
          <w:szCs w:val="20"/>
        </w:rPr>
      </w:pPr>
      <w:r w:rsidRPr="00D74C72">
        <w:rPr>
          <w:rFonts w:cs="Calibri Light"/>
          <w:b/>
          <w:szCs w:val="20"/>
        </w:rPr>
        <w:t>Certified Emissions Reductions</w:t>
      </w:r>
      <w:r w:rsidRPr="00D74C72">
        <w:rPr>
          <w:rFonts w:cs="Calibri Light"/>
          <w:szCs w:val="20"/>
        </w:rPr>
        <w:t xml:space="preserve"> (CERs) issued as per the rules of the Kyoto Protocol from Clean Development Mechanism projects, </w:t>
      </w:r>
      <w:proofErr w:type="gramStart"/>
      <w:r w:rsidRPr="00D74C72">
        <w:rPr>
          <w:rFonts w:cs="Calibri Light"/>
          <w:szCs w:val="20"/>
        </w:rPr>
        <w:t>with the exception of</w:t>
      </w:r>
      <w:proofErr w:type="gramEnd"/>
      <w:r w:rsidRPr="00D74C72">
        <w:rPr>
          <w:rFonts w:cs="Calibri Light"/>
          <w:szCs w:val="20"/>
        </w:rPr>
        <w:t xml:space="preserve">: </w:t>
      </w:r>
    </w:p>
    <w:p w14:paraId="190DD149" w14:textId="77777777" w:rsidR="00547609" w:rsidRPr="00D74C72" w:rsidRDefault="00547609" w:rsidP="00547609">
      <w:pPr>
        <w:numPr>
          <w:ilvl w:val="1"/>
          <w:numId w:val="56"/>
        </w:numPr>
        <w:spacing w:line="276" w:lineRule="auto"/>
        <w:rPr>
          <w:rFonts w:cs="Calibri Light"/>
          <w:szCs w:val="20"/>
        </w:rPr>
      </w:pPr>
      <w:r w:rsidRPr="00D74C72">
        <w:rPr>
          <w:rFonts w:cs="Calibri Light"/>
          <w:szCs w:val="20"/>
        </w:rPr>
        <w:t>long-term (</w:t>
      </w:r>
      <w:proofErr w:type="spellStart"/>
      <w:r w:rsidRPr="00D74C72">
        <w:rPr>
          <w:rFonts w:cs="Calibri Light"/>
          <w:szCs w:val="20"/>
        </w:rPr>
        <w:t>lCERs</w:t>
      </w:r>
      <w:proofErr w:type="spellEnd"/>
      <w:r w:rsidRPr="00D74C72">
        <w:rPr>
          <w:rFonts w:cs="Calibri Light"/>
          <w:szCs w:val="20"/>
        </w:rPr>
        <w:t>) and temporary (</w:t>
      </w:r>
      <w:proofErr w:type="spellStart"/>
      <w:r w:rsidRPr="00D74C72">
        <w:rPr>
          <w:rFonts w:cs="Calibri Light"/>
          <w:szCs w:val="20"/>
        </w:rPr>
        <w:t>tCERs</w:t>
      </w:r>
      <w:proofErr w:type="spellEnd"/>
      <w:r w:rsidRPr="00D74C72">
        <w:rPr>
          <w:rFonts w:cs="Calibri Light"/>
          <w:szCs w:val="20"/>
        </w:rPr>
        <w:t xml:space="preserve">); and </w:t>
      </w:r>
    </w:p>
    <w:p w14:paraId="4222AFB7" w14:textId="77777777" w:rsidR="00547609" w:rsidRPr="00D74C72" w:rsidRDefault="00547609" w:rsidP="00547609">
      <w:pPr>
        <w:numPr>
          <w:ilvl w:val="1"/>
          <w:numId w:val="56"/>
        </w:numPr>
        <w:spacing w:line="276" w:lineRule="auto"/>
        <w:rPr>
          <w:rFonts w:cs="Calibri Light"/>
          <w:szCs w:val="20"/>
        </w:rPr>
      </w:pPr>
      <w:r w:rsidRPr="00D74C72">
        <w:rPr>
          <w:rFonts w:cs="Calibri Light"/>
          <w:szCs w:val="20"/>
        </w:rPr>
        <w:t xml:space="preserve">CERs from nuclear projects, the destruction of </w:t>
      </w:r>
      <w:proofErr w:type="spellStart"/>
      <w:r w:rsidRPr="00D74C72">
        <w:rPr>
          <w:rFonts w:cs="Calibri Light"/>
          <w:szCs w:val="20"/>
        </w:rPr>
        <w:t>trifluoromethane</w:t>
      </w:r>
      <w:proofErr w:type="spellEnd"/>
      <w:r w:rsidRPr="00D74C72">
        <w:rPr>
          <w:rFonts w:cs="Calibri Light"/>
          <w:szCs w:val="20"/>
        </w:rPr>
        <w:t xml:space="preserve">, and the destruction of nitrous oxide from adipic acid plants or from large-scale hydro-electric projects not consistent with criteria adopted by the EU (based on the World Commission on Dams guidelines). </w:t>
      </w:r>
    </w:p>
    <w:p w14:paraId="47BBE349" w14:textId="77777777" w:rsidR="00547609" w:rsidRPr="00D74C72" w:rsidRDefault="00547609" w:rsidP="00547609">
      <w:pPr>
        <w:numPr>
          <w:ilvl w:val="0"/>
          <w:numId w:val="57"/>
        </w:numPr>
        <w:spacing w:line="276" w:lineRule="auto"/>
        <w:rPr>
          <w:rFonts w:cs="Calibri Light"/>
          <w:szCs w:val="20"/>
        </w:rPr>
      </w:pPr>
      <w:r w:rsidRPr="00D74C72">
        <w:rPr>
          <w:rFonts w:cs="Calibri Light"/>
          <w:b/>
          <w:szCs w:val="20"/>
        </w:rPr>
        <w:t>Removal Units</w:t>
      </w:r>
      <w:r w:rsidRPr="00D74C72">
        <w:rPr>
          <w:rFonts w:cs="Calibri Light"/>
          <w:szCs w:val="20"/>
        </w:rPr>
        <w:t xml:space="preserve"> (RMUs) issued by a Kyoto Protocol country </w:t>
      </w:r>
      <w:proofErr w:type="gramStart"/>
      <w:r w:rsidRPr="00D74C72">
        <w:rPr>
          <w:rFonts w:cs="Calibri Light"/>
          <w:szCs w:val="20"/>
        </w:rPr>
        <w:t>on the basis of</w:t>
      </w:r>
      <w:proofErr w:type="gramEnd"/>
      <w:r w:rsidRPr="00D74C72">
        <w:rPr>
          <w:rFonts w:cs="Calibri Light"/>
          <w:szCs w:val="20"/>
        </w:rPr>
        <w:t xml:space="preserve"> land use, land-use change and forestry activities under Article 3.3 or Article 3.4 of the Kyoto Protocol. </w:t>
      </w:r>
    </w:p>
    <w:p w14:paraId="0E0B3F44" w14:textId="77777777" w:rsidR="00547609" w:rsidRPr="00D74C72" w:rsidRDefault="00547609" w:rsidP="00547609">
      <w:pPr>
        <w:numPr>
          <w:ilvl w:val="0"/>
          <w:numId w:val="57"/>
        </w:numPr>
        <w:spacing w:line="276" w:lineRule="auto"/>
        <w:rPr>
          <w:rFonts w:cs="Calibri Light"/>
          <w:szCs w:val="20"/>
        </w:rPr>
      </w:pPr>
      <w:r w:rsidRPr="00D74C72">
        <w:rPr>
          <w:rFonts w:cs="Calibri Light"/>
          <w:b/>
          <w:szCs w:val="20"/>
        </w:rPr>
        <w:t>Verified Emissions Reductions</w:t>
      </w:r>
      <w:r w:rsidRPr="00D74C72">
        <w:rPr>
          <w:rFonts w:cs="Calibri Light"/>
          <w:szCs w:val="20"/>
        </w:rPr>
        <w:t xml:space="preserve"> (VERs) issued by the Gold Standard. </w:t>
      </w:r>
    </w:p>
    <w:p w14:paraId="6086BBB7" w14:textId="77777777" w:rsidR="00547609" w:rsidRPr="00D74C72" w:rsidRDefault="00547609" w:rsidP="00547609">
      <w:pPr>
        <w:numPr>
          <w:ilvl w:val="0"/>
          <w:numId w:val="57"/>
        </w:numPr>
        <w:spacing w:line="276" w:lineRule="auto"/>
        <w:rPr>
          <w:rFonts w:cs="Calibri Light"/>
          <w:szCs w:val="20"/>
        </w:rPr>
      </w:pPr>
      <w:r w:rsidRPr="00D74C72">
        <w:rPr>
          <w:rFonts w:cs="Calibri Light"/>
          <w:b/>
          <w:szCs w:val="20"/>
        </w:rPr>
        <w:t>Verified Carbon Units</w:t>
      </w:r>
      <w:r w:rsidRPr="00D74C72">
        <w:rPr>
          <w:rFonts w:cs="Calibri Light"/>
          <w:szCs w:val="20"/>
        </w:rPr>
        <w:t xml:space="preserve"> (VCUs) issued by the Verified Carbon Standard.</w:t>
      </w:r>
    </w:p>
    <w:p w14:paraId="2BDC352C" w14:textId="77777777" w:rsidR="00547609" w:rsidRPr="00552833" w:rsidRDefault="00547609" w:rsidP="00547609">
      <w:pPr>
        <w:pStyle w:val="Heading2"/>
      </w:pPr>
      <w:bookmarkStart w:id="151" w:name="_Toc237329383"/>
      <w:r>
        <w:t xml:space="preserve">6.2 </w:t>
      </w:r>
      <w:r w:rsidRPr="00552833">
        <w:t>Transparent public reporting</w:t>
      </w:r>
      <w:bookmarkEnd w:id="150"/>
      <w:bookmarkEnd w:id="151"/>
    </w:p>
    <w:p w14:paraId="39F09CB8" w14:textId="77777777" w:rsidR="00547609" w:rsidRPr="00C96F2C" w:rsidRDefault="00547609" w:rsidP="00547609">
      <w:pPr>
        <w:rPr>
          <w:szCs w:val="20"/>
        </w:rPr>
      </w:pPr>
      <w:bookmarkStart w:id="152" w:name="_Toc234937448"/>
      <w:r w:rsidRPr="00C96F2C">
        <w:rPr>
          <w:szCs w:val="20"/>
        </w:rPr>
        <w:t xml:space="preserve">All offsets retired for a Climate Active carbon neutral claim must be reported in </w:t>
      </w:r>
      <w:r>
        <w:rPr>
          <w:szCs w:val="20"/>
        </w:rPr>
        <w:t>the associated</w:t>
      </w:r>
      <w:r w:rsidRPr="00C96F2C">
        <w:rPr>
          <w:szCs w:val="20"/>
        </w:rPr>
        <w:t xml:space="preserve"> </w:t>
      </w:r>
      <w:r>
        <w:rPr>
          <w:szCs w:val="20"/>
        </w:rPr>
        <w:t>PDS</w:t>
      </w:r>
      <w:r w:rsidRPr="00C96F2C">
        <w:rPr>
          <w:szCs w:val="20"/>
        </w:rPr>
        <w:t>.</w:t>
      </w:r>
    </w:p>
    <w:p w14:paraId="5EB92079" w14:textId="77777777" w:rsidR="00547609" w:rsidRPr="00C96F2C" w:rsidRDefault="00547609" w:rsidP="00547609">
      <w:pPr>
        <w:rPr>
          <w:szCs w:val="20"/>
        </w:rPr>
      </w:pPr>
      <w:r w:rsidRPr="00C96F2C">
        <w:rPr>
          <w:szCs w:val="20"/>
        </w:rPr>
        <w:t xml:space="preserve">The </w:t>
      </w:r>
      <w:r>
        <w:rPr>
          <w:szCs w:val="20"/>
        </w:rPr>
        <w:t>PDS</w:t>
      </w:r>
      <w:r w:rsidRPr="00C96F2C">
        <w:rPr>
          <w:szCs w:val="20"/>
        </w:rPr>
        <w:t xml:space="preserve"> must include an offset summary, which includes:</w:t>
      </w:r>
    </w:p>
    <w:p w14:paraId="7F1FB5CB" w14:textId="77777777" w:rsidR="00547609" w:rsidRPr="00C96F2C" w:rsidRDefault="00547609" w:rsidP="00547609">
      <w:pPr>
        <w:pStyle w:val="ListParagraph"/>
        <w:numPr>
          <w:ilvl w:val="0"/>
          <w:numId w:val="58"/>
        </w:numPr>
        <w:rPr>
          <w:szCs w:val="20"/>
        </w:rPr>
      </w:pPr>
      <w:r>
        <w:rPr>
          <w:szCs w:val="20"/>
        </w:rPr>
        <w:t>the name of the project that generated the units</w:t>
      </w:r>
      <w:r w:rsidRPr="00C96F2C">
        <w:rPr>
          <w:szCs w:val="20"/>
        </w:rPr>
        <w:t xml:space="preserve"> </w:t>
      </w:r>
    </w:p>
    <w:p w14:paraId="7E8E25E7" w14:textId="77777777" w:rsidR="00547609" w:rsidRPr="00C96F2C" w:rsidRDefault="00547609" w:rsidP="00547609">
      <w:pPr>
        <w:pStyle w:val="ListParagraph"/>
        <w:numPr>
          <w:ilvl w:val="0"/>
          <w:numId w:val="58"/>
        </w:numPr>
        <w:rPr>
          <w:szCs w:val="20"/>
        </w:rPr>
      </w:pPr>
      <w:r w:rsidRPr="00C96F2C">
        <w:rPr>
          <w:szCs w:val="20"/>
        </w:rPr>
        <w:t xml:space="preserve">the eligible unit type </w:t>
      </w:r>
    </w:p>
    <w:p w14:paraId="2E51042F" w14:textId="77777777" w:rsidR="00547609" w:rsidRPr="00C96F2C" w:rsidRDefault="00547609" w:rsidP="00547609">
      <w:pPr>
        <w:pStyle w:val="ListParagraph"/>
        <w:numPr>
          <w:ilvl w:val="0"/>
          <w:numId w:val="58"/>
        </w:numPr>
        <w:rPr>
          <w:szCs w:val="20"/>
        </w:rPr>
      </w:pPr>
      <w:r w:rsidRPr="00C96F2C">
        <w:rPr>
          <w:szCs w:val="20"/>
        </w:rPr>
        <w:t xml:space="preserve">the unit serial numbers </w:t>
      </w:r>
    </w:p>
    <w:p w14:paraId="751A3CE3" w14:textId="77777777" w:rsidR="00547609" w:rsidRPr="00C96F2C" w:rsidRDefault="00547609" w:rsidP="00547609">
      <w:pPr>
        <w:pStyle w:val="ListParagraph"/>
        <w:numPr>
          <w:ilvl w:val="0"/>
          <w:numId w:val="58"/>
        </w:numPr>
        <w:rPr>
          <w:szCs w:val="20"/>
        </w:rPr>
      </w:pPr>
      <w:r w:rsidRPr="00C96F2C">
        <w:rPr>
          <w:szCs w:val="20"/>
        </w:rPr>
        <w:t>the unit vintage</w:t>
      </w:r>
    </w:p>
    <w:p w14:paraId="0A9ECB0D" w14:textId="77777777" w:rsidR="00547609" w:rsidRPr="00C96F2C" w:rsidRDefault="00547609" w:rsidP="00547609">
      <w:pPr>
        <w:pStyle w:val="ListParagraph"/>
        <w:numPr>
          <w:ilvl w:val="0"/>
          <w:numId w:val="58"/>
        </w:numPr>
        <w:rPr>
          <w:szCs w:val="20"/>
        </w:rPr>
      </w:pPr>
      <w:r w:rsidRPr="00C96F2C">
        <w:rPr>
          <w:szCs w:val="20"/>
        </w:rPr>
        <w:t>the date of retirement</w:t>
      </w:r>
    </w:p>
    <w:p w14:paraId="08E06B7F" w14:textId="77777777" w:rsidR="00547609" w:rsidRPr="00C96F2C" w:rsidRDefault="00547609" w:rsidP="00547609">
      <w:pPr>
        <w:pStyle w:val="ListParagraph"/>
        <w:numPr>
          <w:ilvl w:val="0"/>
          <w:numId w:val="58"/>
        </w:numPr>
        <w:rPr>
          <w:szCs w:val="20"/>
        </w:rPr>
      </w:pPr>
      <w:r w:rsidRPr="00C96F2C">
        <w:rPr>
          <w:szCs w:val="20"/>
        </w:rPr>
        <w:lastRenderedPageBreak/>
        <w:t xml:space="preserve">a working hyperlink to the retirement record in the public registry, or a certificate or letter attesting to the retirement transaction (this must </w:t>
      </w:r>
      <w:r>
        <w:rPr>
          <w:szCs w:val="20"/>
        </w:rPr>
        <w:t>include all</w:t>
      </w:r>
      <w:r w:rsidRPr="00C96F2C">
        <w:rPr>
          <w:szCs w:val="20"/>
        </w:rPr>
        <w:t xml:space="preserve"> the information in points 1-5 above).</w:t>
      </w:r>
    </w:p>
    <w:p w14:paraId="24889C56" w14:textId="77777777" w:rsidR="00547609" w:rsidRPr="00C96F2C" w:rsidRDefault="00547609" w:rsidP="00547609">
      <w:pPr>
        <w:rPr>
          <w:szCs w:val="20"/>
        </w:rPr>
      </w:pPr>
      <w:r w:rsidRPr="00C96F2C">
        <w:rPr>
          <w:szCs w:val="20"/>
        </w:rPr>
        <w:t xml:space="preserve">Where the registry allows, the public listing for any retired unit must mention the retirement reason and attribute it to the entity, e.g. ‘These units were retired on behalf of </w:t>
      </w:r>
      <w:r>
        <w:rPr>
          <w:szCs w:val="20"/>
        </w:rPr>
        <w:t>[entity]</w:t>
      </w:r>
      <w:r w:rsidRPr="00C96F2C">
        <w:rPr>
          <w:szCs w:val="20"/>
        </w:rPr>
        <w:t xml:space="preserve"> to support its certification claim against the Climate Active Carbon Neutral Standard in 2024’.</w:t>
      </w:r>
    </w:p>
    <w:p w14:paraId="27E267BC" w14:textId="77777777" w:rsidR="00547609" w:rsidRPr="00C96F2C" w:rsidRDefault="00547609" w:rsidP="00547609">
      <w:pPr>
        <w:rPr>
          <w:szCs w:val="20"/>
        </w:rPr>
      </w:pPr>
      <w:r w:rsidRPr="00C96F2C">
        <w:rPr>
          <w:szCs w:val="20"/>
        </w:rPr>
        <w:t>An example of the offset summary table is provided on the next page of this document.</w:t>
      </w:r>
    </w:p>
    <w:p w14:paraId="33B25EA1" w14:textId="77777777" w:rsidR="00547609" w:rsidRPr="00552833" w:rsidRDefault="00547609" w:rsidP="00547609">
      <w:pPr>
        <w:pStyle w:val="Heading2"/>
      </w:pPr>
      <w:bookmarkStart w:id="153" w:name="_Toc237329384"/>
      <w:r>
        <w:t xml:space="preserve">6.3 </w:t>
      </w:r>
      <w:r w:rsidRPr="00552833">
        <w:t>Offset banking</w:t>
      </w:r>
      <w:bookmarkEnd w:id="152"/>
      <w:bookmarkEnd w:id="153"/>
    </w:p>
    <w:tbl>
      <w:tblPr>
        <w:tblStyle w:val="TableGrid"/>
        <w:tblW w:w="0" w:type="auto"/>
        <w:tblLook w:val="04A0" w:firstRow="1" w:lastRow="0" w:firstColumn="1" w:lastColumn="0" w:noHBand="0" w:noVBand="1"/>
      </w:tblPr>
      <w:tblGrid>
        <w:gridCol w:w="8494"/>
      </w:tblGrid>
      <w:tr w:rsidR="00547609" w14:paraId="1E561E84" w14:textId="77777777" w:rsidTr="00C13707">
        <w:tc>
          <w:tcPr>
            <w:tcW w:w="8494" w:type="dxa"/>
          </w:tcPr>
          <w:p w14:paraId="5CE51D54" w14:textId="77777777" w:rsidR="00547609" w:rsidRDefault="00547609" w:rsidP="00C13707">
            <w:pPr>
              <w:pStyle w:val="Heading4"/>
            </w:pPr>
            <w:r>
              <w:t>Transition arrangements</w:t>
            </w:r>
          </w:p>
          <w:p w14:paraId="5CA30D5C" w14:textId="77777777" w:rsidR="00547609" w:rsidRPr="00E3418B" w:rsidRDefault="00547609" w:rsidP="00C13707">
            <w:pPr>
              <w:pStyle w:val="paragraph"/>
              <w:spacing w:before="0" w:beforeAutospacing="0" w:after="0" w:afterAutospacing="0"/>
              <w:textAlignment w:val="baseline"/>
              <w:rPr>
                <w:rFonts w:ascii="Fabriga Light" w:hAnsi="Fabriga Light" w:cs="Calibri"/>
                <w:color w:val="000000"/>
                <w:sz w:val="20"/>
                <w:szCs w:val="20"/>
              </w:rPr>
            </w:pPr>
            <w:r w:rsidRPr="00E3418B">
              <w:rPr>
                <w:rFonts w:ascii="Fabriga Light" w:hAnsi="Fabriga Light" w:cs="Calibri Light"/>
                <w:sz w:val="20"/>
                <w:szCs w:val="20"/>
              </w:rPr>
              <w:t xml:space="preserve">On 24 July 2026, consultation opened on the wind down of the Climate Active Certification Program. </w:t>
            </w:r>
            <w:r w:rsidRPr="00E3418B">
              <w:rPr>
                <w:rStyle w:val="normaltextrun"/>
                <w:rFonts w:ascii="Fabriga Light" w:hAnsi="Fabriga Light" w:cs="Calibri"/>
                <w:color w:val="000000"/>
                <w:sz w:val="20"/>
                <w:szCs w:val="20"/>
              </w:rPr>
              <w:t>Climate Active participants are encouraged not to purchase additional offsets during the transitional period unless required by their reporting obligations. </w:t>
            </w:r>
            <w:r w:rsidRPr="00E3418B">
              <w:rPr>
                <w:rStyle w:val="eop"/>
                <w:rFonts w:ascii="Fabriga Light" w:hAnsi="Fabriga Light" w:cs="Calibri"/>
                <w:color w:val="000000"/>
                <w:sz w:val="20"/>
                <w:szCs w:val="20"/>
                <w:bdr w:val="none" w:sz="0" w:space="0" w:color="auto" w:frame="1"/>
                <w:shd w:val="clear" w:color="auto" w:fill="C6C6C6"/>
              </w:rPr>
              <w:t> </w:t>
            </w:r>
          </w:p>
          <w:p w14:paraId="76446733" w14:textId="77777777" w:rsidR="00547609" w:rsidRPr="00E3418B" w:rsidRDefault="00547609" w:rsidP="00C13707">
            <w:pPr>
              <w:pStyle w:val="paragraph"/>
              <w:spacing w:before="0" w:beforeAutospacing="0" w:after="0" w:afterAutospacing="0"/>
              <w:textAlignment w:val="baseline"/>
              <w:rPr>
                <w:rStyle w:val="normaltextrun"/>
                <w:rFonts w:ascii="Fabriga Light" w:hAnsi="Fabriga Light" w:cs="Calibri"/>
                <w:color w:val="000000"/>
                <w:sz w:val="20"/>
                <w:szCs w:val="20"/>
              </w:rPr>
            </w:pPr>
          </w:p>
          <w:p w14:paraId="3937F521" w14:textId="77777777" w:rsidR="00547609" w:rsidRPr="00E3418B" w:rsidRDefault="00547609" w:rsidP="00C13707">
            <w:pPr>
              <w:pStyle w:val="paragraph"/>
              <w:spacing w:before="0" w:beforeAutospacing="0" w:after="0" w:afterAutospacing="0"/>
              <w:textAlignment w:val="baseline"/>
              <w:rPr>
                <w:rFonts w:ascii="Fabriga Light" w:hAnsi="Fabriga Light" w:cs="Calibri"/>
                <w:color w:val="000000"/>
                <w:sz w:val="20"/>
                <w:szCs w:val="20"/>
              </w:rPr>
            </w:pPr>
            <w:r w:rsidRPr="00E3418B">
              <w:rPr>
                <w:rStyle w:val="normaltextrun"/>
                <w:rFonts w:ascii="Fabriga Light" w:hAnsi="Fabriga Light" w:cs="Calibri"/>
                <w:color w:val="000000"/>
                <w:sz w:val="20"/>
                <w:szCs w:val="20"/>
              </w:rPr>
              <w:t>Careful management of the use of carbon offsets is encouraged during the transition period. Priority should be given to applying banked offsets (offsets already cancelled but not yet used).</w:t>
            </w:r>
          </w:p>
          <w:p w14:paraId="32C3D884" w14:textId="77777777" w:rsidR="00547609" w:rsidRPr="00F823B9" w:rsidRDefault="00547609" w:rsidP="00C13707">
            <w:pPr>
              <w:spacing w:line="276" w:lineRule="auto"/>
              <w:rPr>
                <w:rFonts w:cs="Calibri Light"/>
                <w:szCs w:val="20"/>
              </w:rPr>
            </w:pPr>
          </w:p>
        </w:tc>
      </w:tr>
    </w:tbl>
    <w:p w14:paraId="68DD6A45" w14:textId="77777777" w:rsidR="00547609" w:rsidRDefault="00547609" w:rsidP="00547609">
      <w:pPr>
        <w:rPr>
          <w:szCs w:val="20"/>
        </w:rPr>
      </w:pPr>
    </w:p>
    <w:p w14:paraId="1142BB60" w14:textId="77777777" w:rsidR="00547609" w:rsidRPr="00C96F2C" w:rsidRDefault="00547609" w:rsidP="00547609">
      <w:pPr>
        <w:rPr>
          <w:szCs w:val="20"/>
        </w:rPr>
      </w:pPr>
      <w:r>
        <w:rPr>
          <w:szCs w:val="20"/>
        </w:rPr>
        <w:t>O</w:t>
      </w:r>
      <w:r w:rsidRPr="00C96F2C">
        <w:rPr>
          <w:szCs w:val="20"/>
        </w:rPr>
        <w:t>ffsets which have been retired and formally approved by the Climate Active team as meeting the above eligibility rules may be banked and used for 3 years from the date of retirement, regardless of any subsequent changes to Climate Active carbon offset eligibility rules. Offsets retired more than 3 years ago must meet the latest policy rules to be eligible for use.</w:t>
      </w:r>
    </w:p>
    <w:p w14:paraId="481B1157" w14:textId="77777777" w:rsidR="00547609" w:rsidRPr="00685505" w:rsidRDefault="00547609" w:rsidP="00547609">
      <w:pPr>
        <w:pStyle w:val="Heading4"/>
        <w:rPr>
          <w:rFonts w:cs="Calibri Light"/>
        </w:rPr>
      </w:pPr>
      <w:r>
        <w:t>Example</w:t>
      </w:r>
    </w:p>
    <w:p w14:paraId="51750AAD" w14:textId="77777777" w:rsidR="00547609" w:rsidRPr="00C96F2C" w:rsidRDefault="00547609" w:rsidP="00547609">
      <w:bookmarkStart w:id="154" w:name="_Toc234937449"/>
      <w:r w:rsidRPr="00266AD5">
        <w:rPr>
          <w:szCs w:val="20"/>
        </w:rPr>
        <w:t xml:space="preserve">On 1 January </w:t>
      </w:r>
      <w:r w:rsidRPr="003977B2">
        <w:rPr>
          <w:szCs w:val="20"/>
        </w:rPr>
        <w:t>202</w:t>
      </w:r>
      <w:r w:rsidRPr="00266AD5">
        <w:rPr>
          <w:szCs w:val="20"/>
        </w:rPr>
        <w:t xml:space="preserve">3, </w:t>
      </w:r>
      <w:r w:rsidRPr="001F6435">
        <w:rPr>
          <w:szCs w:val="20"/>
        </w:rPr>
        <w:t>an entity</w:t>
      </w:r>
      <w:r w:rsidRPr="00266AD5">
        <w:rPr>
          <w:szCs w:val="20"/>
        </w:rPr>
        <w:t xml:space="preserve"> retires eligible offset units for Climate Active purposes, in line with the retirement guidance (see </w:t>
      </w:r>
      <w:r w:rsidRPr="00266AD5">
        <w:rPr>
          <w:i/>
          <w:szCs w:val="20"/>
        </w:rPr>
        <w:t xml:space="preserve">Transparent public reporting </w:t>
      </w:r>
      <w:r w:rsidRPr="00266AD5">
        <w:rPr>
          <w:szCs w:val="20"/>
        </w:rPr>
        <w:t>section). In June 2023, the list of Climate Active eligible offset units is updated, and th</w:t>
      </w:r>
      <w:r>
        <w:rPr>
          <w:szCs w:val="20"/>
        </w:rPr>
        <w:t>e entity</w:t>
      </w:r>
      <w:r w:rsidRPr="00266AD5">
        <w:rPr>
          <w:szCs w:val="20"/>
        </w:rPr>
        <w:t xml:space="preserve">’s offset units are no longer eligible. </w:t>
      </w:r>
    </w:p>
    <w:p w14:paraId="1227610C" w14:textId="77777777" w:rsidR="00547609" w:rsidRPr="001F6435" w:rsidRDefault="00547609" w:rsidP="00547609">
      <w:pPr>
        <w:rPr>
          <w:rFonts w:cs="Calibri Light"/>
          <w:szCs w:val="20"/>
        </w:rPr>
      </w:pPr>
      <w:r w:rsidRPr="00266AD5">
        <w:rPr>
          <w:rFonts w:cs="Calibri Light"/>
          <w:szCs w:val="20"/>
        </w:rPr>
        <w:t xml:space="preserve">The final date of use for the relevant offset units is 1 January </w:t>
      </w:r>
      <w:proofErr w:type="gramStart"/>
      <w:r w:rsidRPr="00266AD5">
        <w:rPr>
          <w:rFonts w:cs="Calibri Light"/>
          <w:szCs w:val="20"/>
        </w:rPr>
        <w:t>2026,</w:t>
      </w:r>
      <w:proofErr w:type="gramEnd"/>
      <w:r w:rsidRPr="00266AD5">
        <w:rPr>
          <w:rFonts w:cs="Calibri Light"/>
          <w:szCs w:val="20"/>
        </w:rPr>
        <w:t xml:space="preserve"> the offset units can be used for financial year 2025-26 or calendar year 2026 reporting). </w:t>
      </w:r>
    </w:p>
    <w:p w14:paraId="0BC2C6CE" w14:textId="77777777" w:rsidR="00547609" w:rsidRDefault="00547609" w:rsidP="00547609">
      <w:pPr>
        <w:spacing w:line="276" w:lineRule="auto"/>
        <w:rPr>
          <w:rFonts w:cs="Calibri Light"/>
          <w:i/>
          <w:iCs/>
          <w:szCs w:val="20"/>
        </w:rPr>
      </w:pPr>
      <w:r w:rsidRPr="001F6435">
        <w:rPr>
          <w:rFonts w:cs="Calibri Light"/>
          <w:i/>
          <w:iCs/>
          <w:szCs w:val="20"/>
        </w:rPr>
        <w:t>Note: this policy is applicable where there are updates to the Climate Active eligibility criteria for offset units (eligible units at Appendix A of the Standards); it does not apply to standard offset unit banking where the eligibility criteria has not changed (i.e. offset units can be banked for any period so long as they remain eligible).</w:t>
      </w:r>
    </w:p>
    <w:p w14:paraId="4A517E37" w14:textId="77777777" w:rsidR="00547609" w:rsidRDefault="00547609" w:rsidP="00547609">
      <w:pPr>
        <w:pStyle w:val="Heading2"/>
      </w:pPr>
      <w:bookmarkStart w:id="155" w:name="_Toc237329385"/>
      <w:r>
        <w:t>6.4 Offset generated by a certified entity</w:t>
      </w:r>
      <w:bookmarkEnd w:id="154"/>
      <w:bookmarkEnd w:id="155"/>
    </w:p>
    <w:p w14:paraId="3363D25B" w14:textId="77777777" w:rsidR="00547609" w:rsidRPr="009B2B0E" w:rsidRDefault="00547609" w:rsidP="00547609">
      <w:pPr>
        <w:spacing w:after="240" w:line="240" w:lineRule="auto"/>
        <w:rPr>
          <w:rFonts w:cs="Arial"/>
          <w:color w:val="033323" w:themeColor="text1"/>
        </w:rPr>
        <w:sectPr w:rsidR="00547609" w:rsidRPr="009B2B0E" w:rsidSect="00547609">
          <w:headerReference w:type="even" r:id="rId63"/>
          <w:headerReference w:type="default" r:id="rId64"/>
          <w:footerReference w:type="even" r:id="rId65"/>
          <w:footerReference w:type="default" r:id="rId66"/>
          <w:headerReference w:type="first" r:id="rId67"/>
          <w:footerReference w:type="first" r:id="rId68"/>
          <w:type w:val="continuous"/>
          <w:pgSz w:w="11906" w:h="16838" w:code="9"/>
          <w:pgMar w:top="1639" w:right="1701" w:bottom="1134" w:left="1701" w:header="516" w:footer="272" w:gutter="0"/>
          <w:cols w:space="708"/>
          <w:docGrid w:linePitch="360"/>
        </w:sectPr>
      </w:pPr>
      <w:r w:rsidRPr="0037326F">
        <w:rPr>
          <w:rFonts w:cs="Arial"/>
          <w:color w:val="033323" w:themeColor="text1"/>
        </w:rPr>
        <w:t>If an entity runs a project that is issued eligible carbon offset units, it can only claim the associated emissions reduction in its Climate Active reporting if the entity voluntarily retires those units. This rule is in place to prevent double counting, whereby another entity (e.g. someone who buys the units from you) also makes a claim over the carbon abatement achieved from the certified entity’s projec</w:t>
      </w:r>
      <w:r>
        <w:rPr>
          <w:rFonts w:cs="Arial"/>
          <w:color w:val="033323" w:themeColor="text1"/>
        </w:rPr>
        <w:t>t.</w:t>
      </w:r>
    </w:p>
    <w:p w14:paraId="1789C6C0" w14:textId="77777777" w:rsidR="00547609" w:rsidRPr="00552833" w:rsidRDefault="00547609" w:rsidP="00547609">
      <w:pPr>
        <w:tabs>
          <w:tab w:val="left" w:pos="5370"/>
        </w:tabs>
        <w:spacing w:line="276" w:lineRule="auto"/>
        <w:rPr>
          <w:rFonts w:cs="Calibri Light"/>
        </w:rPr>
      </w:pPr>
    </w:p>
    <w:tbl>
      <w:tblPr>
        <w:tblpPr w:leftFromText="180" w:rightFromText="180" w:horzAnchor="margin" w:tblpY="564"/>
        <w:tblW w:w="5000" w:type="pct"/>
        <w:tblLayout w:type="fixed"/>
        <w:tblLook w:val="04A0" w:firstRow="1" w:lastRow="0" w:firstColumn="1" w:lastColumn="0" w:noHBand="0" w:noVBand="1"/>
      </w:tblPr>
      <w:tblGrid>
        <w:gridCol w:w="13829"/>
        <w:gridCol w:w="236"/>
      </w:tblGrid>
      <w:tr w:rsidR="00547609" w:rsidRPr="00552833" w14:paraId="2FBE8105" w14:textId="77777777" w:rsidTr="00C13707">
        <w:tc>
          <w:tcPr>
            <w:tcW w:w="4921" w:type="pct"/>
          </w:tcPr>
          <w:p w14:paraId="1B9A777D" w14:textId="77777777" w:rsidR="00547609" w:rsidRPr="00552833" w:rsidRDefault="00547609" w:rsidP="00C13707">
            <w:pPr>
              <w:pStyle w:val="Heading2"/>
            </w:pPr>
            <w:bookmarkStart w:id="156" w:name="_Toc234937450"/>
            <w:bookmarkStart w:id="157" w:name="_Toc237329386"/>
            <w:r>
              <w:t>6.5 E</w:t>
            </w:r>
            <w:r w:rsidRPr="00552833">
              <w:t>xample of offsets retired for Climate Active certification</w:t>
            </w:r>
            <w:bookmarkEnd w:id="156"/>
            <w:bookmarkEnd w:id="157"/>
            <w:r w:rsidRPr="00552833">
              <w:t xml:space="preserve"> </w:t>
            </w:r>
          </w:p>
          <w:p w14:paraId="0FE6B1AF" w14:textId="77777777" w:rsidR="00547609" w:rsidRPr="00C96F2C" w:rsidRDefault="00547609" w:rsidP="00C13707">
            <w:pPr>
              <w:spacing w:after="0" w:line="240" w:lineRule="auto"/>
              <w:rPr>
                <w:rFonts w:cs="Arial"/>
                <w:bCs/>
                <w:szCs w:val="20"/>
              </w:rPr>
            </w:pPr>
            <w:r w:rsidRPr="00C96F2C">
              <w:rPr>
                <w:rFonts w:cs="Arial"/>
                <w:bCs/>
                <w:szCs w:val="20"/>
              </w:rPr>
              <w:t>If</w:t>
            </w:r>
            <w:r>
              <w:rPr>
                <w:rFonts w:cs="Arial"/>
                <w:bCs/>
                <w:szCs w:val="20"/>
              </w:rPr>
              <w:t xml:space="preserve"> </w:t>
            </w:r>
            <w:r w:rsidRPr="00C96F2C">
              <w:rPr>
                <w:rFonts w:cs="Arial"/>
                <w:bCs/>
                <w:szCs w:val="20"/>
              </w:rPr>
              <w:t xml:space="preserve">retired offsets cannot be linked to a public-facing registry via a hyperlink, Climate Active </w:t>
            </w:r>
            <w:r>
              <w:rPr>
                <w:rFonts w:cs="Arial"/>
                <w:bCs/>
                <w:szCs w:val="20"/>
              </w:rPr>
              <w:t xml:space="preserve">will need to be provided </w:t>
            </w:r>
            <w:r w:rsidRPr="00C96F2C">
              <w:rPr>
                <w:rFonts w:cs="Arial"/>
                <w:bCs/>
                <w:szCs w:val="20"/>
              </w:rPr>
              <w:t>with another form of evidence, such as screenshots of the offset retirement, or a letter from the offset scheme administrator.</w:t>
            </w:r>
          </w:p>
          <w:tbl>
            <w:tblPr>
              <w:tblStyle w:val="DefaultTable1"/>
              <w:tblpPr w:leftFromText="180" w:rightFromText="180" w:vertAnchor="text" w:horzAnchor="margin" w:tblpXSpec="center" w:tblpY="367"/>
              <w:tblW w:w="13892" w:type="dxa"/>
              <w:tblLayout w:type="fixed"/>
              <w:tblLook w:val="06A0" w:firstRow="1" w:lastRow="0" w:firstColumn="1" w:lastColumn="0" w:noHBand="1" w:noVBand="1"/>
            </w:tblPr>
            <w:tblGrid>
              <w:gridCol w:w="2977"/>
              <w:gridCol w:w="709"/>
              <w:gridCol w:w="850"/>
              <w:gridCol w:w="851"/>
              <w:gridCol w:w="1843"/>
              <w:gridCol w:w="567"/>
              <w:gridCol w:w="283"/>
              <w:gridCol w:w="851"/>
              <w:gridCol w:w="1275"/>
              <w:gridCol w:w="1418"/>
              <w:gridCol w:w="1134"/>
              <w:gridCol w:w="1134"/>
            </w:tblGrid>
            <w:tr w:rsidR="00547609" w:rsidRPr="00552833" w14:paraId="5B817A1F" w14:textId="77777777" w:rsidTr="00C13707">
              <w:trPr>
                <w:cnfStyle w:val="100000000000" w:firstRow="1" w:lastRow="0" w:firstColumn="0" w:lastColumn="0" w:oddVBand="0" w:evenVBand="0" w:oddHBand="0"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2758" w:type="dxa"/>
                  <w:gridSpan w:val="11"/>
                </w:tcPr>
                <w:p w14:paraId="203B2DB0" w14:textId="77777777" w:rsidR="00547609" w:rsidRPr="00E3418B" w:rsidRDefault="00547609" w:rsidP="00595DCF">
                  <w:pPr>
                    <w:pStyle w:val="Boldbodytext"/>
                    <w:rPr>
                      <w:rFonts w:asciiTheme="minorHAnsi" w:hAnsiTheme="minorHAnsi" w:cs="Arial"/>
                      <w:b/>
                      <w:color w:val="FFFFFF" w:themeColor="background1"/>
                      <w:sz w:val="16"/>
                      <w:szCs w:val="16"/>
                    </w:rPr>
                  </w:pPr>
                  <w:r w:rsidRPr="00E3418B">
                    <w:rPr>
                      <w:rFonts w:asciiTheme="minorHAnsi" w:hAnsiTheme="minorHAnsi" w:cs="Arial"/>
                      <w:b/>
                      <w:color w:val="FFFFFF" w:themeColor="background1"/>
                      <w:sz w:val="16"/>
                      <w:szCs w:val="16"/>
                    </w:rPr>
                    <w:t xml:space="preserve">Offsets retired for Climate Active certification </w:t>
                  </w:r>
                </w:p>
              </w:tc>
              <w:tc>
                <w:tcPr>
                  <w:tcW w:w="1134" w:type="dxa"/>
                </w:tcPr>
                <w:p w14:paraId="19548BBC" w14:textId="77777777" w:rsidR="00547609" w:rsidRPr="00552833" w:rsidRDefault="00547609" w:rsidP="00595DCF">
                  <w:pPr>
                    <w:pStyle w:val="Boldbodytext"/>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p>
              </w:tc>
            </w:tr>
            <w:tr w:rsidR="00547609" w:rsidRPr="00552833" w14:paraId="264AF71C" w14:textId="77777777" w:rsidTr="00C13707">
              <w:trPr>
                <w:trHeight w:val="1115"/>
              </w:trPr>
              <w:tc>
                <w:tcPr>
                  <w:cnfStyle w:val="001000000000" w:firstRow="0" w:lastRow="0" w:firstColumn="1" w:lastColumn="0" w:oddVBand="0" w:evenVBand="0" w:oddHBand="0" w:evenHBand="0" w:firstRowFirstColumn="0" w:firstRowLastColumn="0" w:lastRowFirstColumn="0" w:lastRowLastColumn="0"/>
                  <w:tcW w:w="2977" w:type="dxa"/>
                  <w:hideMark/>
                </w:tcPr>
                <w:p w14:paraId="1136D467" w14:textId="77777777" w:rsidR="00547609" w:rsidRPr="00552833" w:rsidRDefault="00547609" w:rsidP="00595DCF">
                  <w:pPr>
                    <w:pStyle w:val="Boldbodytext"/>
                    <w:spacing w:line="240" w:lineRule="auto"/>
                    <w:jc w:val="center"/>
                    <w:rPr>
                      <w:rFonts w:asciiTheme="minorHAnsi" w:hAnsiTheme="minorHAnsi" w:cs="Arial"/>
                      <w:b/>
                      <w:color w:val="auto"/>
                      <w:sz w:val="16"/>
                      <w:szCs w:val="16"/>
                    </w:rPr>
                  </w:pPr>
                  <w:r w:rsidRPr="00552833">
                    <w:rPr>
                      <w:rFonts w:asciiTheme="minorHAnsi" w:hAnsiTheme="minorHAnsi" w:cs="Arial"/>
                      <w:b/>
                      <w:color w:val="auto"/>
                      <w:sz w:val="16"/>
                      <w:szCs w:val="16"/>
                    </w:rPr>
                    <w:t xml:space="preserve">Project </w:t>
                  </w:r>
                  <w:r>
                    <w:rPr>
                      <w:rFonts w:asciiTheme="minorHAnsi" w:hAnsiTheme="minorHAnsi" w:cs="Arial"/>
                      <w:b/>
                      <w:color w:val="auto"/>
                      <w:sz w:val="16"/>
                      <w:szCs w:val="16"/>
                    </w:rPr>
                    <w:t>name</w:t>
                  </w:r>
                </w:p>
              </w:tc>
              <w:tc>
                <w:tcPr>
                  <w:tcW w:w="709" w:type="dxa"/>
                  <w:hideMark/>
                </w:tcPr>
                <w:p w14:paraId="7F7F1E6C" w14:textId="77777777" w:rsidR="00547609" w:rsidRPr="00552833" w:rsidRDefault="00547609" w:rsidP="00595DCF">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Type of offset units</w:t>
                  </w:r>
                </w:p>
              </w:tc>
              <w:tc>
                <w:tcPr>
                  <w:tcW w:w="850" w:type="dxa"/>
                  <w:hideMark/>
                </w:tcPr>
                <w:p w14:paraId="4ABF1F7A" w14:textId="77777777" w:rsidR="00547609" w:rsidRPr="00552833" w:rsidRDefault="00547609" w:rsidP="00595DCF">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Registry</w:t>
                  </w:r>
                </w:p>
              </w:tc>
              <w:tc>
                <w:tcPr>
                  <w:tcW w:w="851" w:type="dxa"/>
                  <w:hideMark/>
                </w:tcPr>
                <w:p w14:paraId="21276A1B" w14:textId="77777777" w:rsidR="00547609" w:rsidRPr="00552833" w:rsidRDefault="00547609" w:rsidP="00595DCF">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Date retired</w:t>
                  </w:r>
                </w:p>
              </w:tc>
              <w:tc>
                <w:tcPr>
                  <w:tcW w:w="1843" w:type="dxa"/>
                  <w:hideMark/>
                </w:tcPr>
                <w:p w14:paraId="001E5F09" w14:textId="77777777" w:rsidR="00547609" w:rsidRPr="00552833" w:rsidRDefault="00547609" w:rsidP="00595DCF">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 xml:space="preserve">Serial number </w:t>
                  </w:r>
                </w:p>
              </w:tc>
              <w:tc>
                <w:tcPr>
                  <w:tcW w:w="567" w:type="dxa"/>
                  <w:hideMark/>
                </w:tcPr>
                <w:p w14:paraId="28308BDA" w14:textId="77777777" w:rsidR="00547609" w:rsidRPr="00552833" w:rsidRDefault="00547609" w:rsidP="00595DCF">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Vintage</w:t>
                  </w:r>
                </w:p>
              </w:tc>
              <w:tc>
                <w:tcPr>
                  <w:tcW w:w="283" w:type="dxa"/>
                </w:tcPr>
                <w:p w14:paraId="6971EAC8" w14:textId="77777777" w:rsidR="00547609" w:rsidRPr="00552833" w:rsidRDefault="00547609" w:rsidP="00595DCF">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p>
              </w:tc>
              <w:tc>
                <w:tcPr>
                  <w:tcW w:w="851" w:type="dxa"/>
                  <w:hideMark/>
                </w:tcPr>
                <w:p w14:paraId="5248F8E9" w14:textId="77777777" w:rsidR="00547609" w:rsidRPr="00552833" w:rsidRDefault="00547609" w:rsidP="00595DCF">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Pr>
                      <w:rFonts w:asciiTheme="minorHAnsi" w:hAnsiTheme="minorHAnsi" w:cs="Arial"/>
                      <w:color w:val="auto"/>
                      <w:sz w:val="16"/>
                      <w:szCs w:val="16"/>
                    </w:rPr>
                    <w:t>Total</w:t>
                  </w:r>
                  <w:r w:rsidRPr="00552833">
                    <w:rPr>
                      <w:rFonts w:asciiTheme="minorHAnsi" w:hAnsiTheme="minorHAnsi" w:cs="Arial"/>
                      <w:color w:val="auto"/>
                      <w:sz w:val="16"/>
                      <w:szCs w:val="16"/>
                    </w:rPr>
                    <w:t xml:space="preserve"> quantity (tCO</w:t>
                  </w:r>
                  <w:r w:rsidRPr="00552833">
                    <w:rPr>
                      <w:rFonts w:asciiTheme="minorHAnsi" w:hAnsiTheme="minorHAnsi" w:cs="Arial"/>
                      <w:color w:val="auto"/>
                      <w:sz w:val="16"/>
                      <w:szCs w:val="16"/>
                      <w:vertAlign w:val="subscript"/>
                    </w:rPr>
                    <w:t>2</w:t>
                  </w:r>
                  <w:r w:rsidRPr="00552833">
                    <w:rPr>
                      <w:rFonts w:asciiTheme="minorHAnsi" w:hAnsiTheme="minorHAnsi" w:cs="Arial"/>
                      <w:color w:val="auto"/>
                      <w:sz w:val="16"/>
                      <w:szCs w:val="16"/>
                    </w:rPr>
                    <w:t>-e)</w:t>
                  </w:r>
                </w:p>
              </w:tc>
              <w:tc>
                <w:tcPr>
                  <w:tcW w:w="1275" w:type="dxa"/>
                </w:tcPr>
                <w:p w14:paraId="5481DEF5" w14:textId="77777777" w:rsidR="00547609" w:rsidRPr="00552833" w:rsidRDefault="00547609" w:rsidP="00595DCF">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Pr>
                      <w:rFonts w:asciiTheme="minorHAnsi" w:hAnsiTheme="minorHAnsi" w:cs="Arial"/>
                      <w:color w:val="auto"/>
                      <w:sz w:val="16"/>
                      <w:szCs w:val="16"/>
                    </w:rPr>
                    <w:t>Q</w:t>
                  </w:r>
                  <w:r w:rsidRPr="00552833">
                    <w:rPr>
                      <w:rFonts w:asciiTheme="minorHAnsi" w:hAnsiTheme="minorHAnsi" w:cs="Arial"/>
                      <w:color w:val="auto"/>
                      <w:sz w:val="16"/>
                      <w:szCs w:val="16"/>
                    </w:rPr>
                    <w:t>uantity used for previous reporting periods</w:t>
                  </w:r>
                </w:p>
              </w:tc>
              <w:tc>
                <w:tcPr>
                  <w:tcW w:w="1418" w:type="dxa"/>
                  <w:hideMark/>
                </w:tcPr>
                <w:p w14:paraId="15532E74" w14:textId="77777777" w:rsidR="00547609" w:rsidRPr="00552833" w:rsidRDefault="00547609" w:rsidP="00595DCF">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Pr>
                      <w:rFonts w:asciiTheme="minorHAnsi" w:hAnsiTheme="minorHAnsi" w:cs="Arial"/>
                      <w:color w:val="auto"/>
                      <w:sz w:val="16"/>
                      <w:szCs w:val="16"/>
                    </w:rPr>
                    <w:t>Q</w:t>
                  </w:r>
                  <w:r w:rsidRPr="00552833">
                    <w:rPr>
                      <w:rFonts w:asciiTheme="minorHAnsi" w:hAnsiTheme="minorHAnsi" w:cs="Arial"/>
                      <w:color w:val="auto"/>
                      <w:sz w:val="16"/>
                      <w:szCs w:val="16"/>
                    </w:rPr>
                    <w:t>uantity banked for future reporting periods</w:t>
                  </w:r>
                </w:p>
              </w:tc>
              <w:tc>
                <w:tcPr>
                  <w:tcW w:w="1134" w:type="dxa"/>
                  <w:hideMark/>
                </w:tcPr>
                <w:p w14:paraId="3329DCA0" w14:textId="77777777" w:rsidR="00547609" w:rsidRPr="00552833" w:rsidRDefault="00547609" w:rsidP="00595DCF">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Pr>
                      <w:rFonts w:asciiTheme="minorHAnsi" w:hAnsiTheme="minorHAnsi" w:cs="Arial"/>
                      <w:color w:val="auto"/>
                      <w:sz w:val="16"/>
                      <w:szCs w:val="16"/>
                    </w:rPr>
                    <w:t>Q</w:t>
                  </w:r>
                  <w:r w:rsidRPr="00552833">
                    <w:rPr>
                      <w:rFonts w:asciiTheme="minorHAnsi" w:hAnsiTheme="minorHAnsi" w:cs="Arial"/>
                      <w:color w:val="auto"/>
                      <w:sz w:val="16"/>
                      <w:szCs w:val="16"/>
                    </w:rPr>
                    <w:t>uantity used for this reporting period</w:t>
                  </w:r>
                </w:p>
              </w:tc>
              <w:tc>
                <w:tcPr>
                  <w:tcW w:w="1134" w:type="dxa"/>
                </w:tcPr>
                <w:p w14:paraId="6801C0B6" w14:textId="77777777" w:rsidR="00547609" w:rsidRPr="00552833" w:rsidRDefault="00547609" w:rsidP="00595DCF">
                  <w:pPr>
                    <w:pStyle w:val="Boldbodyt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6"/>
                      <w:szCs w:val="16"/>
                    </w:rPr>
                  </w:pPr>
                  <w:r w:rsidRPr="00552833">
                    <w:rPr>
                      <w:rFonts w:asciiTheme="minorHAnsi" w:hAnsiTheme="minorHAnsi" w:cs="Arial"/>
                      <w:color w:val="auto"/>
                      <w:sz w:val="16"/>
                      <w:szCs w:val="16"/>
                    </w:rPr>
                    <w:t xml:space="preserve">Percentage of total </w:t>
                  </w:r>
                  <w:r>
                    <w:rPr>
                      <w:rFonts w:asciiTheme="minorHAnsi" w:hAnsiTheme="minorHAnsi" w:cs="Arial"/>
                      <w:color w:val="auto"/>
                      <w:sz w:val="16"/>
                      <w:szCs w:val="16"/>
                    </w:rPr>
                    <w:t>used this reporting period</w:t>
                  </w:r>
                  <w:r w:rsidRPr="00552833">
                    <w:rPr>
                      <w:rFonts w:asciiTheme="minorHAnsi" w:hAnsiTheme="minorHAnsi" w:cs="Arial"/>
                      <w:color w:val="auto"/>
                      <w:sz w:val="16"/>
                      <w:szCs w:val="16"/>
                    </w:rPr>
                    <w:t xml:space="preserve"> (%)</w:t>
                  </w:r>
                </w:p>
              </w:tc>
            </w:tr>
            <w:tr w:rsidR="00547609" w:rsidRPr="00552833" w14:paraId="08A518D1" w14:textId="77777777" w:rsidTr="00C13707">
              <w:trPr>
                <w:trHeight w:val="1197"/>
              </w:trPr>
              <w:tc>
                <w:tcPr>
                  <w:cnfStyle w:val="001000000000" w:firstRow="0" w:lastRow="0" w:firstColumn="1" w:lastColumn="0" w:oddVBand="0" w:evenVBand="0" w:oddHBand="0" w:evenHBand="0" w:firstRowFirstColumn="0" w:firstRowLastColumn="0" w:lastRowFirstColumn="0" w:lastRowLastColumn="0"/>
                  <w:tcW w:w="2977" w:type="dxa"/>
                  <w:hideMark/>
                </w:tcPr>
                <w:p w14:paraId="24F6C3B7" w14:textId="77777777" w:rsidR="00547609" w:rsidRPr="00552833" w:rsidRDefault="00547609" w:rsidP="00595DCF">
                  <w:pPr>
                    <w:rPr>
                      <w:rFonts w:cs="Arial"/>
                      <w:b w:val="0"/>
                      <w:sz w:val="16"/>
                      <w:szCs w:val="16"/>
                    </w:rPr>
                  </w:pPr>
                  <w:r w:rsidRPr="00552833">
                    <w:rPr>
                      <w:rFonts w:cs="Arial"/>
                      <w:b w:val="0"/>
                      <w:color w:val="auto"/>
                      <w:sz w:val="16"/>
                      <w:szCs w:val="16"/>
                    </w:rPr>
                    <w:t>Wind Grouped project by Hero Future Energies Private Limited (EKIESL-VCS-Aug-16-03)</w:t>
                  </w:r>
                </w:p>
              </w:tc>
              <w:tc>
                <w:tcPr>
                  <w:tcW w:w="709" w:type="dxa"/>
                  <w:hideMark/>
                </w:tcPr>
                <w:p w14:paraId="29BF1574"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VCU</w:t>
                  </w:r>
                </w:p>
              </w:tc>
              <w:tc>
                <w:tcPr>
                  <w:tcW w:w="850" w:type="dxa"/>
                  <w:hideMark/>
                </w:tcPr>
                <w:p w14:paraId="22A6D20B"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Verra</w:t>
                  </w:r>
                </w:p>
              </w:tc>
              <w:tc>
                <w:tcPr>
                  <w:tcW w:w="851" w:type="dxa"/>
                  <w:hideMark/>
                </w:tcPr>
                <w:p w14:paraId="74D4ADBC"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21 Mar 2018</w:t>
                  </w:r>
                </w:p>
              </w:tc>
              <w:tc>
                <w:tcPr>
                  <w:tcW w:w="1843" w:type="dxa"/>
                  <w:hideMark/>
                </w:tcPr>
                <w:p w14:paraId="1E19F8EA"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hyperlink r:id="rId69" w:history="1">
                    <w:r w:rsidRPr="00552833">
                      <w:rPr>
                        <w:rStyle w:val="Hyperlink"/>
                        <w:rFonts w:cs="Arial"/>
                        <w:sz w:val="16"/>
                        <w:szCs w:val="16"/>
                      </w:rPr>
                      <w:t>5682-254921535-254932878-VCU-029-APX-IN-1-1582-29032016-31122016-0</w:t>
                    </w:r>
                  </w:hyperlink>
                </w:p>
              </w:tc>
              <w:tc>
                <w:tcPr>
                  <w:tcW w:w="567" w:type="dxa"/>
                  <w:hideMark/>
                </w:tcPr>
                <w:p w14:paraId="656EE6F9"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2016</w:t>
                  </w:r>
                </w:p>
              </w:tc>
              <w:tc>
                <w:tcPr>
                  <w:tcW w:w="283" w:type="dxa"/>
                </w:tcPr>
                <w:p w14:paraId="6A9FC09C"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851" w:type="dxa"/>
                  <w:hideMark/>
                </w:tcPr>
                <w:p w14:paraId="0DAD1EEE"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11,344</w:t>
                  </w:r>
                </w:p>
              </w:tc>
              <w:tc>
                <w:tcPr>
                  <w:tcW w:w="1275" w:type="dxa"/>
                </w:tcPr>
                <w:p w14:paraId="45884669"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c>
                <w:tcPr>
                  <w:tcW w:w="1418" w:type="dxa"/>
                  <w:hideMark/>
                </w:tcPr>
                <w:p w14:paraId="1801FB98"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10,000</w:t>
                  </w:r>
                </w:p>
              </w:tc>
              <w:tc>
                <w:tcPr>
                  <w:tcW w:w="1134" w:type="dxa"/>
                  <w:hideMark/>
                </w:tcPr>
                <w:p w14:paraId="1F1DBAB5"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1,344</w:t>
                  </w:r>
                </w:p>
              </w:tc>
              <w:tc>
                <w:tcPr>
                  <w:tcW w:w="1134" w:type="dxa"/>
                </w:tcPr>
                <w:p w14:paraId="529065FA"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29%</w:t>
                  </w:r>
                </w:p>
              </w:tc>
            </w:tr>
            <w:tr w:rsidR="00547609" w:rsidRPr="00552833" w14:paraId="70C5E21F" w14:textId="77777777" w:rsidTr="00C13707">
              <w:trPr>
                <w:trHeight w:val="666"/>
              </w:trPr>
              <w:tc>
                <w:tcPr>
                  <w:cnfStyle w:val="001000000000" w:firstRow="0" w:lastRow="0" w:firstColumn="1" w:lastColumn="0" w:oddVBand="0" w:evenVBand="0" w:oddHBand="0" w:evenHBand="0" w:firstRowFirstColumn="0" w:firstRowLastColumn="0" w:lastRowFirstColumn="0" w:lastRowLastColumn="0"/>
                  <w:tcW w:w="2977" w:type="dxa"/>
                  <w:hideMark/>
                </w:tcPr>
                <w:p w14:paraId="40B5BA1B" w14:textId="77777777" w:rsidR="00547609" w:rsidRPr="00552833" w:rsidRDefault="00547609" w:rsidP="00595DCF">
                  <w:pPr>
                    <w:rPr>
                      <w:rFonts w:cs="Arial"/>
                      <w:b w:val="0"/>
                      <w:color w:val="auto"/>
                      <w:sz w:val="16"/>
                      <w:szCs w:val="16"/>
                    </w:rPr>
                  </w:pPr>
                  <w:r w:rsidRPr="00552833">
                    <w:rPr>
                      <w:rFonts w:cs="Arial"/>
                      <w:b w:val="0"/>
                      <w:color w:val="auto"/>
                      <w:sz w:val="16"/>
                      <w:szCs w:val="16"/>
                    </w:rPr>
                    <w:t xml:space="preserve">Biodiverse Carbon Conservation Morella </w:t>
                  </w:r>
                </w:p>
              </w:tc>
              <w:tc>
                <w:tcPr>
                  <w:tcW w:w="709" w:type="dxa"/>
                  <w:hideMark/>
                </w:tcPr>
                <w:p w14:paraId="16B16FC8"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ACCU</w:t>
                  </w:r>
                </w:p>
              </w:tc>
              <w:tc>
                <w:tcPr>
                  <w:tcW w:w="850" w:type="dxa"/>
                  <w:hideMark/>
                </w:tcPr>
                <w:p w14:paraId="301A1A8F"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ANREU</w:t>
                  </w:r>
                </w:p>
              </w:tc>
              <w:tc>
                <w:tcPr>
                  <w:tcW w:w="851" w:type="dxa"/>
                  <w:hideMark/>
                </w:tcPr>
                <w:p w14:paraId="74799DB0"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26 Sep 2017</w:t>
                  </w:r>
                </w:p>
              </w:tc>
              <w:tc>
                <w:tcPr>
                  <w:tcW w:w="1843" w:type="dxa"/>
                  <w:hideMark/>
                </w:tcPr>
                <w:p w14:paraId="78A35C8C"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3,750,123,000 – 3,750,126,234</w:t>
                  </w:r>
                </w:p>
              </w:tc>
              <w:tc>
                <w:tcPr>
                  <w:tcW w:w="567" w:type="dxa"/>
                  <w:hideMark/>
                </w:tcPr>
                <w:p w14:paraId="2E22718E"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2013</w:t>
                  </w:r>
                </w:p>
              </w:tc>
              <w:tc>
                <w:tcPr>
                  <w:tcW w:w="283" w:type="dxa"/>
                </w:tcPr>
                <w:p w14:paraId="7A6B1073"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851" w:type="dxa"/>
                  <w:hideMark/>
                </w:tcPr>
                <w:p w14:paraId="786310FF"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3,235</w:t>
                  </w:r>
                </w:p>
              </w:tc>
              <w:tc>
                <w:tcPr>
                  <w:tcW w:w="1275" w:type="dxa"/>
                </w:tcPr>
                <w:p w14:paraId="0B900558"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c>
                <w:tcPr>
                  <w:tcW w:w="1418" w:type="dxa"/>
                </w:tcPr>
                <w:p w14:paraId="2F29BA71"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c>
                <w:tcPr>
                  <w:tcW w:w="1134" w:type="dxa"/>
                </w:tcPr>
                <w:p w14:paraId="6EE240BD"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3,235</w:t>
                  </w:r>
                </w:p>
              </w:tc>
              <w:tc>
                <w:tcPr>
                  <w:tcW w:w="1134" w:type="dxa"/>
                </w:tcPr>
                <w:p w14:paraId="78DA7BA2"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71%</w:t>
                  </w:r>
                </w:p>
              </w:tc>
            </w:tr>
            <w:tr w:rsidR="00547609" w:rsidRPr="00552833" w14:paraId="43F00817" w14:textId="77777777" w:rsidTr="00C13707">
              <w:trPr>
                <w:trHeight w:val="367"/>
              </w:trPr>
              <w:tc>
                <w:tcPr>
                  <w:cnfStyle w:val="001000000000" w:firstRow="0" w:lastRow="0" w:firstColumn="1" w:lastColumn="0" w:oddVBand="0" w:evenVBand="0" w:oddHBand="0" w:evenHBand="0" w:firstRowFirstColumn="0" w:firstRowLastColumn="0" w:lastRowFirstColumn="0" w:lastRowLastColumn="0"/>
                  <w:tcW w:w="2977" w:type="dxa"/>
                  <w:vMerge w:val="restart"/>
                </w:tcPr>
                <w:p w14:paraId="7280AB3B" w14:textId="77777777" w:rsidR="00547609" w:rsidRPr="00552833" w:rsidRDefault="00547609" w:rsidP="00595DCF">
                  <w:pPr>
                    <w:rPr>
                      <w:rFonts w:cs="Arial"/>
                      <w:b w:val="0"/>
                      <w:color w:val="auto"/>
                      <w:sz w:val="16"/>
                      <w:szCs w:val="16"/>
                    </w:rPr>
                  </w:pPr>
                  <w:r w:rsidRPr="00552833">
                    <w:rPr>
                      <w:rFonts w:cs="Arial"/>
                      <w:b w:val="0"/>
                      <w:color w:val="auto"/>
                      <w:sz w:val="16"/>
                      <w:szCs w:val="16"/>
                    </w:rPr>
                    <w:t xml:space="preserve">Biodiverse Reforestation Carbon Offset Project, WA </w:t>
                  </w:r>
                </w:p>
                <w:p w14:paraId="4D35ECE5" w14:textId="77777777" w:rsidR="00547609" w:rsidRPr="00552833" w:rsidRDefault="00547609" w:rsidP="00595DCF">
                  <w:pPr>
                    <w:rPr>
                      <w:rFonts w:cs="Arial"/>
                      <w:b w:val="0"/>
                      <w:color w:val="auto"/>
                      <w:sz w:val="16"/>
                      <w:szCs w:val="16"/>
                    </w:rPr>
                  </w:pPr>
                </w:p>
                <w:p w14:paraId="28CDEDC7" w14:textId="77777777" w:rsidR="00547609" w:rsidRPr="00552833" w:rsidRDefault="00547609" w:rsidP="00595DCF">
                  <w:pPr>
                    <w:rPr>
                      <w:rFonts w:cs="Arial"/>
                      <w:b w:val="0"/>
                      <w:i/>
                      <w:iCs/>
                      <w:color w:val="auto"/>
                      <w:sz w:val="16"/>
                      <w:szCs w:val="16"/>
                    </w:rPr>
                  </w:pPr>
                  <w:r w:rsidRPr="00552833">
                    <w:rPr>
                      <w:rFonts w:cs="Arial"/>
                      <w:b w:val="0"/>
                      <w:i/>
                      <w:iCs/>
                      <w:color w:val="auto"/>
                      <w:sz w:val="16"/>
                      <w:szCs w:val="16"/>
                    </w:rPr>
                    <w:t>Stapled to</w:t>
                  </w:r>
                </w:p>
                <w:p w14:paraId="7F27A3EF" w14:textId="77777777" w:rsidR="00547609" w:rsidRPr="00552833" w:rsidRDefault="00547609" w:rsidP="00595DCF">
                  <w:pPr>
                    <w:rPr>
                      <w:rFonts w:cs="Arial"/>
                      <w:b w:val="0"/>
                      <w:color w:val="auto"/>
                      <w:sz w:val="16"/>
                      <w:szCs w:val="16"/>
                    </w:rPr>
                  </w:pPr>
                  <w:r w:rsidRPr="00552833">
                    <w:rPr>
                      <w:rFonts w:cs="Arial"/>
                      <w:b w:val="0"/>
                      <w:color w:val="auto"/>
                      <w:sz w:val="16"/>
                      <w:szCs w:val="16"/>
                    </w:rPr>
                    <w:br/>
                    <w:t xml:space="preserve">Ningxia </w:t>
                  </w:r>
                  <w:proofErr w:type="spellStart"/>
                  <w:r w:rsidRPr="00552833">
                    <w:rPr>
                      <w:rFonts w:cs="Arial"/>
                      <w:b w:val="0"/>
                      <w:color w:val="auto"/>
                      <w:sz w:val="16"/>
                      <w:szCs w:val="16"/>
                    </w:rPr>
                    <w:t>Helanshan</w:t>
                  </w:r>
                  <w:proofErr w:type="spellEnd"/>
                  <w:r w:rsidRPr="00552833">
                    <w:rPr>
                      <w:rFonts w:cs="Arial"/>
                      <w:b w:val="0"/>
                      <w:color w:val="auto"/>
                      <w:sz w:val="16"/>
                      <w:szCs w:val="16"/>
                    </w:rPr>
                    <w:t xml:space="preserve"> Wind-farm Project, Ningxia Autonomous Region, China</w:t>
                  </w:r>
                </w:p>
              </w:tc>
              <w:tc>
                <w:tcPr>
                  <w:tcW w:w="709" w:type="dxa"/>
                </w:tcPr>
                <w:p w14:paraId="2EC91451"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c>
                <w:tcPr>
                  <w:tcW w:w="850" w:type="dxa"/>
                </w:tcPr>
                <w:p w14:paraId="731D3114"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c>
                <w:tcPr>
                  <w:tcW w:w="851" w:type="dxa"/>
                </w:tcPr>
                <w:p w14:paraId="41F0BB4F"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31 Aug 2021</w:t>
                  </w:r>
                </w:p>
              </w:tc>
              <w:tc>
                <w:tcPr>
                  <w:tcW w:w="1843" w:type="dxa"/>
                </w:tcPr>
                <w:p w14:paraId="4B4EA708"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12PWA233981B - 12WA234000B</w:t>
                  </w:r>
                </w:p>
              </w:tc>
              <w:tc>
                <w:tcPr>
                  <w:tcW w:w="567" w:type="dxa"/>
                </w:tcPr>
                <w:p w14:paraId="236AB5E0"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2015</w:t>
                  </w:r>
                </w:p>
              </w:tc>
              <w:tc>
                <w:tcPr>
                  <w:tcW w:w="283" w:type="dxa"/>
                </w:tcPr>
                <w:p w14:paraId="4FD00F4B"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851" w:type="dxa"/>
                </w:tcPr>
                <w:p w14:paraId="7BE77D92"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1275" w:type="dxa"/>
                </w:tcPr>
                <w:p w14:paraId="7AC93542"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c>
                <w:tcPr>
                  <w:tcW w:w="1418" w:type="dxa"/>
                </w:tcPr>
                <w:p w14:paraId="140D227C"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c>
                <w:tcPr>
                  <w:tcW w:w="1134" w:type="dxa"/>
                </w:tcPr>
                <w:p w14:paraId="56F0AC1D"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c>
                <w:tcPr>
                  <w:tcW w:w="1134" w:type="dxa"/>
                </w:tcPr>
                <w:p w14:paraId="6A07AFCC"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w:t>
                  </w:r>
                </w:p>
              </w:tc>
            </w:tr>
            <w:tr w:rsidR="00547609" w:rsidRPr="00552833" w14:paraId="17F982F8" w14:textId="77777777" w:rsidTr="00C13707">
              <w:trPr>
                <w:trHeight w:val="366"/>
              </w:trPr>
              <w:tc>
                <w:tcPr>
                  <w:cnfStyle w:val="001000000000" w:firstRow="0" w:lastRow="0" w:firstColumn="1" w:lastColumn="0" w:oddVBand="0" w:evenVBand="0" w:oddHBand="0" w:evenHBand="0" w:firstRowFirstColumn="0" w:firstRowLastColumn="0" w:lastRowFirstColumn="0" w:lastRowLastColumn="0"/>
                  <w:tcW w:w="2977" w:type="dxa"/>
                  <w:vMerge/>
                </w:tcPr>
                <w:p w14:paraId="6A73322B" w14:textId="77777777" w:rsidR="00547609" w:rsidRPr="00552833" w:rsidRDefault="00547609" w:rsidP="00595DCF">
                  <w:pPr>
                    <w:rPr>
                      <w:rFonts w:cs="Arial"/>
                      <w:sz w:val="16"/>
                      <w:szCs w:val="16"/>
                    </w:rPr>
                  </w:pPr>
                </w:p>
              </w:tc>
              <w:tc>
                <w:tcPr>
                  <w:tcW w:w="709" w:type="dxa"/>
                </w:tcPr>
                <w:p w14:paraId="60589753"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CER</w:t>
                  </w:r>
                </w:p>
              </w:tc>
              <w:tc>
                <w:tcPr>
                  <w:tcW w:w="850" w:type="dxa"/>
                </w:tcPr>
                <w:p w14:paraId="41B24715"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ANREU</w:t>
                  </w:r>
                </w:p>
              </w:tc>
              <w:tc>
                <w:tcPr>
                  <w:tcW w:w="851" w:type="dxa"/>
                </w:tcPr>
                <w:p w14:paraId="6F5DDB19"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31 Aug 2021</w:t>
                  </w:r>
                </w:p>
              </w:tc>
              <w:tc>
                <w:tcPr>
                  <w:tcW w:w="1843" w:type="dxa"/>
                </w:tcPr>
                <w:p w14:paraId="7EAB528D"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1,011,278,210 – 1,011,278,229</w:t>
                  </w:r>
                </w:p>
              </w:tc>
              <w:tc>
                <w:tcPr>
                  <w:tcW w:w="567" w:type="dxa"/>
                </w:tcPr>
                <w:p w14:paraId="0D8AF0D3"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CP2</w:t>
                  </w:r>
                </w:p>
              </w:tc>
              <w:tc>
                <w:tcPr>
                  <w:tcW w:w="283" w:type="dxa"/>
                </w:tcPr>
                <w:p w14:paraId="26457D09"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851" w:type="dxa"/>
                </w:tcPr>
                <w:p w14:paraId="52DA8674"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20</w:t>
                  </w:r>
                </w:p>
              </w:tc>
              <w:tc>
                <w:tcPr>
                  <w:tcW w:w="1275" w:type="dxa"/>
                </w:tcPr>
                <w:p w14:paraId="2464F539"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c>
                <w:tcPr>
                  <w:tcW w:w="1418" w:type="dxa"/>
                </w:tcPr>
                <w:p w14:paraId="50204075"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20</w:t>
                  </w:r>
                </w:p>
              </w:tc>
              <w:tc>
                <w:tcPr>
                  <w:tcW w:w="1134" w:type="dxa"/>
                </w:tcPr>
                <w:p w14:paraId="00559D8D"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c>
                <w:tcPr>
                  <w:tcW w:w="1134" w:type="dxa"/>
                </w:tcPr>
                <w:p w14:paraId="6F89E3EA"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552833">
                    <w:rPr>
                      <w:rFonts w:cs="Arial"/>
                      <w:sz w:val="16"/>
                      <w:szCs w:val="16"/>
                    </w:rPr>
                    <w:t>0%</w:t>
                  </w:r>
                </w:p>
              </w:tc>
            </w:tr>
            <w:tr w:rsidR="00547609" w:rsidRPr="00552833" w14:paraId="4D69A9A2" w14:textId="77777777" w:rsidTr="00C13707">
              <w:trPr>
                <w:trHeight w:val="407"/>
              </w:trPr>
              <w:tc>
                <w:tcPr>
                  <w:cnfStyle w:val="001000000000" w:firstRow="0" w:lastRow="0" w:firstColumn="1" w:lastColumn="0" w:oddVBand="0" w:evenVBand="0" w:oddHBand="0" w:evenHBand="0" w:firstRowFirstColumn="0" w:firstRowLastColumn="0" w:lastRowFirstColumn="0" w:lastRowLastColumn="0"/>
                  <w:tcW w:w="2977" w:type="dxa"/>
                </w:tcPr>
                <w:p w14:paraId="5A2228CD" w14:textId="77777777" w:rsidR="00547609" w:rsidRPr="00552833" w:rsidRDefault="00547609" w:rsidP="00595DCF">
                  <w:pPr>
                    <w:pStyle w:val="Tabletextblue"/>
                    <w:spacing w:beforeLines="40" w:before="96" w:after="40" w:line="260" w:lineRule="exact"/>
                    <w:rPr>
                      <w:rFonts w:asciiTheme="minorHAnsi" w:hAnsiTheme="minorHAnsi" w:cs="Arial"/>
                      <w:i/>
                      <w:color w:val="auto"/>
                      <w:sz w:val="16"/>
                      <w:szCs w:val="16"/>
                    </w:rPr>
                  </w:pPr>
                </w:p>
              </w:tc>
              <w:tc>
                <w:tcPr>
                  <w:tcW w:w="8647" w:type="dxa"/>
                  <w:gridSpan w:val="9"/>
                </w:tcPr>
                <w:p w14:paraId="6B842FF7" w14:textId="77777777" w:rsidR="00547609" w:rsidRPr="00552833" w:rsidRDefault="00547609" w:rsidP="00595DCF">
                  <w:pPr>
                    <w:pStyle w:val="Tabletextblue"/>
                    <w:spacing w:beforeLines="40" w:before="96" w:after="40" w:line="260" w:lineRule="exac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16"/>
                      <w:szCs w:val="16"/>
                    </w:rPr>
                  </w:pPr>
                  <w:r w:rsidRPr="00552833">
                    <w:rPr>
                      <w:rFonts w:asciiTheme="minorHAnsi" w:hAnsiTheme="minorHAnsi" w:cs="Arial"/>
                      <w:b/>
                      <w:color w:val="auto"/>
                      <w:sz w:val="16"/>
                      <w:szCs w:val="16"/>
                    </w:rPr>
                    <w:t>Total offsets retired this report and used in this report</w:t>
                  </w:r>
                </w:p>
              </w:tc>
              <w:tc>
                <w:tcPr>
                  <w:tcW w:w="1134" w:type="dxa"/>
                </w:tcPr>
                <w:p w14:paraId="4930FB5C"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552833">
                    <w:rPr>
                      <w:rFonts w:cs="Arial"/>
                      <w:b/>
                      <w:sz w:val="16"/>
                      <w:szCs w:val="16"/>
                    </w:rPr>
                    <w:t>4,579</w:t>
                  </w:r>
                </w:p>
              </w:tc>
              <w:tc>
                <w:tcPr>
                  <w:tcW w:w="1134" w:type="dxa"/>
                </w:tcPr>
                <w:p w14:paraId="7727D029" w14:textId="77777777" w:rsidR="00547609" w:rsidRPr="00552833" w:rsidRDefault="00547609" w:rsidP="00595DCF">
                  <w:pPr>
                    <w:pStyle w:val="Tabletextblue"/>
                    <w:spacing w:beforeLines="40" w:before="96" w:after="40" w:line="260" w:lineRule="exac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p>
              </w:tc>
            </w:tr>
            <w:tr w:rsidR="00547609" w:rsidRPr="00552833" w14:paraId="21ACB5F2" w14:textId="77777777" w:rsidTr="00C13707">
              <w:trPr>
                <w:trHeight w:val="394"/>
              </w:trPr>
              <w:tc>
                <w:tcPr>
                  <w:cnfStyle w:val="001000000000" w:firstRow="0" w:lastRow="0" w:firstColumn="1" w:lastColumn="0" w:oddVBand="0" w:evenVBand="0" w:oddHBand="0" w:evenHBand="0" w:firstRowFirstColumn="0" w:firstRowLastColumn="0" w:lastRowFirstColumn="0" w:lastRowLastColumn="0"/>
                  <w:tcW w:w="2977" w:type="dxa"/>
                </w:tcPr>
                <w:p w14:paraId="699D85B0" w14:textId="77777777" w:rsidR="00547609" w:rsidRPr="00552833" w:rsidRDefault="00547609" w:rsidP="00595DCF">
                  <w:pPr>
                    <w:pStyle w:val="Tabletextblue"/>
                    <w:spacing w:beforeLines="40" w:before="96" w:after="40" w:line="260" w:lineRule="exact"/>
                    <w:rPr>
                      <w:rFonts w:asciiTheme="minorHAnsi" w:hAnsiTheme="minorHAnsi" w:cs="Arial"/>
                      <w:i/>
                      <w:color w:val="auto"/>
                      <w:sz w:val="16"/>
                      <w:szCs w:val="16"/>
                    </w:rPr>
                  </w:pPr>
                </w:p>
              </w:tc>
              <w:tc>
                <w:tcPr>
                  <w:tcW w:w="7229" w:type="dxa"/>
                  <w:gridSpan w:val="8"/>
                </w:tcPr>
                <w:p w14:paraId="5B1EA8F9" w14:textId="77777777" w:rsidR="00547609" w:rsidRPr="00552833" w:rsidRDefault="00547609" w:rsidP="00595DCF">
                  <w:pPr>
                    <w:pStyle w:val="Tabletextblue"/>
                    <w:spacing w:beforeLines="40" w:before="96" w:after="40" w:line="260" w:lineRule="exac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16"/>
                      <w:szCs w:val="16"/>
                    </w:rPr>
                  </w:pPr>
                  <w:r w:rsidRPr="00552833">
                    <w:rPr>
                      <w:rFonts w:asciiTheme="minorHAnsi" w:hAnsiTheme="minorHAnsi" w:cs="Arial"/>
                      <w:b/>
                      <w:color w:val="auto"/>
                      <w:sz w:val="16"/>
                      <w:szCs w:val="16"/>
                    </w:rPr>
                    <w:t>Total offsets retired this report and banked for future reports</w:t>
                  </w:r>
                </w:p>
              </w:tc>
              <w:tc>
                <w:tcPr>
                  <w:tcW w:w="1418" w:type="dxa"/>
                </w:tcPr>
                <w:p w14:paraId="424531D9" w14:textId="77777777" w:rsidR="00547609" w:rsidRPr="00552833" w:rsidRDefault="00547609" w:rsidP="00595DCF">
                  <w:pPr>
                    <w:jc w:val="center"/>
                    <w:cnfStyle w:val="000000000000" w:firstRow="0" w:lastRow="0" w:firstColumn="0" w:lastColumn="0" w:oddVBand="0" w:evenVBand="0" w:oddHBand="0" w:evenHBand="0" w:firstRowFirstColumn="0" w:firstRowLastColumn="0" w:lastRowFirstColumn="0" w:lastRowLastColumn="0"/>
                    <w:rPr>
                      <w:rFonts w:cs="Arial"/>
                      <w:b/>
                      <w:sz w:val="16"/>
                      <w:szCs w:val="16"/>
                    </w:rPr>
                  </w:pPr>
                  <w:r w:rsidRPr="00552833">
                    <w:rPr>
                      <w:rFonts w:cs="Arial"/>
                      <w:b/>
                      <w:sz w:val="16"/>
                      <w:szCs w:val="16"/>
                    </w:rPr>
                    <w:t>10,020</w:t>
                  </w:r>
                </w:p>
              </w:tc>
              <w:tc>
                <w:tcPr>
                  <w:tcW w:w="1134" w:type="dxa"/>
                </w:tcPr>
                <w:p w14:paraId="7396200E" w14:textId="77777777" w:rsidR="00547609" w:rsidRPr="00552833" w:rsidRDefault="00547609" w:rsidP="00595DCF">
                  <w:pPr>
                    <w:pStyle w:val="Tabletextblue"/>
                    <w:spacing w:beforeLines="40" w:before="96" w:after="40" w:line="260" w:lineRule="exac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p>
              </w:tc>
              <w:tc>
                <w:tcPr>
                  <w:tcW w:w="1134" w:type="dxa"/>
                </w:tcPr>
                <w:p w14:paraId="6158AB33" w14:textId="77777777" w:rsidR="00547609" w:rsidRPr="00552833" w:rsidRDefault="00547609" w:rsidP="00595DCF">
                  <w:pPr>
                    <w:pStyle w:val="Tabletextblue"/>
                    <w:spacing w:beforeLines="40" w:before="96" w:after="40" w:line="260" w:lineRule="exact"/>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p>
              </w:tc>
            </w:tr>
          </w:tbl>
          <w:p w14:paraId="79CCC666" w14:textId="77777777" w:rsidR="00547609" w:rsidRPr="00552833" w:rsidRDefault="00547609" w:rsidP="00C13707">
            <w:pPr>
              <w:rPr>
                <w:rFonts w:cs="Arial"/>
                <w:szCs w:val="18"/>
              </w:rPr>
            </w:pPr>
          </w:p>
        </w:tc>
        <w:tc>
          <w:tcPr>
            <w:tcW w:w="79" w:type="pct"/>
          </w:tcPr>
          <w:p w14:paraId="3FE42DD1" w14:textId="77777777" w:rsidR="00547609" w:rsidRPr="00552833" w:rsidRDefault="00547609" w:rsidP="00C13707">
            <w:pPr>
              <w:pStyle w:val="Boldbodytext"/>
              <w:rPr>
                <w:rFonts w:asciiTheme="minorHAnsi" w:hAnsiTheme="minorHAnsi"/>
                <w:lang w:val="en-AU"/>
              </w:rPr>
            </w:pPr>
          </w:p>
        </w:tc>
      </w:tr>
    </w:tbl>
    <w:p w14:paraId="3A686B58" w14:textId="77777777" w:rsidR="00547609" w:rsidRPr="00552833" w:rsidRDefault="00547609" w:rsidP="00547609">
      <w:pPr>
        <w:tabs>
          <w:tab w:val="left" w:pos="8250"/>
        </w:tabs>
        <w:sectPr w:rsidR="00547609" w:rsidRPr="00552833" w:rsidSect="00547609">
          <w:pgSz w:w="16838" w:h="11906" w:orient="landscape" w:code="9"/>
          <w:pgMar w:top="1701" w:right="1639" w:bottom="1701" w:left="1134" w:header="516" w:footer="272" w:gutter="0"/>
          <w:cols w:space="708"/>
          <w:docGrid w:linePitch="360"/>
        </w:sectPr>
      </w:pPr>
    </w:p>
    <w:p w14:paraId="52EAD03B" w14:textId="77777777" w:rsidR="00547609" w:rsidRPr="00552833" w:rsidRDefault="00547609" w:rsidP="00547609">
      <w:pPr>
        <w:pStyle w:val="Heading2"/>
        <w:rPr>
          <w:rFonts w:asciiTheme="minorHAnsi" w:hAnsiTheme="minorHAnsi"/>
        </w:rPr>
      </w:pPr>
      <w:bookmarkStart w:id="158" w:name="_Toc225523535"/>
      <w:bookmarkStart w:id="159" w:name="_Toc234937451"/>
      <w:bookmarkStart w:id="160" w:name="_Toc237329387"/>
      <w:r>
        <w:rPr>
          <w:rFonts w:asciiTheme="minorHAnsi" w:hAnsiTheme="minorHAnsi"/>
        </w:rPr>
        <w:lastRenderedPageBreak/>
        <w:t xml:space="preserve">6.6 </w:t>
      </w:r>
      <w:r w:rsidRPr="00552833">
        <w:rPr>
          <w:rFonts w:asciiTheme="minorHAnsi" w:hAnsiTheme="minorHAnsi"/>
        </w:rPr>
        <w:t>Guidance on buying offsets</w:t>
      </w:r>
      <w:bookmarkEnd w:id="158"/>
      <w:bookmarkEnd w:id="159"/>
      <w:bookmarkEnd w:id="160"/>
      <w:r w:rsidRPr="00552833">
        <w:rPr>
          <w:rFonts w:asciiTheme="minorHAnsi" w:hAnsiTheme="minorHAnsi"/>
        </w:rPr>
        <w:t xml:space="preserve"> </w:t>
      </w:r>
    </w:p>
    <w:p w14:paraId="1543494B" w14:textId="77777777" w:rsidR="00547609" w:rsidRPr="00F507E8" w:rsidRDefault="00547609" w:rsidP="00547609">
      <w:pPr>
        <w:rPr>
          <w:i/>
          <w:szCs w:val="20"/>
        </w:rPr>
      </w:pPr>
      <w:bookmarkStart w:id="161" w:name="_Toc234937452"/>
      <w:r w:rsidRPr="00F507E8">
        <w:rPr>
          <w:i/>
          <w:szCs w:val="20"/>
        </w:rPr>
        <w:t xml:space="preserve">This guidance is intended to provide reference material for general information purposes only. It does not constitute legal, financial or other professional advice. The Department disclaims liability, to the extent permitted by law, for any liabilities, losses, damages and costs arising from any reliance on the information contained in this guidance. </w:t>
      </w:r>
      <w:r>
        <w:rPr>
          <w:i/>
          <w:szCs w:val="20"/>
        </w:rPr>
        <w:t>Entities</w:t>
      </w:r>
      <w:r w:rsidRPr="00F507E8">
        <w:rPr>
          <w:i/>
          <w:szCs w:val="20"/>
        </w:rPr>
        <w:t xml:space="preserve"> should seek legal, financial or other professional advice in relation to </w:t>
      </w:r>
      <w:r>
        <w:rPr>
          <w:i/>
          <w:szCs w:val="20"/>
        </w:rPr>
        <w:t xml:space="preserve">their </w:t>
      </w:r>
      <w:r w:rsidRPr="00F507E8">
        <w:rPr>
          <w:i/>
          <w:szCs w:val="20"/>
        </w:rPr>
        <w:t>specific circumstances.</w:t>
      </w:r>
    </w:p>
    <w:p w14:paraId="515F7E43" w14:textId="77777777" w:rsidR="00547609" w:rsidRPr="00F507E8" w:rsidRDefault="00547609" w:rsidP="00547609">
      <w:pPr>
        <w:rPr>
          <w:szCs w:val="20"/>
        </w:rPr>
      </w:pPr>
      <w:r>
        <w:rPr>
          <w:szCs w:val="20"/>
        </w:rPr>
        <w:t>Entitie</w:t>
      </w:r>
      <w:r w:rsidRPr="00F507E8">
        <w:rPr>
          <w:szCs w:val="20"/>
        </w:rPr>
        <w:t xml:space="preserve">s can purchase eligible offset units to help them reach carbon neutrality under Climate Active. This guidance provides some of the factors you might like to consider when buying these eligible units.  </w:t>
      </w:r>
    </w:p>
    <w:p w14:paraId="577BBD22" w14:textId="77777777" w:rsidR="00547609" w:rsidRPr="00F507E8" w:rsidRDefault="00547609" w:rsidP="00547609">
      <w:pPr>
        <w:pStyle w:val="Heading3"/>
      </w:pPr>
      <w:bookmarkStart w:id="162" w:name="_Toc237329388"/>
      <w:r>
        <w:t>6</w:t>
      </w:r>
      <w:r w:rsidRPr="00F507E8">
        <w:t>.</w:t>
      </w:r>
      <w:r>
        <w:t>6</w:t>
      </w:r>
      <w:r w:rsidRPr="00F507E8">
        <w:t>.1 What are offsets?</w:t>
      </w:r>
      <w:bookmarkEnd w:id="161"/>
      <w:bookmarkEnd w:id="162"/>
      <w:r w:rsidRPr="00F507E8">
        <w:t xml:space="preserve"> </w:t>
      </w:r>
    </w:p>
    <w:p w14:paraId="4113B7AA" w14:textId="77777777" w:rsidR="00547609" w:rsidRPr="00F507E8" w:rsidRDefault="00547609" w:rsidP="00547609">
      <w:pPr>
        <w:rPr>
          <w:szCs w:val="20"/>
        </w:rPr>
      </w:pPr>
      <w:bookmarkStart w:id="163" w:name="_Toc234937453"/>
      <w:r w:rsidRPr="00F507E8">
        <w:rPr>
          <w:szCs w:val="20"/>
        </w:rPr>
        <w:t>An offset, also called a carbon credit, is a tradeable unit issued to entities that have met the relevant requirements for conducting activities that avoid, reduce or remove greenhouse gases from the atmosphere, relative to a business-as-usual baseline. One offset unit represents one tonne of carbon dioxide equivalent (CO</w:t>
      </w:r>
      <w:r w:rsidRPr="00F507E8">
        <w:rPr>
          <w:szCs w:val="20"/>
          <w:vertAlign w:val="subscript"/>
        </w:rPr>
        <w:t>2</w:t>
      </w:r>
      <w:r w:rsidRPr="00F507E8">
        <w:rPr>
          <w:szCs w:val="20"/>
        </w:rPr>
        <w:t xml:space="preserve">-e). </w:t>
      </w:r>
    </w:p>
    <w:p w14:paraId="2C79C755" w14:textId="77777777" w:rsidR="00547609" w:rsidRPr="00F507E8" w:rsidRDefault="00547609" w:rsidP="00547609">
      <w:pPr>
        <w:rPr>
          <w:szCs w:val="20"/>
        </w:rPr>
      </w:pPr>
      <w:r>
        <w:rPr>
          <w:szCs w:val="20"/>
        </w:rPr>
        <w:t>Entiti</w:t>
      </w:r>
      <w:r w:rsidRPr="00F507E8">
        <w:rPr>
          <w:szCs w:val="20"/>
        </w:rPr>
        <w:t xml:space="preserve">es reduce their emissions as much as possible and can then purchase </w:t>
      </w:r>
      <w:r w:rsidRPr="00F507E8">
        <w:rPr>
          <w:b/>
          <w:i/>
          <w:szCs w:val="20"/>
        </w:rPr>
        <w:t>eligible units</w:t>
      </w:r>
      <w:r w:rsidRPr="00F507E8">
        <w:rPr>
          <w:szCs w:val="20"/>
        </w:rPr>
        <w:t xml:space="preserve"> to compensate for their unavoidable emissions, to help them reach carbon neutrality under Climate Active.</w:t>
      </w:r>
    </w:p>
    <w:p w14:paraId="56E0C1CC" w14:textId="77777777" w:rsidR="00547609" w:rsidRPr="00552833" w:rsidRDefault="00547609" w:rsidP="00547609">
      <w:pPr>
        <w:pStyle w:val="Heading3"/>
      </w:pPr>
      <w:bookmarkStart w:id="164" w:name="_Toc237329389"/>
      <w:r>
        <w:t xml:space="preserve">6.6.2 </w:t>
      </w:r>
      <w:r w:rsidRPr="00552833">
        <w:t>Which offsets are eligible under Climate Active?</w:t>
      </w:r>
      <w:bookmarkEnd w:id="163"/>
      <w:bookmarkEnd w:id="164"/>
      <w:r w:rsidRPr="00552833">
        <w:t xml:space="preserve"> </w:t>
      </w:r>
    </w:p>
    <w:p w14:paraId="0777989D" w14:textId="77777777" w:rsidR="00547609" w:rsidRPr="00F507E8" w:rsidRDefault="00547609" w:rsidP="00547609">
      <w:pPr>
        <w:rPr>
          <w:szCs w:val="20"/>
        </w:rPr>
      </w:pPr>
      <w:bookmarkStart w:id="165" w:name="_Toc234937454"/>
      <w:r w:rsidRPr="00F507E8">
        <w:rPr>
          <w:szCs w:val="20"/>
        </w:rPr>
        <w:t xml:space="preserve">Climate Active publishes a </w:t>
      </w:r>
      <w:hyperlink r:id="rId70" w:anchor="page=48" w:history="1">
        <w:r w:rsidRPr="00F507E8">
          <w:rPr>
            <w:rStyle w:val="Hyperlink"/>
            <w:szCs w:val="20"/>
          </w:rPr>
          <w:t>list of eligible offset units</w:t>
        </w:r>
      </w:hyperlink>
      <w:r w:rsidRPr="00F507E8">
        <w:rPr>
          <w:szCs w:val="20"/>
        </w:rPr>
        <w:t xml:space="preserve"> that satisfy the Climate Active offset integrity principles (see section 1.3.2 of the relevant Climate Active Carbon Neutral Standard). The Climate Active offset integrity principles are based on the offset</w:t>
      </w:r>
      <w:r>
        <w:rPr>
          <w:szCs w:val="20"/>
        </w:rPr>
        <w:t>’</w:t>
      </w:r>
      <w:r w:rsidRPr="00F507E8">
        <w:rPr>
          <w:szCs w:val="20"/>
        </w:rPr>
        <w:t xml:space="preserve">s integrity standards in the </w:t>
      </w:r>
      <w:r w:rsidRPr="00A930ED">
        <w:rPr>
          <w:i/>
          <w:iCs/>
          <w:szCs w:val="20"/>
        </w:rPr>
        <w:t xml:space="preserve">Carbon Credits (Carbon Farming Initiative) Act 2011 </w:t>
      </w:r>
      <w:r w:rsidRPr="00A930ED">
        <w:rPr>
          <w:szCs w:val="20"/>
        </w:rPr>
        <w:t>(CFI Act).</w:t>
      </w:r>
    </w:p>
    <w:p w14:paraId="122668EC" w14:textId="77777777" w:rsidR="00547609" w:rsidRPr="00F507E8" w:rsidRDefault="00547609" w:rsidP="00547609">
      <w:pPr>
        <w:rPr>
          <w:szCs w:val="20"/>
        </w:rPr>
      </w:pPr>
      <w:r w:rsidRPr="00F507E8">
        <w:rPr>
          <w:szCs w:val="20"/>
        </w:rPr>
        <w:t>Climate Active assesses the eligibility of units at the scheme level, rather than the offset project level. A single scheme can encompass multiple offset projects, operating in different locations, using different emissions avoidance, reduction or sequestration methods</w:t>
      </w:r>
      <w:r>
        <w:rPr>
          <w:szCs w:val="20"/>
        </w:rPr>
        <w:t xml:space="preserve"> and </w:t>
      </w:r>
      <w:r w:rsidRPr="00F507E8">
        <w:rPr>
          <w:szCs w:val="20"/>
        </w:rPr>
        <w:t>issu</w:t>
      </w:r>
      <w:r>
        <w:rPr>
          <w:szCs w:val="20"/>
        </w:rPr>
        <w:t>ing</w:t>
      </w:r>
      <w:r w:rsidRPr="00F507E8">
        <w:rPr>
          <w:szCs w:val="20"/>
        </w:rPr>
        <w:t xml:space="preserve"> offset units in different years. Climate Active establishes confidence in the integrity of these schemes by reviewing their governance arrangements and project or program requirements, including their alignment with the standards of the </w:t>
      </w:r>
      <w:r w:rsidRPr="00E63931">
        <w:rPr>
          <w:szCs w:val="20"/>
        </w:rPr>
        <w:t>CFI Act</w:t>
      </w:r>
      <w:r w:rsidRPr="00F507E8">
        <w:rPr>
          <w:szCs w:val="20"/>
        </w:rPr>
        <w:t>.</w:t>
      </w:r>
    </w:p>
    <w:p w14:paraId="6693EDD0" w14:textId="77777777" w:rsidR="00547609" w:rsidRPr="00552833" w:rsidRDefault="00547609" w:rsidP="00547609">
      <w:pPr>
        <w:pStyle w:val="Heading3"/>
      </w:pPr>
      <w:bookmarkStart w:id="166" w:name="_Toc237329390"/>
      <w:r>
        <w:t xml:space="preserve">6.6.3 </w:t>
      </w:r>
      <w:r w:rsidRPr="00552833">
        <w:t>What do you need to know before buying offsets?</w:t>
      </w:r>
      <w:bookmarkEnd w:id="165"/>
      <w:bookmarkEnd w:id="166"/>
      <w:r w:rsidRPr="00552833">
        <w:t xml:space="preserve"> </w:t>
      </w:r>
    </w:p>
    <w:p w14:paraId="54173AB9" w14:textId="77777777" w:rsidR="00547609" w:rsidRPr="00F507E8" w:rsidRDefault="00547609" w:rsidP="00547609">
      <w:pPr>
        <w:rPr>
          <w:szCs w:val="20"/>
        </w:rPr>
      </w:pPr>
      <w:bookmarkStart w:id="167" w:name="_Toc234937455"/>
      <w:r w:rsidRPr="00F507E8">
        <w:rPr>
          <w:szCs w:val="20"/>
        </w:rPr>
        <w:t>When you purchase and retire offset units, you are financially supporting the specific projects that generated those units. Those projects are also likely to have social, cultural, environmental and economic benefits and/or impacts.</w:t>
      </w:r>
    </w:p>
    <w:p w14:paraId="1A34B635" w14:textId="77777777" w:rsidR="00547609" w:rsidRPr="00F507E8" w:rsidRDefault="00547609" w:rsidP="00547609">
      <w:pPr>
        <w:rPr>
          <w:szCs w:val="20"/>
          <w:highlight w:val="yellow"/>
        </w:rPr>
      </w:pPr>
      <w:r w:rsidRPr="00F507E8">
        <w:rPr>
          <w:szCs w:val="20"/>
        </w:rPr>
        <w:t>Climate Active encourages you, regardless of whether you are purchasing offsets directly or through a broker, to undertake your own due diligence assessment of the individual projects, including the carbon abatement method used and other social, cultural and economic information about the project. These assessments will help ensure you are choosing projects that have the integrity for a carbon neutral claim, and that the other impacts and benefits of those projects align with your organisation’s values and expectations. Climate Active also encourages you to monitor the projects that have generated your carbon offsets to regularly assess their ongoing integrity.</w:t>
      </w:r>
    </w:p>
    <w:p w14:paraId="733ED16A" w14:textId="77777777" w:rsidR="00547609" w:rsidRPr="00552833" w:rsidRDefault="00547609" w:rsidP="00547609">
      <w:pPr>
        <w:pStyle w:val="Heading3"/>
      </w:pPr>
      <w:bookmarkStart w:id="168" w:name="_Toc237329391"/>
      <w:r>
        <w:lastRenderedPageBreak/>
        <w:t xml:space="preserve">6.6.4 </w:t>
      </w:r>
      <w:r w:rsidRPr="00552833">
        <w:t>Where can you buy offsets?</w:t>
      </w:r>
      <w:bookmarkEnd w:id="167"/>
      <w:bookmarkEnd w:id="168"/>
      <w:r w:rsidRPr="00552833">
        <w:t xml:space="preserve"> </w:t>
      </w:r>
    </w:p>
    <w:p w14:paraId="4BF4B842" w14:textId="77777777" w:rsidR="00547609" w:rsidRPr="00553387" w:rsidRDefault="00547609" w:rsidP="00547609">
      <w:pPr>
        <w:rPr>
          <w:szCs w:val="20"/>
        </w:rPr>
      </w:pPr>
      <w:bookmarkStart w:id="169" w:name="_Toc234937456"/>
      <w:r w:rsidRPr="00553387">
        <w:rPr>
          <w:szCs w:val="20"/>
        </w:rPr>
        <w:t xml:space="preserve">You can find more information about offset projects conducted in Australia by visiting the Clean Energy Regulator’s </w:t>
      </w:r>
      <w:hyperlink r:id="rId71" w:history="1">
        <w:r w:rsidRPr="00553387">
          <w:rPr>
            <w:rStyle w:val="Hyperlink"/>
            <w:szCs w:val="20"/>
          </w:rPr>
          <w:t>ACCU project and contract register</w:t>
        </w:r>
      </w:hyperlink>
      <w:r w:rsidRPr="00553387">
        <w:rPr>
          <w:szCs w:val="20"/>
        </w:rPr>
        <w:t xml:space="preserve">, or the Carbon Market Institute’s </w:t>
      </w:r>
      <w:hyperlink r:id="rId72" w:history="1">
        <w:r w:rsidRPr="00553387">
          <w:rPr>
            <w:rStyle w:val="Hyperlink"/>
            <w:szCs w:val="20"/>
          </w:rPr>
          <w:t>carbon project showcase webpage</w:t>
        </w:r>
      </w:hyperlink>
      <w:r w:rsidRPr="00553387">
        <w:rPr>
          <w:szCs w:val="20"/>
        </w:rPr>
        <w:t>.</w:t>
      </w:r>
    </w:p>
    <w:p w14:paraId="064D936C" w14:textId="77777777" w:rsidR="00547609" w:rsidRPr="00553387" w:rsidRDefault="00547609" w:rsidP="00547609">
      <w:pPr>
        <w:rPr>
          <w:szCs w:val="20"/>
        </w:rPr>
      </w:pPr>
      <w:r w:rsidRPr="00553387">
        <w:rPr>
          <w:szCs w:val="20"/>
        </w:rPr>
        <w:t xml:space="preserve">You can buy Certified Emission Reductions (CERs) via the </w:t>
      </w:r>
      <w:hyperlink r:id="rId73" w:history="1">
        <w:r w:rsidRPr="00553387">
          <w:rPr>
            <w:rStyle w:val="Hyperlink"/>
            <w:szCs w:val="20"/>
          </w:rPr>
          <w:t>United Nations carbon offset platform</w:t>
        </w:r>
      </w:hyperlink>
      <w:r w:rsidRPr="00553387">
        <w:rPr>
          <w:szCs w:val="20"/>
        </w:rPr>
        <w:t xml:space="preserve">, Verified Emission Reductions (VERs) via the </w:t>
      </w:r>
      <w:hyperlink r:id="rId74" w:history="1">
        <w:r w:rsidRPr="00553387">
          <w:rPr>
            <w:rStyle w:val="Hyperlink"/>
            <w:szCs w:val="20"/>
          </w:rPr>
          <w:t>Gold Standard website</w:t>
        </w:r>
      </w:hyperlink>
      <w:r w:rsidRPr="00553387">
        <w:rPr>
          <w:szCs w:val="20"/>
        </w:rPr>
        <w:t xml:space="preserve">, and Verified Carbon Units (VCUs) through a carbon broker.  </w:t>
      </w:r>
    </w:p>
    <w:p w14:paraId="691D48BC" w14:textId="77777777" w:rsidR="00547609" w:rsidRPr="00553387" w:rsidRDefault="00547609" w:rsidP="00547609">
      <w:pPr>
        <w:rPr>
          <w:szCs w:val="20"/>
        </w:rPr>
      </w:pPr>
      <w:r w:rsidRPr="00553387">
        <w:rPr>
          <w:szCs w:val="20"/>
        </w:rPr>
        <w:t xml:space="preserve">You can engage a carbon service provider to buy any eligible offset units on your behalf. The Carbon Market Institute has produced a </w:t>
      </w:r>
      <w:hyperlink r:id="rId75" w:history="1">
        <w:r w:rsidRPr="00553387">
          <w:rPr>
            <w:rStyle w:val="Hyperlink"/>
            <w:szCs w:val="20"/>
          </w:rPr>
          <w:t>directory</w:t>
        </w:r>
      </w:hyperlink>
      <w:r w:rsidRPr="00553387">
        <w:rPr>
          <w:szCs w:val="20"/>
        </w:rPr>
        <w:t xml:space="preserve"> that lists the contact details of several of these organisations. </w:t>
      </w:r>
    </w:p>
    <w:p w14:paraId="237C3E79" w14:textId="77777777" w:rsidR="00547609" w:rsidRPr="00552833" w:rsidRDefault="00547609" w:rsidP="00547609">
      <w:pPr>
        <w:pStyle w:val="Heading3"/>
      </w:pPr>
      <w:bookmarkStart w:id="170" w:name="_Toc237329392"/>
      <w:r>
        <w:t xml:space="preserve">6.6.5 </w:t>
      </w:r>
      <w:r w:rsidRPr="00552833">
        <w:t>What other factors should you consider?</w:t>
      </w:r>
      <w:bookmarkEnd w:id="169"/>
      <w:bookmarkEnd w:id="170"/>
      <w:r w:rsidRPr="00552833">
        <w:t xml:space="preserve"> </w:t>
      </w:r>
    </w:p>
    <w:p w14:paraId="70756A31" w14:textId="77777777" w:rsidR="00547609" w:rsidRPr="00553387" w:rsidRDefault="00547609" w:rsidP="00547609">
      <w:pPr>
        <w:rPr>
          <w:szCs w:val="20"/>
        </w:rPr>
      </w:pPr>
      <w:r w:rsidRPr="00553387">
        <w:rPr>
          <w:szCs w:val="20"/>
        </w:rPr>
        <w:t xml:space="preserve">Other factors you may wish to consider when purchasing offsets include: </w:t>
      </w:r>
    </w:p>
    <w:p w14:paraId="6377C984" w14:textId="77777777" w:rsidR="00547609" w:rsidRPr="00552833" w:rsidRDefault="00547609" w:rsidP="00547609">
      <w:pPr>
        <w:pStyle w:val="Heading4"/>
      </w:pPr>
      <w:r w:rsidRPr="00552833">
        <w:t xml:space="preserve">Location of the offset project </w:t>
      </w:r>
    </w:p>
    <w:p w14:paraId="057AC691" w14:textId="77777777" w:rsidR="00547609" w:rsidRPr="00553387" w:rsidRDefault="00547609" w:rsidP="00547609">
      <w:pPr>
        <w:rPr>
          <w:szCs w:val="20"/>
        </w:rPr>
      </w:pPr>
      <w:r>
        <w:rPr>
          <w:szCs w:val="20"/>
        </w:rPr>
        <w:t>Entitie</w:t>
      </w:r>
      <w:r w:rsidRPr="00553387">
        <w:rPr>
          <w:szCs w:val="20"/>
        </w:rPr>
        <w:t xml:space="preserve">s can choose to buy offsets from local, regional, national or international projects. These projects may also be associated with different non-carbon benefits, such as employment or biodiversity outcomes (see below). </w:t>
      </w:r>
    </w:p>
    <w:p w14:paraId="52205495" w14:textId="77777777" w:rsidR="00547609" w:rsidRPr="00552833" w:rsidRDefault="00547609" w:rsidP="00547609">
      <w:pPr>
        <w:pStyle w:val="Heading4"/>
      </w:pPr>
      <w:r w:rsidRPr="00552833">
        <w:t xml:space="preserve">Type of offset project  </w:t>
      </w:r>
    </w:p>
    <w:p w14:paraId="3D59C2E7" w14:textId="77777777" w:rsidR="00547609" w:rsidRPr="00553387" w:rsidRDefault="00547609" w:rsidP="00547609">
      <w:pPr>
        <w:rPr>
          <w:szCs w:val="20"/>
        </w:rPr>
      </w:pPr>
      <w:r w:rsidRPr="00553387">
        <w:rPr>
          <w:szCs w:val="20"/>
        </w:rPr>
        <w:t>Offset projects use different methods to abate carbon. Some projects are issued carbon credits for reducing or avoiding emissions, for example by installing renewable electricity or more energy-efficient infrastructure, or by avoiding deforestation. Others are issued carbon credits for removing greenhouse gases from the atmosphere, such as by planting trees or using direct air capture and sequestration technology.</w:t>
      </w:r>
    </w:p>
    <w:p w14:paraId="3796EB8A" w14:textId="77777777" w:rsidR="00547609" w:rsidRPr="00552833" w:rsidRDefault="00547609" w:rsidP="00547609">
      <w:pPr>
        <w:pStyle w:val="Heading4"/>
      </w:pPr>
      <w:r w:rsidRPr="00552833">
        <w:t xml:space="preserve">Vintage of offset units  </w:t>
      </w:r>
    </w:p>
    <w:p w14:paraId="33D6DBE2" w14:textId="77777777" w:rsidR="00547609" w:rsidRPr="00553387" w:rsidRDefault="00547609" w:rsidP="00547609">
      <w:pPr>
        <w:rPr>
          <w:szCs w:val="20"/>
        </w:rPr>
      </w:pPr>
      <w:r w:rsidRPr="00553387">
        <w:rPr>
          <w:szCs w:val="20"/>
        </w:rPr>
        <w:t xml:space="preserve">The vintage refers to the year in which the project generated carbon credits, or the year in which the project was issued carbon credits. All eligible units under Climate Active must have a vintage year later </w:t>
      </w:r>
      <w:r>
        <w:rPr>
          <w:szCs w:val="20"/>
        </w:rPr>
        <w:t>of 2013 or later</w:t>
      </w:r>
      <w:r w:rsidRPr="00553387">
        <w:rPr>
          <w:szCs w:val="20"/>
        </w:rPr>
        <w:t>.</w:t>
      </w:r>
    </w:p>
    <w:p w14:paraId="54BE4345" w14:textId="77777777" w:rsidR="00547609" w:rsidRPr="00552833" w:rsidRDefault="00547609" w:rsidP="00547609">
      <w:pPr>
        <w:pStyle w:val="Heading4"/>
      </w:pPr>
      <w:r w:rsidRPr="00552833">
        <w:t xml:space="preserve">Credentials of the carbon service provider (if relevant) </w:t>
      </w:r>
    </w:p>
    <w:p w14:paraId="22278390" w14:textId="77777777" w:rsidR="00547609" w:rsidRPr="00553387" w:rsidRDefault="00547609" w:rsidP="00547609">
      <w:pPr>
        <w:rPr>
          <w:szCs w:val="20"/>
        </w:rPr>
      </w:pPr>
      <w:r w:rsidRPr="00553387">
        <w:rPr>
          <w:szCs w:val="20"/>
        </w:rPr>
        <w:t xml:space="preserve">ACCUs (Australian Carbon Credit Units) and certain international units are financial products under the Corporations Act 2001. </w:t>
      </w:r>
      <w:r>
        <w:rPr>
          <w:szCs w:val="20"/>
        </w:rPr>
        <w:t>Entiti</w:t>
      </w:r>
      <w:r w:rsidRPr="00553387">
        <w:rPr>
          <w:szCs w:val="20"/>
        </w:rPr>
        <w:t xml:space="preserve">es providing financial product advice to clients may require an </w:t>
      </w:r>
      <w:hyperlink r:id="rId76" w:history="1">
        <w:r w:rsidRPr="00553387">
          <w:rPr>
            <w:rStyle w:val="Hyperlink"/>
            <w:szCs w:val="20"/>
          </w:rPr>
          <w:t>Australian financial services</w:t>
        </w:r>
      </w:hyperlink>
      <w:r w:rsidRPr="00553387">
        <w:rPr>
          <w:szCs w:val="20"/>
        </w:rPr>
        <w:t xml:space="preserve"> (AFS) licence.</w:t>
      </w:r>
    </w:p>
    <w:p w14:paraId="60EEE874" w14:textId="77777777" w:rsidR="00547609" w:rsidRPr="00553387" w:rsidRDefault="00547609" w:rsidP="00547609">
      <w:pPr>
        <w:rPr>
          <w:szCs w:val="20"/>
        </w:rPr>
      </w:pPr>
      <w:r w:rsidRPr="00553387">
        <w:rPr>
          <w:szCs w:val="20"/>
        </w:rPr>
        <w:t xml:space="preserve">Carbon service providers can sign the Carbon Market Institute’s voluntary </w:t>
      </w:r>
      <w:hyperlink r:id="rId77" w:history="1">
        <w:r w:rsidRPr="00553387">
          <w:rPr>
            <w:rStyle w:val="Hyperlink"/>
            <w:szCs w:val="20"/>
          </w:rPr>
          <w:t>Code of Conduct</w:t>
        </w:r>
      </w:hyperlink>
      <w:r w:rsidRPr="00553387">
        <w:rPr>
          <w:szCs w:val="20"/>
        </w:rPr>
        <w:t>. It aims to define industry best practice and represents minimum standards that signatories agree to meet.</w:t>
      </w:r>
    </w:p>
    <w:p w14:paraId="48588C5F" w14:textId="77777777" w:rsidR="00547609" w:rsidRPr="00552833" w:rsidRDefault="00547609" w:rsidP="00547609">
      <w:pPr>
        <w:pStyle w:val="Heading4"/>
      </w:pPr>
      <w:r w:rsidRPr="00552833">
        <w:t xml:space="preserve">Stapled units </w:t>
      </w:r>
    </w:p>
    <w:p w14:paraId="080DF760" w14:textId="77777777" w:rsidR="00547609" w:rsidRPr="00553387" w:rsidRDefault="00547609" w:rsidP="00547609">
      <w:pPr>
        <w:rPr>
          <w:szCs w:val="20"/>
        </w:rPr>
      </w:pPr>
      <w:r w:rsidRPr="00553387">
        <w:rPr>
          <w:szCs w:val="20"/>
        </w:rPr>
        <w:t>Some carbon service providers offer to ‘staple’ non-carbon units to eligible Climate Active offset units. For example, the stapled unit could represent a credit from a biodiversity protection project.</w:t>
      </w:r>
      <w:r>
        <w:rPr>
          <w:szCs w:val="20"/>
        </w:rPr>
        <w:t xml:space="preserve"> A summary of stapled units can be optionally included in the PDS.</w:t>
      </w:r>
    </w:p>
    <w:p w14:paraId="1AD7CFB4" w14:textId="77777777" w:rsidR="00547609" w:rsidRPr="00553387" w:rsidRDefault="00547609" w:rsidP="00547609">
      <w:pPr>
        <w:pStyle w:val="Heading3"/>
      </w:pPr>
      <w:bookmarkStart w:id="171" w:name="_Toc234937457"/>
      <w:bookmarkStart w:id="172" w:name="_Toc237329393"/>
      <w:r>
        <w:lastRenderedPageBreak/>
        <w:t>6.6</w:t>
      </w:r>
      <w:r w:rsidRPr="00553387">
        <w:t>.6 Additional guidance on non-carbon benefits</w:t>
      </w:r>
      <w:bookmarkEnd w:id="171"/>
      <w:bookmarkEnd w:id="172"/>
      <w:r w:rsidRPr="00553387">
        <w:t xml:space="preserve"> </w:t>
      </w:r>
    </w:p>
    <w:p w14:paraId="6447FE36" w14:textId="77777777" w:rsidR="00547609" w:rsidRPr="001806C3" w:rsidRDefault="00547609" w:rsidP="00547609">
      <w:pPr>
        <w:rPr>
          <w:szCs w:val="20"/>
        </w:rPr>
      </w:pPr>
      <w:r w:rsidRPr="001806C3">
        <w:rPr>
          <w:szCs w:val="20"/>
        </w:rPr>
        <w:t>Offset projects go beyond emission reduction, avoidance or removal – they can also achieve a range of environmental, economic, cultural and social benefits, called non-carbon benefits (formerly co-benefits). This can include greater biodiversity, local employment, and improved health and education outcomes.</w:t>
      </w:r>
    </w:p>
    <w:p w14:paraId="38F044F2" w14:textId="77777777" w:rsidR="00547609" w:rsidRPr="001806C3" w:rsidRDefault="00547609" w:rsidP="00547609">
      <w:pPr>
        <w:rPr>
          <w:szCs w:val="20"/>
        </w:rPr>
      </w:pPr>
      <w:r w:rsidRPr="001806C3">
        <w:rPr>
          <w:szCs w:val="20"/>
        </w:rPr>
        <w:t xml:space="preserve">It is important to note that offset projects may also be associated with negative outcomes, for example the potential for the loss of ecosystems and displacement of local communities. Take care to ensure that the project does not create social, cultural, economic or environmental harms. </w:t>
      </w:r>
    </w:p>
    <w:p w14:paraId="7491BDE5" w14:textId="77777777" w:rsidR="00547609" w:rsidRPr="001806C3" w:rsidRDefault="00547609" w:rsidP="00547609">
      <w:pPr>
        <w:rPr>
          <w:szCs w:val="20"/>
        </w:rPr>
      </w:pPr>
      <w:r w:rsidRPr="001806C3">
        <w:rPr>
          <w:szCs w:val="20"/>
        </w:rPr>
        <w:t xml:space="preserve">Before purchasing an offset that realises co-benefits consider the following: </w:t>
      </w:r>
    </w:p>
    <w:p w14:paraId="162EED0F" w14:textId="77777777" w:rsidR="00547609" w:rsidRPr="001806C3" w:rsidRDefault="00547609" w:rsidP="00547609">
      <w:pPr>
        <w:pStyle w:val="Bullets"/>
        <w:rPr>
          <w:lang w:val="en-AU"/>
        </w:rPr>
      </w:pPr>
      <w:r w:rsidRPr="001806C3">
        <w:rPr>
          <w:lang w:val="en-AU"/>
        </w:rPr>
        <w:t xml:space="preserve">Have the </w:t>
      </w:r>
      <w:r w:rsidRPr="001806C3">
        <w:rPr>
          <w:szCs w:val="20"/>
        </w:rPr>
        <w:t>non-carbon benefits</w:t>
      </w:r>
      <w:r w:rsidRPr="001806C3">
        <w:rPr>
          <w:lang w:val="en-AU"/>
        </w:rPr>
        <w:t xml:space="preserve"> been validated or certified by a third party or program? Do the project developers regularly monitor and report on the impacts of the project? </w:t>
      </w:r>
    </w:p>
    <w:p w14:paraId="21491D76" w14:textId="77777777" w:rsidR="00547609" w:rsidRPr="001806C3" w:rsidRDefault="00547609" w:rsidP="00547609">
      <w:pPr>
        <w:pStyle w:val="Bullets"/>
        <w:rPr>
          <w:lang w:val="en-AU"/>
        </w:rPr>
      </w:pPr>
      <w:r w:rsidRPr="001806C3">
        <w:rPr>
          <w:lang w:val="en-AU"/>
        </w:rPr>
        <w:t>Before implementation, did the project developers engage and consult with local stakeholders potentially affected by the offset project?</w:t>
      </w:r>
    </w:p>
    <w:p w14:paraId="0CFBF683" w14:textId="77777777" w:rsidR="00547609" w:rsidRPr="001806C3" w:rsidRDefault="00547609" w:rsidP="00547609">
      <w:pPr>
        <w:pStyle w:val="Bullets"/>
        <w:rPr>
          <w:lang w:val="en-AU"/>
        </w:rPr>
      </w:pPr>
      <w:r w:rsidRPr="001806C3">
        <w:rPr>
          <w:lang w:val="en-AU"/>
        </w:rPr>
        <w:t xml:space="preserve">Does the project align with the values and priorities of my business? </w:t>
      </w:r>
    </w:p>
    <w:p w14:paraId="392CAD5F" w14:textId="77777777" w:rsidR="00547609" w:rsidRPr="001806C3" w:rsidRDefault="00547609" w:rsidP="00547609">
      <w:pPr>
        <w:rPr>
          <w:szCs w:val="20"/>
        </w:rPr>
      </w:pPr>
      <w:r w:rsidRPr="001806C3">
        <w:rPr>
          <w:szCs w:val="20"/>
        </w:rPr>
        <w:t>Examples of co-benefits are outlined below.</w:t>
      </w:r>
    </w:p>
    <w:p w14:paraId="0203EEAE" w14:textId="77777777" w:rsidR="00547609" w:rsidRPr="00552833" w:rsidRDefault="00547609" w:rsidP="00547609">
      <w:pPr>
        <w:pStyle w:val="Heading4"/>
      </w:pPr>
      <w:r w:rsidRPr="00552833">
        <w:t>Environmental</w:t>
      </w:r>
    </w:p>
    <w:p w14:paraId="6BE84287" w14:textId="77777777" w:rsidR="00547609" w:rsidRPr="00553387" w:rsidRDefault="00547609" w:rsidP="00547609">
      <w:pPr>
        <w:rPr>
          <w:szCs w:val="20"/>
        </w:rPr>
      </w:pPr>
      <w:r w:rsidRPr="00553387">
        <w:rPr>
          <w:szCs w:val="20"/>
        </w:rPr>
        <w:t xml:space="preserve">Environmental benefits can include improvements in soil and water quality, and greater biodiversity. </w:t>
      </w:r>
    </w:p>
    <w:p w14:paraId="484D3386" w14:textId="77777777" w:rsidR="00547609" w:rsidRPr="00553387" w:rsidRDefault="00547609" w:rsidP="00547609">
      <w:pPr>
        <w:rPr>
          <w:szCs w:val="20"/>
        </w:rPr>
      </w:pPr>
      <w:r w:rsidRPr="00553387">
        <w:rPr>
          <w:szCs w:val="20"/>
        </w:rPr>
        <w:t xml:space="preserve">For example, offset projects that protect native vegetation not only sequester carbon from the atmosphere, but may also provide habitat for various animal species, leading to increased biodiversity in the area. </w:t>
      </w:r>
    </w:p>
    <w:p w14:paraId="54BE7D9C" w14:textId="77777777" w:rsidR="00547609" w:rsidRPr="00552833" w:rsidRDefault="00547609" w:rsidP="00547609">
      <w:pPr>
        <w:pStyle w:val="Heading4"/>
      </w:pPr>
      <w:r w:rsidRPr="00552833">
        <w:t>Economic</w:t>
      </w:r>
    </w:p>
    <w:p w14:paraId="2AE5B306" w14:textId="77777777" w:rsidR="00547609" w:rsidRPr="00553387" w:rsidRDefault="00547609" w:rsidP="00547609">
      <w:pPr>
        <w:rPr>
          <w:szCs w:val="20"/>
        </w:rPr>
      </w:pPr>
      <w:r w:rsidRPr="00553387">
        <w:rPr>
          <w:szCs w:val="20"/>
        </w:rPr>
        <w:t>Economic benefits include employment opportunities and diversification of livelihoods.</w:t>
      </w:r>
    </w:p>
    <w:p w14:paraId="4911AF7E" w14:textId="77777777" w:rsidR="00547609" w:rsidRPr="00553387" w:rsidRDefault="00547609" w:rsidP="00547609">
      <w:pPr>
        <w:rPr>
          <w:szCs w:val="20"/>
        </w:rPr>
      </w:pPr>
      <w:r w:rsidRPr="00553387">
        <w:rPr>
          <w:szCs w:val="20"/>
        </w:rPr>
        <w:t>For example, renewable energy projects can employ people from local communities during both the construction and operational phases. There may also be educational benefits in the specialist training that local employees receive.</w:t>
      </w:r>
    </w:p>
    <w:p w14:paraId="46864519" w14:textId="77777777" w:rsidR="00547609" w:rsidRPr="00552833" w:rsidRDefault="00547609" w:rsidP="00547609">
      <w:pPr>
        <w:pStyle w:val="Heading4"/>
      </w:pPr>
      <w:r w:rsidRPr="00552833">
        <w:t>Cultural</w:t>
      </w:r>
    </w:p>
    <w:p w14:paraId="28159F22" w14:textId="77777777" w:rsidR="00547609" w:rsidRPr="00553387" w:rsidRDefault="00547609" w:rsidP="00547609">
      <w:pPr>
        <w:rPr>
          <w:szCs w:val="20"/>
        </w:rPr>
      </w:pPr>
      <w:r w:rsidRPr="00553387">
        <w:rPr>
          <w:szCs w:val="20"/>
        </w:rPr>
        <w:t>Cultural benefits include recognition and/or strengthening of local or Indigenous knowledge.</w:t>
      </w:r>
    </w:p>
    <w:p w14:paraId="6086A707" w14:textId="77777777" w:rsidR="00547609" w:rsidRPr="00553387" w:rsidRDefault="00547609" w:rsidP="00547609">
      <w:pPr>
        <w:rPr>
          <w:szCs w:val="20"/>
        </w:rPr>
      </w:pPr>
      <w:r w:rsidRPr="00553387">
        <w:rPr>
          <w:szCs w:val="20"/>
        </w:rPr>
        <w:t>For example,</w:t>
      </w:r>
      <w:r>
        <w:rPr>
          <w:szCs w:val="20"/>
        </w:rPr>
        <w:t xml:space="preserve"> </w:t>
      </w:r>
      <w:hyperlink r:id="rId78" w:history="1">
        <w:r w:rsidRPr="00633F77">
          <w:rPr>
            <w:rStyle w:val="Hyperlink"/>
            <w:szCs w:val="20"/>
          </w:rPr>
          <w:t>ACCU Scheme</w:t>
        </w:r>
      </w:hyperlink>
      <w:r w:rsidRPr="00553387">
        <w:rPr>
          <w:szCs w:val="20"/>
        </w:rPr>
        <w:t xml:space="preserve"> savanna </w:t>
      </w:r>
      <w:r>
        <w:rPr>
          <w:szCs w:val="20"/>
        </w:rPr>
        <w:t>fire management</w:t>
      </w:r>
      <w:r w:rsidRPr="00553387">
        <w:rPr>
          <w:szCs w:val="20"/>
        </w:rPr>
        <w:t xml:space="preserve"> projects in northern Australia </w:t>
      </w:r>
      <w:r>
        <w:rPr>
          <w:szCs w:val="20"/>
        </w:rPr>
        <w:t>are informed by thousands of years of traditional knowledge, practices and culture of Indigenous Australians</w:t>
      </w:r>
      <w:r w:rsidRPr="00553387">
        <w:rPr>
          <w:szCs w:val="20"/>
        </w:rPr>
        <w:t xml:space="preserve"> to </w:t>
      </w:r>
      <w:proofErr w:type="gramStart"/>
      <w:r w:rsidRPr="00553387">
        <w:rPr>
          <w:szCs w:val="20"/>
        </w:rPr>
        <w:t>reduce  emissions</w:t>
      </w:r>
      <w:proofErr w:type="gramEnd"/>
      <w:r w:rsidRPr="00553387">
        <w:rPr>
          <w:szCs w:val="20"/>
        </w:rPr>
        <w:t xml:space="preserve"> from fire events. In doing so,</w:t>
      </w:r>
      <w:r>
        <w:rPr>
          <w:szCs w:val="20"/>
        </w:rPr>
        <w:t xml:space="preserve"> these projects </w:t>
      </w:r>
      <w:r w:rsidRPr="00CB6C8E">
        <w:rPr>
          <w:szCs w:val="20"/>
        </w:rPr>
        <w:t xml:space="preserve">provide positive outcomes for Indigenous Australians such as increased </w:t>
      </w:r>
      <w:r>
        <w:rPr>
          <w:szCs w:val="20"/>
        </w:rPr>
        <w:t>opportunity</w:t>
      </w:r>
      <w:r w:rsidRPr="00CB6C8E">
        <w:rPr>
          <w:szCs w:val="20"/>
        </w:rPr>
        <w:t xml:space="preserve"> to care for Country, culture and communities</w:t>
      </w:r>
      <w:r>
        <w:rPr>
          <w:szCs w:val="20"/>
        </w:rPr>
        <w:t xml:space="preserve">, including providing </w:t>
      </w:r>
      <w:r w:rsidRPr="002F1856">
        <w:rPr>
          <w:szCs w:val="20"/>
        </w:rPr>
        <w:t>culturally appropriate jobs on Country for Indigenous land managers</w:t>
      </w:r>
      <w:r w:rsidRPr="00553387">
        <w:rPr>
          <w:szCs w:val="20"/>
        </w:rPr>
        <w:t>.</w:t>
      </w:r>
    </w:p>
    <w:p w14:paraId="28C2A2EB" w14:textId="77777777" w:rsidR="00547609" w:rsidRPr="00552833" w:rsidRDefault="00547609" w:rsidP="00547609">
      <w:pPr>
        <w:pStyle w:val="Heading4"/>
      </w:pPr>
      <w:r w:rsidRPr="00552833">
        <w:t>Social</w:t>
      </w:r>
    </w:p>
    <w:p w14:paraId="4DF0D003" w14:textId="77777777" w:rsidR="00547609" w:rsidRPr="00553387" w:rsidRDefault="00547609" w:rsidP="00547609">
      <w:pPr>
        <w:rPr>
          <w:szCs w:val="20"/>
        </w:rPr>
      </w:pPr>
      <w:bookmarkStart w:id="173" w:name="_Toc234937458"/>
      <w:r w:rsidRPr="00553387">
        <w:rPr>
          <w:szCs w:val="20"/>
        </w:rPr>
        <w:t>Social benefits include improved health outcomes, the promotion of gender equity, increased education, and better community resilience.</w:t>
      </w:r>
    </w:p>
    <w:p w14:paraId="2A68D73C" w14:textId="77777777" w:rsidR="00547609" w:rsidRPr="00553387" w:rsidRDefault="00547609" w:rsidP="00547609">
      <w:pPr>
        <w:rPr>
          <w:szCs w:val="20"/>
        </w:rPr>
      </w:pPr>
      <w:r w:rsidRPr="00553387">
        <w:rPr>
          <w:szCs w:val="20"/>
        </w:rPr>
        <w:lastRenderedPageBreak/>
        <w:t>For example, projects that introduce more efficient and cleaner cook stoves not only reduce greenhouse gas emissions, but can result in lower levels of air pollution, leading to better health outcomes for local communities.</w:t>
      </w:r>
    </w:p>
    <w:p w14:paraId="63541DE4" w14:textId="77777777" w:rsidR="00467939" w:rsidRDefault="00467939">
      <w:pPr>
        <w:spacing w:line="259" w:lineRule="auto"/>
        <w:rPr>
          <w:rFonts w:ascii="Fabriga" w:eastAsiaTheme="majorEastAsia" w:hAnsi="Fabriga" w:cs="Times New Roman (Headings CS)"/>
          <w:b/>
          <w:caps/>
          <w:noProof/>
          <w:color w:val="033323"/>
          <w:sz w:val="40"/>
          <w:szCs w:val="36"/>
          <w:lang w:eastAsia="en-AU"/>
        </w:rPr>
      </w:pPr>
      <w:bookmarkStart w:id="174" w:name="_Toc237329394"/>
      <w:r>
        <w:rPr>
          <w:caps/>
        </w:rPr>
        <w:br w:type="page"/>
      </w:r>
    </w:p>
    <w:p w14:paraId="1315F1F7" w14:textId="77777777" w:rsidR="00547609" w:rsidRPr="00C46866" w:rsidRDefault="00547609" w:rsidP="00547609">
      <w:pPr>
        <w:pStyle w:val="Heading1"/>
      </w:pPr>
      <w:r>
        <w:rPr>
          <w:caps/>
        </w:rPr>
        <w:lastRenderedPageBreak/>
        <w:t xml:space="preserve">7. </w:t>
      </w:r>
      <w:r w:rsidRPr="007C3A40">
        <w:t>P</w:t>
      </w:r>
      <w:r>
        <w:t>rogram compliance and policies</w:t>
      </w:r>
      <w:bookmarkEnd w:id="173"/>
      <w:bookmarkEnd w:id="174"/>
    </w:p>
    <w:p w14:paraId="4BF04A0D" w14:textId="77777777" w:rsidR="00547609" w:rsidRPr="00426752" w:rsidRDefault="00547609" w:rsidP="00547609">
      <w:pPr>
        <w:pStyle w:val="Blackbodytext"/>
        <w:spacing w:line="252" w:lineRule="auto"/>
        <w:rPr>
          <w:rFonts w:ascii="Fabriga Light" w:hAnsi="Fabriga Light"/>
          <w:color w:val="auto"/>
          <w:sz w:val="20"/>
          <w:szCs w:val="20"/>
          <w:lang w:val="en-AU"/>
        </w:rPr>
      </w:pPr>
      <w:bookmarkStart w:id="175" w:name="_Toc225523537"/>
      <w:bookmarkStart w:id="176" w:name="_Toc234937459"/>
      <w:r w:rsidRPr="00426752">
        <w:rPr>
          <w:rFonts w:ascii="Fabriga Light" w:hAnsi="Fabriga Light"/>
          <w:color w:val="auto"/>
          <w:sz w:val="20"/>
          <w:szCs w:val="20"/>
          <w:lang w:val="en-AU"/>
        </w:rPr>
        <w:t>To achieve certification against the Climate Active Carbon Neutral Standards, and maintain the integrity of that certification, the responsible entity must agree to the terms and conditions in the department’s Climate Active licence agreement.</w:t>
      </w:r>
    </w:p>
    <w:p w14:paraId="5C55ACD6" w14:textId="77777777" w:rsidR="00547609" w:rsidRPr="00426752" w:rsidRDefault="00547609" w:rsidP="00547609">
      <w:pPr>
        <w:pStyle w:val="Blackbodytext"/>
        <w:spacing w:line="252" w:lineRule="auto"/>
        <w:rPr>
          <w:rFonts w:ascii="Fabriga Light" w:hAnsi="Fabriga Light"/>
          <w:color w:val="auto"/>
          <w:sz w:val="20"/>
          <w:szCs w:val="20"/>
          <w:lang w:val="en-AU"/>
        </w:rPr>
      </w:pPr>
      <w:r w:rsidRPr="00426752">
        <w:rPr>
          <w:rFonts w:ascii="Fabriga Light" w:hAnsi="Fabriga Light"/>
          <w:color w:val="auto"/>
          <w:sz w:val="20"/>
          <w:szCs w:val="20"/>
          <w:lang w:val="en-AU"/>
        </w:rPr>
        <w:t xml:space="preserve">The sample </w:t>
      </w:r>
      <w:hyperlink r:id="rId79" w:history="1">
        <w:r w:rsidRPr="00426752">
          <w:rPr>
            <w:rStyle w:val="Hyperlink"/>
            <w:rFonts w:ascii="Fabriga Light" w:hAnsi="Fabriga Light"/>
            <w:sz w:val="20"/>
            <w:szCs w:val="20"/>
            <w:lang w:val="en-AU"/>
          </w:rPr>
          <w:t xml:space="preserve">licence agreement </w:t>
        </w:r>
      </w:hyperlink>
      <w:r w:rsidRPr="00426752">
        <w:rPr>
          <w:rFonts w:ascii="Fabriga Light" w:hAnsi="Fabriga Light"/>
          <w:color w:val="auto"/>
          <w:sz w:val="20"/>
          <w:szCs w:val="20"/>
          <w:lang w:val="en-AU"/>
        </w:rPr>
        <w:t xml:space="preserve"> and the </w:t>
      </w:r>
      <w:hyperlink r:id="rId80" w:history="1">
        <w:r w:rsidRPr="00426752">
          <w:rPr>
            <w:rStyle w:val="Hyperlink"/>
            <w:rFonts w:ascii="Fabriga Light" w:hAnsi="Fabriga Light"/>
            <w:sz w:val="20"/>
            <w:szCs w:val="20"/>
            <w:lang w:val="en-AU"/>
          </w:rPr>
          <w:t>licence agreement Guidance and FAQs document</w:t>
        </w:r>
      </w:hyperlink>
      <w:r w:rsidRPr="00426752">
        <w:rPr>
          <w:rFonts w:ascii="Fabriga Light" w:hAnsi="Fabriga Light"/>
          <w:color w:val="auto"/>
          <w:sz w:val="20"/>
          <w:szCs w:val="20"/>
          <w:lang w:val="en-AU"/>
        </w:rPr>
        <w:t xml:space="preserve"> outline the requirements for achieving and maintaining certification.</w:t>
      </w:r>
    </w:p>
    <w:p w14:paraId="5DD47EF5" w14:textId="77777777" w:rsidR="00547609" w:rsidRPr="004F358C" w:rsidRDefault="00547609" w:rsidP="00547609">
      <w:pPr>
        <w:rPr>
          <w:rFonts w:cstheme="minorHAnsi"/>
          <w:szCs w:val="20"/>
        </w:rPr>
      </w:pPr>
      <w:r w:rsidRPr="00426752">
        <w:rPr>
          <w:rFonts w:cstheme="minorHAnsi"/>
          <w:szCs w:val="20"/>
        </w:rPr>
        <w:t>If a responsible entity experiences</w:t>
      </w:r>
      <w:r w:rsidRPr="004F358C">
        <w:rPr>
          <w:rFonts w:cstheme="minorHAnsi"/>
          <w:szCs w:val="20"/>
        </w:rPr>
        <w:t xml:space="preserve"> significant changes to its business that could affect their compliance with the licence agreement, they should contact Climate Active to discuss how the changes may affect Climate Active certification.</w:t>
      </w:r>
    </w:p>
    <w:p w14:paraId="3C176874" w14:textId="77777777" w:rsidR="00547609" w:rsidRPr="004F358C" w:rsidRDefault="00547609" w:rsidP="00547609">
      <w:pPr>
        <w:rPr>
          <w:rFonts w:cstheme="minorHAnsi"/>
          <w:szCs w:val="20"/>
        </w:rPr>
      </w:pPr>
      <w:r w:rsidRPr="004F358C">
        <w:rPr>
          <w:rFonts w:cstheme="minorHAnsi"/>
          <w:szCs w:val="20"/>
        </w:rPr>
        <w:t>If a responsible entity breaches the terms and conditions of the licence agreement, Climate Active will issue a non-compliance notice. Breaches may include, but are not limited to:</w:t>
      </w:r>
    </w:p>
    <w:p w14:paraId="690EEFBF" w14:textId="77777777" w:rsidR="00547609" w:rsidRPr="004F358C" w:rsidRDefault="00547609" w:rsidP="00547609">
      <w:pPr>
        <w:pStyle w:val="ListParagraph"/>
        <w:numPr>
          <w:ilvl w:val="0"/>
          <w:numId w:val="61"/>
        </w:numPr>
        <w:rPr>
          <w:rFonts w:cstheme="minorHAnsi"/>
          <w:szCs w:val="20"/>
        </w:rPr>
      </w:pPr>
      <w:r>
        <w:rPr>
          <w:rFonts w:cstheme="minorHAnsi"/>
          <w:szCs w:val="20"/>
        </w:rPr>
        <w:t>f</w:t>
      </w:r>
      <w:r w:rsidRPr="004F358C">
        <w:rPr>
          <w:rFonts w:cstheme="minorHAnsi"/>
          <w:szCs w:val="20"/>
        </w:rPr>
        <w:t>ailure to meet reporting requirements and deadlines</w:t>
      </w:r>
    </w:p>
    <w:p w14:paraId="7D1068C5" w14:textId="77777777" w:rsidR="00547609" w:rsidRPr="004F358C" w:rsidRDefault="00547609" w:rsidP="00547609">
      <w:pPr>
        <w:pStyle w:val="ListParagraph"/>
        <w:numPr>
          <w:ilvl w:val="0"/>
          <w:numId w:val="61"/>
        </w:numPr>
        <w:rPr>
          <w:rFonts w:cstheme="minorHAnsi"/>
          <w:szCs w:val="20"/>
        </w:rPr>
      </w:pPr>
      <w:r>
        <w:rPr>
          <w:rFonts w:cstheme="minorHAnsi"/>
          <w:szCs w:val="20"/>
        </w:rPr>
        <w:t>m</w:t>
      </w:r>
      <w:r w:rsidRPr="004F358C">
        <w:rPr>
          <w:rFonts w:cstheme="minorHAnsi"/>
          <w:szCs w:val="20"/>
        </w:rPr>
        <w:t xml:space="preserve">isuse of the Climate Active </w:t>
      </w:r>
      <w:proofErr w:type="gramStart"/>
      <w:r w:rsidRPr="004F358C">
        <w:rPr>
          <w:rFonts w:cstheme="minorHAnsi"/>
          <w:szCs w:val="20"/>
        </w:rPr>
        <w:t>trade mark</w:t>
      </w:r>
      <w:proofErr w:type="gramEnd"/>
    </w:p>
    <w:p w14:paraId="79904D77" w14:textId="77777777" w:rsidR="00547609" w:rsidRPr="004F358C" w:rsidRDefault="00547609" w:rsidP="00547609">
      <w:pPr>
        <w:pStyle w:val="ListParagraph"/>
        <w:numPr>
          <w:ilvl w:val="0"/>
          <w:numId w:val="61"/>
        </w:numPr>
        <w:rPr>
          <w:rFonts w:cstheme="minorHAnsi"/>
          <w:szCs w:val="20"/>
        </w:rPr>
      </w:pPr>
      <w:r>
        <w:rPr>
          <w:rFonts w:cstheme="minorHAnsi"/>
          <w:szCs w:val="20"/>
        </w:rPr>
        <w:t>o</w:t>
      </w:r>
      <w:r w:rsidRPr="004F358C">
        <w:rPr>
          <w:rFonts w:cstheme="minorHAnsi"/>
          <w:szCs w:val="20"/>
        </w:rPr>
        <w:t>utstanding certification fees.</w:t>
      </w:r>
    </w:p>
    <w:p w14:paraId="2FF8D0D5" w14:textId="77777777" w:rsidR="00547609" w:rsidRPr="004F358C" w:rsidRDefault="00547609" w:rsidP="00547609">
      <w:pPr>
        <w:rPr>
          <w:rFonts w:cstheme="minorHAnsi"/>
          <w:szCs w:val="20"/>
        </w:rPr>
      </w:pPr>
      <w:r w:rsidRPr="004F358C">
        <w:rPr>
          <w:rFonts w:cstheme="minorHAnsi"/>
          <w:szCs w:val="20"/>
        </w:rPr>
        <w:t>A non-compliance notice will:</w:t>
      </w:r>
    </w:p>
    <w:p w14:paraId="777045EE" w14:textId="77777777" w:rsidR="00547609" w:rsidRPr="004F358C" w:rsidRDefault="00547609" w:rsidP="00547609">
      <w:pPr>
        <w:pStyle w:val="ListParagraph"/>
        <w:numPr>
          <w:ilvl w:val="0"/>
          <w:numId w:val="62"/>
        </w:numPr>
        <w:rPr>
          <w:rFonts w:cstheme="minorHAnsi"/>
          <w:szCs w:val="20"/>
        </w:rPr>
      </w:pPr>
      <w:r>
        <w:rPr>
          <w:rFonts w:cstheme="minorHAnsi"/>
          <w:szCs w:val="20"/>
        </w:rPr>
        <w:t>i</w:t>
      </w:r>
      <w:r w:rsidRPr="004F358C">
        <w:rPr>
          <w:rFonts w:cstheme="minorHAnsi"/>
          <w:szCs w:val="20"/>
        </w:rPr>
        <w:t>dentify the nature of the breach</w:t>
      </w:r>
    </w:p>
    <w:p w14:paraId="2937B166" w14:textId="77777777" w:rsidR="00547609" w:rsidRPr="004F358C" w:rsidRDefault="00547609" w:rsidP="00547609">
      <w:pPr>
        <w:pStyle w:val="ListParagraph"/>
        <w:numPr>
          <w:ilvl w:val="0"/>
          <w:numId w:val="62"/>
        </w:numPr>
        <w:rPr>
          <w:rFonts w:cstheme="minorHAnsi"/>
          <w:szCs w:val="20"/>
        </w:rPr>
      </w:pPr>
      <w:r>
        <w:rPr>
          <w:rFonts w:cstheme="minorHAnsi"/>
          <w:szCs w:val="20"/>
        </w:rPr>
        <w:t>s</w:t>
      </w:r>
      <w:r w:rsidRPr="004F358C">
        <w:rPr>
          <w:rFonts w:cstheme="minorHAnsi"/>
          <w:szCs w:val="20"/>
        </w:rPr>
        <w:t>pecify the actions required to remedy the breach</w:t>
      </w:r>
      <w:r>
        <w:rPr>
          <w:rFonts w:cstheme="minorHAnsi"/>
          <w:szCs w:val="20"/>
        </w:rPr>
        <w:t>, and</w:t>
      </w:r>
    </w:p>
    <w:p w14:paraId="589D6C4C" w14:textId="77777777" w:rsidR="00547609" w:rsidRPr="004F358C" w:rsidRDefault="00547609" w:rsidP="00547609">
      <w:pPr>
        <w:pStyle w:val="ListParagraph"/>
        <w:numPr>
          <w:ilvl w:val="0"/>
          <w:numId w:val="62"/>
        </w:numPr>
        <w:rPr>
          <w:rFonts w:cstheme="minorHAnsi"/>
          <w:szCs w:val="20"/>
        </w:rPr>
      </w:pPr>
      <w:r>
        <w:rPr>
          <w:rFonts w:cstheme="minorHAnsi"/>
          <w:szCs w:val="20"/>
        </w:rPr>
        <w:t>i</w:t>
      </w:r>
      <w:r w:rsidRPr="004F358C">
        <w:rPr>
          <w:rFonts w:cstheme="minorHAnsi"/>
          <w:szCs w:val="20"/>
        </w:rPr>
        <w:t xml:space="preserve">nclude a deadline for completing the required actions </w:t>
      </w:r>
    </w:p>
    <w:p w14:paraId="2A507C13" w14:textId="77777777" w:rsidR="00547609" w:rsidRPr="004F358C" w:rsidRDefault="00547609" w:rsidP="00547609">
      <w:pPr>
        <w:rPr>
          <w:rFonts w:cstheme="minorHAnsi"/>
          <w:szCs w:val="20"/>
        </w:rPr>
      </w:pPr>
      <w:r w:rsidRPr="004F358C">
        <w:rPr>
          <w:rFonts w:cstheme="minorHAnsi"/>
          <w:szCs w:val="20"/>
        </w:rPr>
        <w:t>Continued non-compliance of the same issue may result in an additional non-compliance notice being issued, or immediate termination of the responsible entity’s certification(s) and licence agreement.</w:t>
      </w:r>
    </w:p>
    <w:p w14:paraId="6CB49DEC" w14:textId="77777777" w:rsidR="00547609" w:rsidRPr="00FE51C6" w:rsidRDefault="00547609" w:rsidP="00547609">
      <w:pPr>
        <w:pStyle w:val="Heading2"/>
      </w:pPr>
      <w:bookmarkStart w:id="177" w:name="_Toc237329395"/>
      <w:r>
        <w:t xml:space="preserve">7.1 </w:t>
      </w:r>
      <w:r w:rsidRPr="00FE51C6">
        <w:t>Reporting deadline extension request</w:t>
      </w:r>
      <w:r>
        <w:t>s</w:t>
      </w:r>
      <w:bookmarkEnd w:id="175"/>
      <w:bookmarkEnd w:id="176"/>
      <w:bookmarkEnd w:id="177"/>
    </w:p>
    <w:p w14:paraId="681B4956" w14:textId="77777777" w:rsidR="00547609" w:rsidRPr="00960935" w:rsidRDefault="00547609" w:rsidP="00547609">
      <w:pPr>
        <w:rPr>
          <w:szCs w:val="20"/>
        </w:rPr>
      </w:pPr>
      <w:bookmarkStart w:id="178" w:name="_Toc234937460"/>
      <w:r w:rsidRPr="00960935">
        <w:rPr>
          <w:szCs w:val="20"/>
        </w:rPr>
        <w:t>The responsible entity must comply with the reporting requirements set out in the Reporting Schedule of its licence agreement for each of its certifications.</w:t>
      </w:r>
    </w:p>
    <w:p w14:paraId="79D969F1" w14:textId="77777777" w:rsidR="00547609" w:rsidRDefault="00547609" w:rsidP="00547609">
      <w:pPr>
        <w:rPr>
          <w:szCs w:val="20"/>
        </w:rPr>
      </w:pPr>
      <w:r w:rsidRPr="00960935">
        <w:rPr>
          <w:szCs w:val="20"/>
        </w:rPr>
        <w:t xml:space="preserve">The reporting requirements being the submission of the annual report which may be inclusive of: </w:t>
      </w:r>
    </w:p>
    <w:p w14:paraId="24C22C80" w14:textId="77777777" w:rsidR="00547609" w:rsidRDefault="00547609" w:rsidP="00547609">
      <w:pPr>
        <w:pStyle w:val="ListParagraph"/>
        <w:numPr>
          <w:ilvl w:val="0"/>
          <w:numId w:val="79"/>
        </w:numPr>
        <w:spacing w:line="278" w:lineRule="auto"/>
        <w:rPr>
          <w:szCs w:val="20"/>
        </w:rPr>
      </w:pPr>
      <w:r>
        <w:rPr>
          <w:szCs w:val="20"/>
        </w:rPr>
        <w:t xml:space="preserve">the </w:t>
      </w:r>
      <w:r w:rsidRPr="00960935">
        <w:rPr>
          <w:szCs w:val="20"/>
        </w:rPr>
        <w:t>Climate Active carbon inventory</w:t>
      </w:r>
    </w:p>
    <w:p w14:paraId="4831FE58" w14:textId="77777777" w:rsidR="00547609" w:rsidRDefault="00547609" w:rsidP="00547609">
      <w:pPr>
        <w:pStyle w:val="ListParagraph"/>
        <w:numPr>
          <w:ilvl w:val="0"/>
          <w:numId w:val="79"/>
        </w:numPr>
        <w:spacing w:line="278" w:lineRule="auto"/>
        <w:rPr>
          <w:szCs w:val="20"/>
        </w:rPr>
      </w:pPr>
      <w:r w:rsidRPr="00960935">
        <w:rPr>
          <w:szCs w:val="20"/>
        </w:rPr>
        <w:t>the Climate Active activity calculator</w:t>
      </w:r>
    </w:p>
    <w:p w14:paraId="40F759A0" w14:textId="77777777" w:rsidR="00547609" w:rsidRDefault="00547609" w:rsidP="00547609">
      <w:pPr>
        <w:pStyle w:val="ListParagraph"/>
        <w:numPr>
          <w:ilvl w:val="0"/>
          <w:numId w:val="79"/>
        </w:numPr>
        <w:spacing w:line="278" w:lineRule="auto"/>
        <w:rPr>
          <w:szCs w:val="20"/>
        </w:rPr>
      </w:pPr>
      <w:r w:rsidRPr="00960935">
        <w:rPr>
          <w:szCs w:val="20"/>
        </w:rPr>
        <w:t>the Climate Active electricity calculator</w:t>
      </w:r>
    </w:p>
    <w:p w14:paraId="6C3618ED" w14:textId="77777777" w:rsidR="00547609" w:rsidRDefault="00547609" w:rsidP="00547609">
      <w:pPr>
        <w:pStyle w:val="ListParagraph"/>
        <w:numPr>
          <w:ilvl w:val="0"/>
          <w:numId w:val="79"/>
        </w:numPr>
        <w:spacing w:line="278" w:lineRule="auto"/>
        <w:rPr>
          <w:szCs w:val="20"/>
        </w:rPr>
      </w:pPr>
      <w:r w:rsidRPr="00960935">
        <w:rPr>
          <w:szCs w:val="20"/>
        </w:rPr>
        <w:t>the Climate Active working from home calculator</w:t>
      </w:r>
    </w:p>
    <w:p w14:paraId="72673913" w14:textId="77777777" w:rsidR="00547609" w:rsidRDefault="00547609" w:rsidP="00547609">
      <w:pPr>
        <w:pStyle w:val="ListParagraph"/>
        <w:numPr>
          <w:ilvl w:val="0"/>
          <w:numId w:val="79"/>
        </w:numPr>
        <w:spacing w:line="278" w:lineRule="auto"/>
        <w:rPr>
          <w:szCs w:val="20"/>
        </w:rPr>
      </w:pPr>
      <w:r w:rsidRPr="00960935">
        <w:rPr>
          <w:szCs w:val="20"/>
        </w:rPr>
        <w:t>the offsets retirement workbook</w:t>
      </w:r>
    </w:p>
    <w:p w14:paraId="7D058D34" w14:textId="77777777" w:rsidR="00547609" w:rsidRDefault="00547609" w:rsidP="00547609">
      <w:pPr>
        <w:pStyle w:val="ListParagraph"/>
        <w:numPr>
          <w:ilvl w:val="0"/>
          <w:numId w:val="79"/>
        </w:numPr>
        <w:spacing w:line="278" w:lineRule="auto"/>
        <w:rPr>
          <w:szCs w:val="20"/>
        </w:rPr>
      </w:pPr>
      <w:r w:rsidRPr="00960935">
        <w:rPr>
          <w:szCs w:val="20"/>
        </w:rPr>
        <w:t>the Public Disclosure Statement</w:t>
      </w:r>
    </w:p>
    <w:p w14:paraId="5906F51B" w14:textId="77777777" w:rsidR="00547609" w:rsidRDefault="00547609" w:rsidP="00547609">
      <w:pPr>
        <w:pStyle w:val="ListParagraph"/>
        <w:numPr>
          <w:ilvl w:val="0"/>
          <w:numId w:val="79"/>
        </w:numPr>
        <w:spacing w:line="278" w:lineRule="auto"/>
        <w:rPr>
          <w:szCs w:val="20"/>
        </w:rPr>
      </w:pPr>
      <w:r w:rsidRPr="00960935">
        <w:rPr>
          <w:szCs w:val="20"/>
        </w:rPr>
        <w:t>a small organisation declaration if required</w:t>
      </w:r>
      <w:r>
        <w:rPr>
          <w:szCs w:val="20"/>
        </w:rPr>
        <w:t>;</w:t>
      </w:r>
      <w:r w:rsidRPr="00960935">
        <w:rPr>
          <w:szCs w:val="20"/>
        </w:rPr>
        <w:t xml:space="preserve"> and</w:t>
      </w:r>
    </w:p>
    <w:p w14:paraId="7AF5F854" w14:textId="77777777" w:rsidR="00547609" w:rsidRPr="00960935" w:rsidRDefault="00547609" w:rsidP="00547609">
      <w:pPr>
        <w:pStyle w:val="ListParagraph"/>
        <w:numPr>
          <w:ilvl w:val="0"/>
          <w:numId w:val="79"/>
        </w:numPr>
        <w:spacing w:line="278" w:lineRule="auto"/>
        <w:rPr>
          <w:szCs w:val="20"/>
        </w:rPr>
      </w:pPr>
      <w:r w:rsidRPr="00960935">
        <w:rPr>
          <w:szCs w:val="20"/>
        </w:rPr>
        <w:t>a technical assessment or third-party validation if required.</w:t>
      </w:r>
    </w:p>
    <w:p w14:paraId="4944A175" w14:textId="77777777" w:rsidR="00547609" w:rsidRPr="00960935" w:rsidRDefault="00547609" w:rsidP="00547609">
      <w:pPr>
        <w:rPr>
          <w:szCs w:val="20"/>
        </w:rPr>
      </w:pPr>
      <w:r w:rsidRPr="00960935">
        <w:rPr>
          <w:szCs w:val="20"/>
        </w:rPr>
        <w:t>Climate Active provides updated calculators and templates yearly for both calendar and financial year reporters as emissions factors are updated. For reporting requirements to be accurately assessed, members are required to submit in the most recently available templates.</w:t>
      </w:r>
    </w:p>
    <w:p w14:paraId="68F2D18E" w14:textId="77777777" w:rsidR="00547609" w:rsidRPr="00481037" w:rsidRDefault="00547609" w:rsidP="00547609">
      <w:pPr>
        <w:rPr>
          <w:szCs w:val="20"/>
        </w:rPr>
      </w:pPr>
      <w:r w:rsidRPr="00960935">
        <w:rPr>
          <w:szCs w:val="20"/>
        </w:rPr>
        <w:lastRenderedPageBreak/>
        <w:t>If the responsible entity seeks an extension to the reporting deadline, the request must be approved by Climate Active and is subject to the extension request policy</w:t>
      </w:r>
      <w:r>
        <w:rPr>
          <w:szCs w:val="20"/>
        </w:rPr>
        <w:t xml:space="preserve"> </w:t>
      </w:r>
      <w:r w:rsidRPr="008F19E7">
        <w:rPr>
          <w:szCs w:val="20"/>
        </w:rPr>
        <w:t>(</w:t>
      </w:r>
      <w:hyperlink w:anchor="_7.1.1_Deadline_extension" w:history="1">
        <w:r w:rsidRPr="008F19E7">
          <w:rPr>
            <w:rStyle w:val="Hyperlink"/>
            <w:szCs w:val="20"/>
          </w:rPr>
          <w:t>Section 7.1.1</w:t>
        </w:r>
      </w:hyperlink>
      <w:r w:rsidRPr="008F19E7">
        <w:rPr>
          <w:szCs w:val="20"/>
        </w:rPr>
        <w:t>).</w:t>
      </w:r>
    </w:p>
    <w:p w14:paraId="465E1C70" w14:textId="77777777" w:rsidR="00547609" w:rsidRPr="00B21DDB" w:rsidRDefault="00547609" w:rsidP="00547609">
      <w:pPr>
        <w:pStyle w:val="Heading3"/>
      </w:pPr>
      <w:bookmarkStart w:id="179" w:name="_Toc237329396"/>
      <w:r>
        <w:t>7.1.1 Deadline extension request p</w:t>
      </w:r>
      <w:r w:rsidRPr="00B21DDB">
        <w:t>olicy</w:t>
      </w:r>
      <w:bookmarkEnd w:id="178"/>
      <w:bookmarkEnd w:id="179"/>
    </w:p>
    <w:p w14:paraId="2375C516" w14:textId="77777777" w:rsidR="00547609" w:rsidRPr="00621421" w:rsidRDefault="00547609" w:rsidP="00547609">
      <w:pPr>
        <w:rPr>
          <w:szCs w:val="20"/>
        </w:rPr>
      </w:pPr>
      <w:bookmarkStart w:id="180" w:name="_Toc225523538"/>
      <w:bookmarkStart w:id="181" w:name="_Toc234937461"/>
      <w:r w:rsidRPr="00621421">
        <w:rPr>
          <w:szCs w:val="20"/>
        </w:rPr>
        <w:t>Extension requests must be submitted:</w:t>
      </w:r>
    </w:p>
    <w:p w14:paraId="7816B302" w14:textId="77777777" w:rsidR="00547609" w:rsidRPr="00621421" w:rsidRDefault="00547609" w:rsidP="00547609">
      <w:pPr>
        <w:pStyle w:val="ListParagraph"/>
        <w:numPr>
          <w:ilvl w:val="0"/>
          <w:numId w:val="63"/>
        </w:numPr>
        <w:rPr>
          <w:szCs w:val="20"/>
        </w:rPr>
      </w:pPr>
      <w:r w:rsidRPr="00621421">
        <w:rPr>
          <w:szCs w:val="20"/>
        </w:rPr>
        <w:t xml:space="preserve">Through the user Portal. </w:t>
      </w:r>
    </w:p>
    <w:p w14:paraId="19DE41A6" w14:textId="77777777" w:rsidR="00547609" w:rsidRPr="00621421" w:rsidRDefault="00547609" w:rsidP="00547609">
      <w:pPr>
        <w:pStyle w:val="ListParagraph"/>
        <w:numPr>
          <w:ilvl w:val="0"/>
          <w:numId w:val="63"/>
        </w:numPr>
        <w:rPr>
          <w:szCs w:val="20"/>
        </w:rPr>
      </w:pPr>
      <w:r w:rsidRPr="00621421">
        <w:rPr>
          <w:szCs w:val="20"/>
        </w:rPr>
        <w:t>Separately for each certification requiring an extension</w:t>
      </w:r>
    </w:p>
    <w:p w14:paraId="7E8942C2" w14:textId="77777777" w:rsidR="00547609" w:rsidRPr="00621421" w:rsidRDefault="00547609" w:rsidP="00547609">
      <w:pPr>
        <w:pStyle w:val="ListParagraph"/>
        <w:numPr>
          <w:ilvl w:val="0"/>
          <w:numId w:val="63"/>
        </w:numPr>
        <w:rPr>
          <w:szCs w:val="20"/>
        </w:rPr>
      </w:pPr>
      <w:r w:rsidRPr="00621421">
        <w:rPr>
          <w:szCs w:val="20"/>
        </w:rPr>
        <w:t>No later than 30 days before the annual reporting deadline listed in the Reporting Schedule listed in the Reporting Schedule of the licence agreement</w:t>
      </w:r>
    </w:p>
    <w:p w14:paraId="72D31B4A" w14:textId="77777777" w:rsidR="00547609" w:rsidRPr="00621421" w:rsidRDefault="00547609" w:rsidP="00547609">
      <w:pPr>
        <w:rPr>
          <w:szCs w:val="20"/>
        </w:rPr>
      </w:pPr>
      <w:r w:rsidRPr="00621421">
        <w:rPr>
          <w:szCs w:val="20"/>
        </w:rPr>
        <w:t>Extension requests may be approved for a maximum of 60 days beyond the original annual reporting deadline. The maximum 60-day extension period may consist of:</w:t>
      </w:r>
    </w:p>
    <w:p w14:paraId="27CAC7D1" w14:textId="77777777" w:rsidR="00547609" w:rsidRPr="00621421" w:rsidRDefault="00547609" w:rsidP="00547609">
      <w:pPr>
        <w:rPr>
          <w:szCs w:val="20"/>
        </w:rPr>
      </w:pPr>
      <w:r w:rsidRPr="00621421">
        <w:rPr>
          <w:szCs w:val="20"/>
        </w:rPr>
        <w:t>Extension requests may be approved for a maximum of 60 days beyond the deadline, and may consist of:</w:t>
      </w:r>
    </w:p>
    <w:p w14:paraId="29605FFD" w14:textId="77777777" w:rsidR="00547609" w:rsidRPr="00621421" w:rsidRDefault="00547609" w:rsidP="00547609">
      <w:pPr>
        <w:pStyle w:val="ListParagraph"/>
        <w:numPr>
          <w:ilvl w:val="0"/>
          <w:numId w:val="59"/>
        </w:numPr>
        <w:rPr>
          <w:szCs w:val="20"/>
        </w:rPr>
      </w:pPr>
      <w:r w:rsidRPr="00621421">
        <w:rPr>
          <w:szCs w:val="20"/>
        </w:rPr>
        <w:t xml:space="preserve">A single extension request, or </w:t>
      </w:r>
    </w:p>
    <w:p w14:paraId="714F3630" w14:textId="77777777" w:rsidR="00547609" w:rsidRPr="00621421" w:rsidRDefault="00547609" w:rsidP="00547609">
      <w:pPr>
        <w:pStyle w:val="ListParagraph"/>
        <w:numPr>
          <w:ilvl w:val="0"/>
          <w:numId w:val="59"/>
        </w:numPr>
        <w:rPr>
          <w:szCs w:val="20"/>
        </w:rPr>
      </w:pPr>
      <w:proofErr w:type="gramStart"/>
      <w:r w:rsidRPr="00621421">
        <w:rPr>
          <w:szCs w:val="20"/>
        </w:rPr>
        <w:t>Multiple extension requests,</w:t>
      </w:r>
      <w:proofErr w:type="gramEnd"/>
      <w:r w:rsidRPr="00621421">
        <w:rPr>
          <w:szCs w:val="20"/>
        </w:rPr>
        <w:t xml:space="preserve"> provided each request is submitted at least 30 days before the applicable deadline, and the total extension period does not exceed 60 days.</w:t>
      </w:r>
    </w:p>
    <w:p w14:paraId="06DEC202" w14:textId="77777777" w:rsidR="00547609" w:rsidRPr="00621421" w:rsidRDefault="00547609" w:rsidP="00547609">
      <w:pPr>
        <w:rPr>
          <w:szCs w:val="20"/>
        </w:rPr>
      </w:pPr>
      <w:r w:rsidRPr="00621421">
        <w:rPr>
          <w:szCs w:val="20"/>
        </w:rPr>
        <w:t>Once an extension is approved, the responsible entity must submit all required reporting documents within the timeframe of the extension. Failure to do so may place certification status at risk result in one or more non-compliance notices if the terms and conditions of the licence agreement are not met.</w:t>
      </w:r>
    </w:p>
    <w:p w14:paraId="2AC56FDD" w14:textId="77777777" w:rsidR="00547609" w:rsidRPr="00621421" w:rsidRDefault="00547609" w:rsidP="00547609">
      <w:pPr>
        <w:rPr>
          <w:szCs w:val="20"/>
        </w:rPr>
      </w:pPr>
      <w:r w:rsidRPr="00621421">
        <w:rPr>
          <w:szCs w:val="20"/>
        </w:rPr>
        <w:t>Climate Active may suspend or terminate a responsible entity’s licence agreement, if non-compliance continues.</w:t>
      </w:r>
    </w:p>
    <w:p w14:paraId="73614068" w14:textId="77777777" w:rsidR="00547609" w:rsidRPr="00621421" w:rsidRDefault="00547609" w:rsidP="00547609">
      <w:pPr>
        <w:rPr>
          <w:szCs w:val="20"/>
        </w:rPr>
      </w:pPr>
      <w:r w:rsidRPr="00621421">
        <w:rPr>
          <w:b/>
          <w:bCs/>
          <w:szCs w:val="20"/>
        </w:rPr>
        <w:t>NOTE:</w:t>
      </w:r>
      <w:r w:rsidRPr="00621421">
        <w:rPr>
          <w:szCs w:val="20"/>
        </w:rPr>
        <w:t xml:space="preserve"> Where a third-party verification is required due to a base year recalculation trigger, Climate Active may grant additional time beyond the standard 60-day extension period.</w:t>
      </w:r>
    </w:p>
    <w:p w14:paraId="029855CF" w14:textId="77777777" w:rsidR="00547609" w:rsidRPr="00C46866" w:rsidRDefault="00547609" w:rsidP="00547609">
      <w:pPr>
        <w:pStyle w:val="Heading2"/>
        <w:spacing w:before="240"/>
      </w:pPr>
      <w:bookmarkStart w:id="182" w:name="_Toc225523539"/>
      <w:bookmarkStart w:id="183" w:name="_Toc234937462"/>
      <w:bookmarkStart w:id="184" w:name="_Toc237329397"/>
      <w:bookmarkEnd w:id="180"/>
      <w:bookmarkEnd w:id="181"/>
      <w:r>
        <w:t>7.3 E</w:t>
      </w:r>
      <w:r w:rsidRPr="00C46866">
        <w:t xml:space="preserve">xpired, </w:t>
      </w:r>
      <w:r>
        <w:t>t</w:t>
      </w:r>
      <w:r w:rsidRPr="00C46866">
        <w:t xml:space="preserve">erminated or </w:t>
      </w:r>
      <w:r>
        <w:t>w</w:t>
      </w:r>
      <w:r w:rsidRPr="00C46866">
        <w:t xml:space="preserve">ithdrawn </w:t>
      </w:r>
      <w:r>
        <w:t>licence agreements</w:t>
      </w:r>
      <w:bookmarkEnd w:id="182"/>
      <w:bookmarkEnd w:id="183"/>
      <w:bookmarkEnd w:id="184"/>
    </w:p>
    <w:p w14:paraId="292094E2" w14:textId="77777777" w:rsidR="00547609" w:rsidRPr="0063155F" w:rsidRDefault="00547609" w:rsidP="00547609">
      <w:pPr>
        <w:rPr>
          <w:szCs w:val="20"/>
        </w:rPr>
      </w:pPr>
      <w:bookmarkStart w:id="185" w:name="_Toc234937463"/>
      <w:r w:rsidRPr="0063155F">
        <w:rPr>
          <w:szCs w:val="20"/>
        </w:rPr>
        <w:t>If a responsible entity withdraws from the program (clause 12.1 of the Climate Active licence agreement), is suspended/terminated from the program (clause 12.2), or does not sign a new Climate Active licence agreement before it expires, the requirements set out in clause 17.5 of the licence agreement survive until all requisite obligations have been satisfied.</w:t>
      </w:r>
    </w:p>
    <w:p w14:paraId="61FC5BCC" w14:textId="77777777" w:rsidR="00547609" w:rsidRPr="0063155F" w:rsidRDefault="00547609" w:rsidP="00547609">
      <w:pPr>
        <w:pStyle w:val="Blackbodytext"/>
        <w:rPr>
          <w:rFonts w:ascii="Fabriga Light" w:hAnsi="Fabriga Light"/>
          <w:color w:val="auto"/>
          <w:sz w:val="20"/>
          <w:szCs w:val="20"/>
          <w:lang w:val="en-AU"/>
        </w:rPr>
      </w:pPr>
      <w:r w:rsidRPr="0063155F">
        <w:rPr>
          <w:rFonts w:ascii="Fabriga Light" w:hAnsi="Fabriga Light"/>
          <w:color w:val="auto"/>
          <w:sz w:val="20"/>
          <w:szCs w:val="20"/>
          <w:lang w:val="en-AU"/>
        </w:rPr>
        <w:t xml:space="preserve">Refer to </w:t>
      </w:r>
      <w:hyperlink r:id="rId81" w:history="1">
        <w:r w:rsidRPr="0063155F">
          <w:rPr>
            <w:rStyle w:val="Hyperlink"/>
            <w:rFonts w:ascii="Fabriga Light" w:hAnsi="Fabriga Light"/>
            <w:sz w:val="20"/>
            <w:szCs w:val="20"/>
            <w:lang w:val="en-AU"/>
          </w:rPr>
          <w:t>Licence Agreement Guidance and FAQs document</w:t>
        </w:r>
      </w:hyperlink>
      <w:r w:rsidRPr="0063155F">
        <w:rPr>
          <w:rFonts w:ascii="Fabriga Light" w:hAnsi="Fabriga Light"/>
          <w:color w:val="auto"/>
          <w:sz w:val="20"/>
          <w:szCs w:val="20"/>
          <w:lang w:val="en-AU"/>
        </w:rPr>
        <w:t xml:space="preserve"> for additional information.</w:t>
      </w:r>
    </w:p>
    <w:p w14:paraId="295A8CB5" w14:textId="77777777" w:rsidR="00547609" w:rsidRDefault="00547609" w:rsidP="00547609">
      <w:pPr>
        <w:pStyle w:val="Heading3"/>
      </w:pPr>
      <w:bookmarkStart w:id="186" w:name="_Toc237329398"/>
      <w:r>
        <w:t>7.3.1 Withdrawn Licence Agreements</w:t>
      </w:r>
      <w:bookmarkEnd w:id="185"/>
      <w:bookmarkEnd w:id="186"/>
    </w:p>
    <w:p w14:paraId="11D4CF4D" w14:textId="77777777" w:rsidR="00547609" w:rsidRPr="007A74F6" w:rsidRDefault="00547609" w:rsidP="00547609">
      <w:pPr>
        <w:rPr>
          <w:szCs w:val="20"/>
        </w:rPr>
      </w:pPr>
      <w:r w:rsidRPr="007A74F6">
        <w:rPr>
          <w:szCs w:val="20"/>
        </w:rPr>
        <w:t>A responsible entity has the right to voluntarily terminate their Licence Agreement at any time. The effective date of withdrawal is 30 business days after the date of notice to the department. This is the date where the Licence Agreement is terminated and any outstanding obligations cease up to that date.</w:t>
      </w:r>
    </w:p>
    <w:p w14:paraId="2C2184C1" w14:textId="77777777" w:rsidR="00547609" w:rsidRPr="007A74F6" w:rsidRDefault="00547609" w:rsidP="00547609">
      <w:pPr>
        <w:rPr>
          <w:szCs w:val="20"/>
        </w:rPr>
      </w:pPr>
      <w:r w:rsidRPr="007A74F6">
        <w:rPr>
          <w:szCs w:val="20"/>
        </w:rPr>
        <w:t>Upon receiving a written notice of a responsible entity’s intent to withdraw, Climate Active issue a formal notice of withdrawal letter. The letter will specify:</w:t>
      </w:r>
    </w:p>
    <w:p w14:paraId="1CEEBA68" w14:textId="77777777" w:rsidR="00547609" w:rsidRPr="007A74F6" w:rsidRDefault="00547609" w:rsidP="00547609">
      <w:pPr>
        <w:pStyle w:val="ListParagraph"/>
        <w:numPr>
          <w:ilvl w:val="0"/>
          <w:numId w:val="66"/>
        </w:numPr>
        <w:rPr>
          <w:szCs w:val="20"/>
        </w:rPr>
      </w:pPr>
      <w:r>
        <w:rPr>
          <w:szCs w:val="20"/>
        </w:rPr>
        <w:t>t</w:t>
      </w:r>
      <w:r w:rsidRPr="007A74F6">
        <w:rPr>
          <w:szCs w:val="20"/>
        </w:rPr>
        <w:t>he effective withdrawal date</w:t>
      </w:r>
      <w:r>
        <w:rPr>
          <w:szCs w:val="20"/>
        </w:rPr>
        <w:t>, and</w:t>
      </w:r>
    </w:p>
    <w:p w14:paraId="0D71D68A" w14:textId="77777777" w:rsidR="00547609" w:rsidRPr="007A74F6" w:rsidRDefault="00547609" w:rsidP="00547609">
      <w:pPr>
        <w:pStyle w:val="ListParagraph"/>
        <w:numPr>
          <w:ilvl w:val="0"/>
          <w:numId w:val="66"/>
        </w:numPr>
        <w:rPr>
          <w:szCs w:val="20"/>
        </w:rPr>
      </w:pPr>
      <w:r>
        <w:rPr>
          <w:szCs w:val="20"/>
        </w:rPr>
        <w:lastRenderedPageBreak/>
        <w:t>a</w:t>
      </w:r>
      <w:r w:rsidRPr="007A74F6">
        <w:rPr>
          <w:szCs w:val="20"/>
        </w:rPr>
        <w:t>ny outstanding obligations that must be completed to end their participation in the program.</w:t>
      </w:r>
    </w:p>
    <w:p w14:paraId="63402CCB" w14:textId="77777777" w:rsidR="00547609" w:rsidRPr="008B6DE6" w:rsidRDefault="00547609" w:rsidP="00547609">
      <w:pPr>
        <w:pStyle w:val="Heading4"/>
      </w:pPr>
      <w:r w:rsidRPr="008B6DE6">
        <w:t>Example of outstanding reporting obligations</w:t>
      </w:r>
    </w:p>
    <w:p w14:paraId="30035E95" w14:textId="77777777" w:rsidR="00547609" w:rsidRPr="003F3BDD" w:rsidRDefault="00547609" w:rsidP="00547609">
      <w:pPr>
        <w:rPr>
          <w:szCs w:val="20"/>
        </w:rPr>
      </w:pPr>
      <w:bookmarkStart w:id="187" w:name="_Toc234937464"/>
      <w:r w:rsidRPr="003F3BDD">
        <w:rPr>
          <w:szCs w:val="20"/>
        </w:rPr>
        <w:t>An entity reports on a financial year (FY) cycle. As part of a revised business plan, the entity notifies the Climate Active program that it intends to withdraw on 18 October 2026.</w:t>
      </w:r>
    </w:p>
    <w:p w14:paraId="0C50571E" w14:textId="77777777" w:rsidR="00547609" w:rsidRPr="003F3BDD" w:rsidRDefault="00547609" w:rsidP="00547609">
      <w:pPr>
        <w:rPr>
          <w:szCs w:val="20"/>
        </w:rPr>
      </w:pPr>
      <w:r w:rsidRPr="003F3BDD">
        <w:rPr>
          <w:szCs w:val="20"/>
        </w:rPr>
        <w:t>The withdrawal takes effect 30 business days after the notice of withdrawal is submitted</w:t>
      </w:r>
      <w:r>
        <w:rPr>
          <w:szCs w:val="20"/>
        </w:rPr>
        <w:t>, s</w:t>
      </w:r>
      <w:r w:rsidRPr="003F3BDD">
        <w:rPr>
          <w:szCs w:val="20"/>
        </w:rPr>
        <w:t>o the entity’s effective withdrawal date is 29 November 2026. The entity remains certified until the effective withdrawal date is reached.</w:t>
      </w:r>
    </w:p>
    <w:p w14:paraId="012ADD57" w14:textId="77777777" w:rsidR="00547609" w:rsidRPr="003F3BDD" w:rsidRDefault="00547609" w:rsidP="00547609">
      <w:pPr>
        <w:rPr>
          <w:szCs w:val="20"/>
        </w:rPr>
      </w:pPr>
      <w:r w:rsidRPr="003F3BDD">
        <w:rPr>
          <w:szCs w:val="20"/>
        </w:rPr>
        <w:t>To close out outstanding obligations under their licence agreement the entity will need to provide:</w:t>
      </w:r>
    </w:p>
    <w:p w14:paraId="6479F200" w14:textId="77777777" w:rsidR="00547609" w:rsidRPr="003F3BDD" w:rsidRDefault="00547609" w:rsidP="00547609">
      <w:pPr>
        <w:pStyle w:val="ListParagraph"/>
        <w:numPr>
          <w:ilvl w:val="0"/>
          <w:numId w:val="60"/>
        </w:numPr>
        <w:spacing w:line="259" w:lineRule="auto"/>
        <w:ind w:left="714" w:hanging="357"/>
        <w:contextualSpacing w:val="0"/>
        <w:rPr>
          <w:szCs w:val="20"/>
        </w:rPr>
      </w:pPr>
      <w:r>
        <w:rPr>
          <w:szCs w:val="20"/>
        </w:rPr>
        <w:t>c</w:t>
      </w:r>
      <w:r w:rsidRPr="003F3BDD">
        <w:rPr>
          <w:szCs w:val="20"/>
        </w:rPr>
        <w:t xml:space="preserve">ompleted reporting for its certification for the entire FY2025-26 reporting period (as it was certified for the whole year). This report is due 31 October 2026, in accordance with the </w:t>
      </w:r>
      <w:r>
        <w:rPr>
          <w:szCs w:val="20"/>
        </w:rPr>
        <w:t>r</w:t>
      </w:r>
      <w:r w:rsidRPr="003F3BDD">
        <w:rPr>
          <w:szCs w:val="20"/>
        </w:rPr>
        <w:t xml:space="preserve">eporting </w:t>
      </w:r>
      <w:r>
        <w:rPr>
          <w:szCs w:val="20"/>
        </w:rPr>
        <w:t>s</w:t>
      </w:r>
      <w:r w:rsidRPr="003F3BDD">
        <w:rPr>
          <w:szCs w:val="20"/>
        </w:rPr>
        <w:t>chedule</w:t>
      </w:r>
      <w:r>
        <w:rPr>
          <w:szCs w:val="20"/>
        </w:rPr>
        <w:t>, and</w:t>
      </w:r>
    </w:p>
    <w:p w14:paraId="3545C7F6" w14:textId="77777777" w:rsidR="00547609" w:rsidRPr="003F3BDD" w:rsidRDefault="00547609" w:rsidP="00547609">
      <w:pPr>
        <w:pStyle w:val="ListParagraph"/>
        <w:numPr>
          <w:ilvl w:val="0"/>
          <w:numId w:val="60"/>
        </w:numPr>
        <w:spacing w:line="259" w:lineRule="auto"/>
        <w:rPr>
          <w:szCs w:val="20"/>
        </w:rPr>
      </w:pPr>
      <w:r>
        <w:rPr>
          <w:szCs w:val="20"/>
        </w:rPr>
        <w:t>p</w:t>
      </w:r>
      <w:r w:rsidRPr="003F3BDD">
        <w:rPr>
          <w:szCs w:val="20"/>
        </w:rPr>
        <w:t xml:space="preserve">artial reporting for its certification for the FY2026-27 period, from 1 July 2026 until the effective withdrawal date of 29 November 2026. This </w:t>
      </w:r>
      <w:r>
        <w:rPr>
          <w:szCs w:val="20"/>
        </w:rPr>
        <w:t xml:space="preserve">report </w:t>
      </w:r>
      <w:r w:rsidRPr="003F3BDD">
        <w:rPr>
          <w:szCs w:val="20"/>
        </w:rPr>
        <w:t xml:space="preserve">is due 29 March 2027 (4 months from the effective withdrawal date), </w:t>
      </w:r>
      <w:r>
        <w:rPr>
          <w:szCs w:val="20"/>
        </w:rPr>
        <w:t>in accordance with</w:t>
      </w:r>
      <w:r w:rsidRPr="003F3BDD">
        <w:rPr>
          <w:szCs w:val="20"/>
        </w:rPr>
        <w:t xml:space="preserve"> the </w:t>
      </w:r>
      <w:r>
        <w:rPr>
          <w:szCs w:val="20"/>
        </w:rPr>
        <w:t>r</w:t>
      </w:r>
      <w:r w:rsidRPr="003F3BDD">
        <w:rPr>
          <w:szCs w:val="20"/>
        </w:rPr>
        <w:t xml:space="preserve">eporting </w:t>
      </w:r>
      <w:r>
        <w:rPr>
          <w:szCs w:val="20"/>
        </w:rPr>
        <w:t>s</w:t>
      </w:r>
      <w:r w:rsidRPr="003F3BDD">
        <w:rPr>
          <w:szCs w:val="20"/>
        </w:rPr>
        <w:t>chedule.</w:t>
      </w:r>
    </w:p>
    <w:p w14:paraId="51150521" w14:textId="77777777" w:rsidR="00547609" w:rsidRPr="003F3BDD" w:rsidRDefault="00547609" w:rsidP="00547609">
      <w:pPr>
        <w:spacing w:line="259" w:lineRule="auto"/>
        <w:rPr>
          <w:szCs w:val="20"/>
        </w:rPr>
      </w:pPr>
      <w:r w:rsidRPr="003F3BDD">
        <w:rPr>
          <w:szCs w:val="20"/>
        </w:rPr>
        <w:t>If Climate Active terminates a licence agreement any outstanding obligations will be detailed in a similar way.</w:t>
      </w:r>
    </w:p>
    <w:p w14:paraId="2E7297E2" w14:textId="77777777" w:rsidR="00547609" w:rsidRPr="00410D22" w:rsidRDefault="00547609" w:rsidP="00547609">
      <w:pPr>
        <w:pStyle w:val="Heading3"/>
      </w:pPr>
      <w:bookmarkStart w:id="188" w:name="_Toc237329399"/>
      <w:r>
        <w:t xml:space="preserve">7.3.2 </w:t>
      </w:r>
      <w:r w:rsidRPr="00410D22">
        <w:t>Expired Licence Agreements</w:t>
      </w:r>
      <w:bookmarkEnd w:id="187"/>
      <w:bookmarkEnd w:id="188"/>
    </w:p>
    <w:p w14:paraId="7D398B38" w14:textId="77777777" w:rsidR="00547609" w:rsidRPr="003F3BDD" w:rsidRDefault="00547609" w:rsidP="00547609">
      <w:pPr>
        <w:rPr>
          <w:szCs w:val="20"/>
        </w:rPr>
      </w:pPr>
      <w:r w:rsidRPr="003F3BDD">
        <w:rPr>
          <w:szCs w:val="20"/>
        </w:rPr>
        <w:t xml:space="preserve">An expired Licence Agreement will occur if the responsible entity does not provide a renewal Licence Agreement after the expiry date of their current </w:t>
      </w:r>
      <w:r>
        <w:rPr>
          <w:szCs w:val="20"/>
        </w:rPr>
        <w:t>l</w:t>
      </w:r>
      <w:r w:rsidRPr="003F3BDD">
        <w:rPr>
          <w:szCs w:val="20"/>
        </w:rPr>
        <w:t xml:space="preserve">icence </w:t>
      </w:r>
      <w:r>
        <w:rPr>
          <w:szCs w:val="20"/>
        </w:rPr>
        <w:t>a</w:t>
      </w:r>
      <w:r w:rsidRPr="003F3BDD">
        <w:rPr>
          <w:szCs w:val="20"/>
        </w:rPr>
        <w:t xml:space="preserve">greement. </w:t>
      </w:r>
      <w:r>
        <w:rPr>
          <w:szCs w:val="20"/>
        </w:rPr>
        <w:t>As with</w:t>
      </w:r>
      <w:r w:rsidRPr="003F3BDD">
        <w:rPr>
          <w:szCs w:val="20"/>
        </w:rPr>
        <w:t xml:space="preserve"> voluntary withdrawals, obligations identified in clauses under section 17.5 survive the expiry of the agreement. Climate Active can ask the responsible entity to make good on any obligations associated with the clauses that survive termination of the agreement during the period which the agreement was valid.</w:t>
      </w:r>
    </w:p>
    <w:p w14:paraId="239EE68C" w14:textId="77777777" w:rsidR="00547609" w:rsidRPr="00DC1187" w:rsidRDefault="00547609" w:rsidP="00547609">
      <w:pPr>
        <w:pStyle w:val="Heading4"/>
      </w:pPr>
      <w:r w:rsidRPr="00DC1187">
        <w:t xml:space="preserve">Example of obligations when the </w:t>
      </w:r>
      <w:r>
        <w:t xml:space="preserve">agreements </w:t>
      </w:r>
      <w:r w:rsidRPr="00DC1187">
        <w:t>expiry date passes</w:t>
      </w:r>
    </w:p>
    <w:p w14:paraId="21FF3E6F" w14:textId="77777777" w:rsidR="00547609" w:rsidRPr="003F3BDD" w:rsidRDefault="00547609" w:rsidP="00547609">
      <w:pPr>
        <w:rPr>
          <w:szCs w:val="20"/>
        </w:rPr>
      </w:pPr>
      <w:bookmarkStart w:id="189" w:name="_Toc234937465"/>
      <w:r>
        <w:rPr>
          <w:szCs w:val="20"/>
        </w:rPr>
        <w:t>An entity</w:t>
      </w:r>
      <w:r w:rsidRPr="003F3BDD">
        <w:rPr>
          <w:szCs w:val="20"/>
        </w:rPr>
        <w:t xml:space="preserve"> entered into a licence agreement with Climate Active on 15 October 2023. The expiration of the agreement is 30 June 2026. </w:t>
      </w:r>
    </w:p>
    <w:p w14:paraId="580AFD4B" w14:textId="77777777" w:rsidR="00547609" w:rsidRPr="003F3BDD" w:rsidRDefault="00547609" w:rsidP="00547609">
      <w:pPr>
        <w:rPr>
          <w:szCs w:val="20"/>
        </w:rPr>
      </w:pPr>
      <w:r>
        <w:rPr>
          <w:szCs w:val="20"/>
        </w:rPr>
        <w:t>The entity</w:t>
      </w:r>
      <w:r w:rsidRPr="003F3BDD">
        <w:rPr>
          <w:szCs w:val="20"/>
        </w:rPr>
        <w:t xml:space="preserve"> decides not to enter into a new licence agreement. It will not be certified by Climate Active from 1 July 2026.</w:t>
      </w:r>
    </w:p>
    <w:p w14:paraId="38A3FF56" w14:textId="77777777" w:rsidR="00547609" w:rsidRPr="003F3BDD" w:rsidRDefault="00547609" w:rsidP="00547609">
      <w:pPr>
        <w:rPr>
          <w:szCs w:val="20"/>
        </w:rPr>
      </w:pPr>
      <w:r>
        <w:rPr>
          <w:szCs w:val="20"/>
        </w:rPr>
        <w:t>The entity</w:t>
      </w:r>
      <w:r w:rsidRPr="003F3BDD">
        <w:rPr>
          <w:szCs w:val="20"/>
        </w:rPr>
        <w:t xml:space="preserve"> must satisfy the obligations within the licence agreement for the period the licence agreement is in force (15 October 2023 to 30 June 2026).</w:t>
      </w:r>
    </w:p>
    <w:p w14:paraId="06875EF6" w14:textId="77777777" w:rsidR="00547609" w:rsidRPr="003F3BDD" w:rsidRDefault="00547609" w:rsidP="00547609">
      <w:pPr>
        <w:spacing w:line="259" w:lineRule="auto"/>
        <w:rPr>
          <w:szCs w:val="20"/>
        </w:rPr>
      </w:pPr>
      <w:r w:rsidRPr="003F3BDD">
        <w:rPr>
          <w:szCs w:val="20"/>
        </w:rPr>
        <w:t xml:space="preserve">Therefore, </w:t>
      </w:r>
      <w:r>
        <w:rPr>
          <w:szCs w:val="20"/>
        </w:rPr>
        <w:t>the entity</w:t>
      </w:r>
      <w:r w:rsidRPr="003F3BDD">
        <w:rPr>
          <w:szCs w:val="20"/>
        </w:rPr>
        <w:t xml:space="preserve"> would be required to:</w:t>
      </w:r>
    </w:p>
    <w:p w14:paraId="1252B93E" w14:textId="77777777" w:rsidR="00547609" w:rsidRPr="003F3BDD" w:rsidRDefault="00547609" w:rsidP="00547609">
      <w:pPr>
        <w:pStyle w:val="ListParagraph"/>
        <w:numPr>
          <w:ilvl w:val="0"/>
          <w:numId w:val="67"/>
        </w:numPr>
        <w:spacing w:line="259" w:lineRule="auto"/>
        <w:rPr>
          <w:szCs w:val="20"/>
        </w:rPr>
      </w:pPr>
      <w:r>
        <w:rPr>
          <w:szCs w:val="20"/>
        </w:rPr>
        <w:t>s</w:t>
      </w:r>
      <w:r w:rsidRPr="003F3BDD">
        <w:rPr>
          <w:szCs w:val="20"/>
        </w:rPr>
        <w:t>ubmit annual reporting for the FY2025-26 reporting period</w:t>
      </w:r>
      <w:r>
        <w:rPr>
          <w:szCs w:val="20"/>
        </w:rPr>
        <w:t xml:space="preserve"> </w:t>
      </w:r>
      <w:r w:rsidRPr="003F3BDD">
        <w:rPr>
          <w:szCs w:val="20"/>
        </w:rPr>
        <w:t>by 31 October 2026, as it was certified for that period under the, now expired, licence agreement</w:t>
      </w:r>
      <w:r>
        <w:rPr>
          <w:szCs w:val="20"/>
        </w:rPr>
        <w:t>; and</w:t>
      </w:r>
    </w:p>
    <w:p w14:paraId="0A994A01" w14:textId="77777777" w:rsidR="00547609" w:rsidRPr="003F3BDD" w:rsidRDefault="00547609" w:rsidP="00547609">
      <w:pPr>
        <w:pStyle w:val="ListParagraph"/>
        <w:numPr>
          <w:ilvl w:val="0"/>
          <w:numId w:val="67"/>
        </w:numPr>
        <w:spacing w:line="259" w:lineRule="auto"/>
        <w:rPr>
          <w:szCs w:val="20"/>
        </w:rPr>
      </w:pPr>
      <w:r w:rsidRPr="003F3BDD">
        <w:rPr>
          <w:szCs w:val="20"/>
        </w:rPr>
        <w:t xml:space="preserve">cease use of the </w:t>
      </w:r>
      <w:proofErr w:type="gramStart"/>
      <w:r w:rsidRPr="003F3BDD">
        <w:rPr>
          <w:szCs w:val="20"/>
        </w:rPr>
        <w:t>trade mark</w:t>
      </w:r>
      <w:proofErr w:type="gramEnd"/>
      <w:r w:rsidRPr="003F3BDD">
        <w:rPr>
          <w:szCs w:val="20"/>
        </w:rPr>
        <w:t xml:space="preserve"> from 1 July 2026.</w:t>
      </w:r>
    </w:p>
    <w:p w14:paraId="35B8D0F8" w14:textId="77777777" w:rsidR="00547609" w:rsidRPr="003F40D5" w:rsidRDefault="00547609" w:rsidP="00547609">
      <w:pPr>
        <w:pStyle w:val="Heading3"/>
      </w:pPr>
      <w:bookmarkStart w:id="190" w:name="_Toc237329400"/>
      <w:r w:rsidRPr="003F40D5">
        <w:lastRenderedPageBreak/>
        <w:t>7.3.3 Terminated Licence Agreements</w:t>
      </w:r>
      <w:bookmarkEnd w:id="189"/>
      <w:bookmarkEnd w:id="190"/>
    </w:p>
    <w:p w14:paraId="0E359450" w14:textId="77777777" w:rsidR="00547609" w:rsidRPr="003F3BDD" w:rsidRDefault="00547609" w:rsidP="00547609">
      <w:pPr>
        <w:rPr>
          <w:szCs w:val="20"/>
        </w:rPr>
      </w:pPr>
      <w:r w:rsidRPr="003F3BDD">
        <w:rPr>
          <w:szCs w:val="20"/>
        </w:rPr>
        <w:t xml:space="preserve">Climate Active has the right to terminate a responsible entity’s </w:t>
      </w:r>
      <w:r>
        <w:rPr>
          <w:szCs w:val="20"/>
        </w:rPr>
        <w:t>l</w:t>
      </w:r>
      <w:r w:rsidRPr="003F3BDD">
        <w:rPr>
          <w:szCs w:val="20"/>
        </w:rPr>
        <w:t xml:space="preserve">icence </w:t>
      </w:r>
      <w:r>
        <w:rPr>
          <w:szCs w:val="20"/>
        </w:rPr>
        <w:t>a</w:t>
      </w:r>
      <w:r w:rsidRPr="003F3BDD">
        <w:rPr>
          <w:szCs w:val="20"/>
        </w:rPr>
        <w:t xml:space="preserve">greement at any time, the trigger in most cases being non-compliance. The effective date of termination is 30 business days after the date of notice to the responsible entity. This is the date where the </w:t>
      </w:r>
      <w:r>
        <w:rPr>
          <w:szCs w:val="20"/>
        </w:rPr>
        <w:t>l</w:t>
      </w:r>
      <w:r w:rsidRPr="003F3BDD">
        <w:rPr>
          <w:szCs w:val="20"/>
        </w:rPr>
        <w:t xml:space="preserve">icence </w:t>
      </w:r>
      <w:r>
        <w:rPr>
          <w:szCs w:val="20"/>
        </w:rPr>
        <w:t>a</w:t>
      </w:r>
      <w:r w:rsidRPr="003F3BDD">
        <w:rPr>
          <w:szCs w:val="20"/>
        </w:rPr>
        <w:t xml:space="preserve">greement is terminated and any outstanding obligations cease up to that date. </w:t>
      </w:r>
    </w:p>
    <w:p w14:paraId="388768DA" w14:textId="77777777" w:rsidR="00547609" w:rsidRPr="003F3BDD" w:rsidRDefault="00547609" w:rsidP="00547609">
      <w:pPr>
        <w:rPr>
          <w:szCs w:val="20"/>
        </w:rPr>
      </w:pPr>
      <w:r w:rsidRPr="003F3BDD">
        <w:rPr>
          <w:szCs w:val="20"/>
        </w:rPr>
        <w:t xml:space="preserve">Upon the decision to terminate a responsible entity’s </w:t>
      </w:r>
      <w:r>
        <w:rPr>
          <w:szCs w:val="20"/>
        </w:rPr>
        <w:t>l</w:t>
      </w:r>
      <w:r w:rsidRPr="003F3BDD">
        <w:rPr>
          <w:szCs w:val="20"/>
        </w:rPr>
        <w:t xml:space="preserve">icence </w:t>
      </w:r>
      <w:r>
        <w:rPr>
          <w:szCs w:val="20"/>
        </w:rPr>
        <w:t>a</w:t>
      </w:r>
      <w:r w:rsidRPr="003F3BDD">
        <w:rPr>
          <w:szCs w:val="20"/>
        </w:rPr>
        <w:t>greement, Climate Active issue a formal notice of termination letter. The letter will specify:</w:t>
      </w:r>
    </w:p>
    <w:p w14:paraId="3DCE37FB" w14:textId="77777777" w:rsidR="00547609" w:rsidRPr="003F3BDD" w:rsidRDefault="00547609" w:rsidP="00547609">
      <w:pPr>
        <w:pStyle w:val="ListParagraph"/>
        <w:numPr>
          <w:ilvl w:val="0"/>
          <w:numId w:val="66"/>
        </w:numPr>
        <w:rPr>
          <w:szCs w:val="20"/>
        </w:rPr>
      </w:pPr>
      <w:r>
        <w:rPr>
          <w:szCs w:val="20"/>
        </w:rPr>
        <w:t>t</w:t>
      </w:r>
      <w:r w:rsidRPr="003F3BDD">
        <w:rPr>
          <w:szCs w:val="20"/>
        </w:rPr>
        <w:t>he effective termination date</w:t>
      </w:r>
      <w:r>
        <w:rPr>
          <w:szCs w:val="20"/>
        </w:rPr>
        <w:t>; and</w:t>
      </w:r>
    </w:p>
    <w:p w14:paraId="2B466849" w14:textId="77777777" w:rsidR="00547609" w:rsidRPr="003F3BDD" w:rsidRDefault="00547609" w:rsidP="00547609">
      <w:pPr>
        <w:pStyle w:val="ListParagraph"/>
        <w:numPr>
          <w:ilvl w:val="0"/>
          <w:numId w:val="66"/>
        </w:numPr>
        <w:rPr>
          <w:szCs w:val="20"/>
        </w:rPr>
      </w:pPr>
      <w:r>
        <w:rPr>
          <w:szCs w:val="20"/>
        </w:rPr>
        <w:t>a</w:t>
      </w:r>
      <w:r w:rsidRPr="003F3BDD">
        <w:rPr>
          <w:szCs w:val="20"/>
        </w:rPr>
        <w:t>ny outstanding obligations that must be completed.</w:t>
      </w:r>
    </w:p>
    <w:p w14:paraId="471B72AA" w14:textId="77777777" w:rsidR="00547609" w:rsidRPr="008B6DE6" w:rsidRDefault="00547609" w:rsidP="00547609">
      <w:pPr>
        <w:pStyle w:val="Heading4"/>
      </w:pPr>
      <w:r w:rsidRPr="008B6DE6">
        <w:t>Example of outstanding reporting obligations</w:t>
      </w:r>
    </w:p>
    <w:p w14:paraId="030ABBCD" w14:textId="77777777" w:rsidR="00547609" w:rsidRPr="003F3BDD" w:rsidRDefault="00547609" w:rsidP="00547609">
      <w:pPr>
        <w:rPr>
          <w:szCs w:val="20"/>
        </w:rPr>
      </w:pPr>
      <w:bookmarkStart w:id="191" w:name="_Toc234937466"/>
      <w:r w:rsidRPr="003F3BDD">
        <w:rPr>
          <w:szCs w:val="20"/>
        </w:rPr>
        <w:t xml:space="preserve">An entity reports on a financial year (FY) cycle. The entity has not provided the annual report for FY2025-26, even after receiving a formal notice of non-compliance and a period to rectify. Climate Active decides to terminate the entity’s </w:t>
      </w:r>
      <w:r>
        <w:rPr>
          <w:szCs w:val="20"/>
        </w:rPr>
        <w:t>l</w:t>
      </w:r>
      <w:r w:rsidRPr="003F3BDD">
        <w:rPr>
          <w:szCs w:val="20"/>
        </w:rPr>
        <w:t xml:space="preserve">icence </w:t>
      </w:r>
      <w:r>
        <w:rPr>
          <w:szCs w:val="20"/>
        </w:rPr>
        <w:t>a</w:t>
      </w:r>
      <w:r w:rsidRPr="003F3BDD">
        <w:rPr>
          <w:szCs w:val="20"/>
        </w:rPr>
        <w:t xml:space="preserve">greement </w:t>
      </w:r>
      <w:proofErr w:type="gramStart"/>
      <w:r w:rsidRPr="003F3BDD">
        <w:rPr>
          <w:szCs w:val="20"/>
        </w:rPr>
        <w:t>on the basis of</w:t>
      </w:r>
      <w:proofErr w:type="gramEnd"/>
      <w:r w:rsidRPr="003F3BDD">
        <w:rPr>
          <w:szCs w:val="20"/>
        </w:rPr>
        <w:t xml:space="preserve"> non-compliance of a reporting period. </w:t>
      </w:r>
    </w:p>
    <w:p w14:paraId="4DD36B5B" w14:textId="77777777" w:rsidR="00547609" w:rsidRPr="003F3BDD" w:rsidRDefault="00547609" w:rsidP="00547609">
      <w:pPr>
        <w:rPr>
          <w:szCs w:val="20"/>
        </w:rPr>
      </w:pPr>
      <w:r w:rsidRPr="003F3BDD">
        <w:rPr>
          <w:szCs w:val="20"/>
        </w:rPr>
        <w:t xml:space="preserve">The termination of the </w:t>
      </w:r>
      <w:r>
        <w:rPr>
          <w:szCs w:val="20"/>
        </w:rPr>
        <w:t>l</w:t>
      </w:r>
      <w:r w:rsidRPr="003F3BDD">
        <w:rPr>
          <w:szCs w:val="20"/>
        </w:rPr>
        <w:t xml:space="preserve">icence </w:t>
      </w:r>
      <w:r>
        <w:rPr>
          <w:szCs w:val="20"/>
        </w:rPr>
        <w:t>a</w:t>
      </w:r>
      <w:r w:rsidRPr="003F3BDD">
        <w:rPr>
          <w:szCs w:val="20"/>
        </w:rPr>
        <w:t xml:space="preserve">greement takes effect 30 business days from the date of notification, this allows terminated entities a timeframe to return to Climate Active with their intentions to fulfil their obligations. If this is the case, Climate Active will terminate the affected certifications but sustain the </w:t>
      </w:r>
      <w:r>
        <w:rPr>
          <w:szCs w:val="20"/>
        </w:rPr>
        <w:t>l</w:t>
      </w:r>
      <w:r w:rsidRPr="003F3BDD">
        <w:rPr>
          <w:szCs w:val="20"/>
        </w:rPr>
        <w:t xml:space="preserve">icence </w:t>
      </w:r>
      <w:r>
        <w:rPr>
          <w:szCs w:val="20"/>
        </w:rPr>
        <w:t>a</w:t>
      </w:r>
      <w:r w:rsidRPr="003F3BDD">
        <w:rPr>
          <w:szCs w:val="20"/>
        </w:rPr>
        <w:t>greement.</w:t>
      </w:r>
    </w:p>
    <w:p w14:paraId="42CA71A1" w14:textId="77777777" w:rsidR="00547609" w:rsidRDefault="00547609" w:rsidP="00547609">
      <w:pPr>
        <w:rPr>
          <w:szCs w:val="20"/>
        </w:rPr>
      </w:pPr>
    </w:p>
    <w:p w14:paraId="6B7609B9" w14:textId="77777777" w:rsidR="00547609" w:rsidRDefault="00547609" w:rsidP="00547609">
      <w:pPr>
        <w:rPr>
          <w:szCs w:val="20"/>
        </w:rPr>
      </w:pPr>
    </w:p>
    <w:p w14:paraId="2A5FEF0D" w14:textId="77777777" w:rsidR="00547609" w:rsidRPr="003F3BDD" w:rsidRDefault="00547609" w:rsidP="00547609">
      <w:pPr>
        <w:rPr>
          <w:szCs w:val="20"/>
        </w:rPr>
      </w:pPr>
      <w:r w:rsidRPr="003F3BDD">
        <w:rPr>
          <w:szCs w:val="20"/>
        </w:rPr>
        <w:t>To close out their outstanding obligations under their licence agreement the entity will need to provide:</w:t>
      </w:r>
    </w:p>
    <w:p w14:paraId="3D628E7A" w14:textId="77777777" w:rsidR="00547609" w:rsidRPr="003F3BDD" w:rsidRDefault="00547609" w:rsidP="00547609">
      <w:pPr>
        <w:pStyle w:val="ListParagraph"/>
        <w:numPr>
          <w:ilvl w:val="0"/>
          <w:numId w:val="80"/>
        </w:numPr>
        <w:spacing w:line="259" w:lineRule="auto"/>
        <w:contextualSpacing w:val="0"/>
        <w:rPr>
          <w:szCs w:val="20"/>
        </w:rPr>
      </w:pPr>
      <w:r w:rsidRPr="003F3BDD">
        <w:rPr>
          <w:szCs w:val="20"/>
        </w:rPr>
        <w:t>Completed reporting for its certification for the entire FY2025-26 reporting period (as it was certified for the whole year). This report is due 31 October 2026, in accordance with the Reporting Schedule.</w:t>
      </w:r>
    </w:p>
    <w:p w14:paraId="0900C679" w14:textId="77777777" w:rsidR="00547609" w:rsidRPr="003F3BDD" w:rsidRDefault="00547609" w:rsidP="00547609">
      <w:pPr>
        <w:pStyle w:val="ListParagraph"/>
        <w:numPr>
          <w:ilvl w:val="1"/>
          <w:numId w:val="80"/>
        </w:numPr>
        <w:spacing w:line="259" w:lineRule="auto"/>
        <w:contextualSpacing w:val="0"/>
        <w:rPr>
          <w:szCs w:val="20"/>
        </w:rPr>
      </w:pPr>
      <w:r w:rsidRPr="003F3BDD">
        <w:rPr>
          <w:szCs w:val="20"/>
        </w:rPr>
        <w:t>An extension of up to 60 days can be requested, making the final due date 31 December 2026.</w:t>
      </w:r>
    </w:p>
    <w:p w14:paraId="7DCAD5DD" w14:textId="77777777" w:rsidR="00547609" w:rsidRPr="003F3BDD" w:rsidRDefault="00547609" w:rsidP="00547609">
      <w:pPr>
        <w:pStyle w:val="ListParagraph"/>
        <w:numPr>
          <w:ilvl w:val="0"/>
          <w:numId w:val="80"/>
        </w:numPr>
        <w:spacing w:line="259" w:lineRule="auto"/>
        <w:rPr>
          <w:szCs w:val="20"/>
        </w:rPr>
      </w:pPr>
      <w:r w:rsidRPr="003F3BDD">
        <w:rPr>
          <w:szCs w:val="20"/>
        </w:rPr>
        <w:t>Partial reporting for its certification for the FY2026-27 period, from 1 July 2026 until the effective termination date. This is due 4 months from the effective termination date, consistent with the reporting timeframes specified in the Reporting Schedule.</w:t>
      </w:r>
    </w:p>
    <w:p w14:paraId="697B6B2E" w14:textId="77777777" w:rsidR="00547609" w:rsidRPr="00121DA0" w:rsidRDefault="00547609" w:rsidP="00547609">
      <w:pPr>
        <w:pStyle w:val="Heading2"/>
      </w:pPr>
      <w:bookmarkStart w:id="192" w:name="_Toc237329401"/>
      <w:r>
        <w:t xml:space="preserve">7.4 Climate Active </w:t>
      </w:r>
      <w:proofErr w:type="gramStart"/>
      <w:r>
        <w:t>trade mark</w:t>
      </w:r>
      <w:proofErr w:type="gramEnd"/>
      <w:r>
        <w:t xml:space="preserve"> use</w:t>
      </w:r>
      <w:bookmarkEnd w:id="191"/>
      <w:bookmarkEnd w:id="192"/>
    </w:p>
    <w:p w14:paraId="3ECBB321" w14:textId="77777777" w:rsidR="00547609" w:rsidRPr="003F3BDD" w:rsidRDefault="00547609" w:rsidP="00547609">
      <w:pPr>
        <w:rPr>
          <w:szCs w:val="20"/>
        </w:rPr>
      </w:pPr>
      <w:r w:rsidRPr="003F3BDD">
        <w:rPr>
          <w:color w:val="033323"/>
          <w:szCs w:val="20"/>
          <w:shd w:val="clear" w:color="auto" w:fill="FFFFFF"/>
        </w:rPr>
        <w:t xml:space="preserve">The Climate Active </w:t>
      </w:r>
      <w:proofErr w:type="gramStart"/>
      <w:r w:rsidRPr="003F3BDD">
        <w:rPr>
          <w:color w:val="033323"/>
          <w:szCs w:val="20"/>
          <w:shd w:val="clear" w:color="auto" w:fill="FFFFFF"/>
        </w:rPr>
        <w:t>trade mark</w:t>
      </w:r>
      <w:proofErr w:type="gramEnd"/>
      <w:r w:rsidRPr="003F3BDD">
        <w:rPr>
          <w:color w:val="033323"/>
          <w:szCs w:val="20"/>
          <w:shd w:val="clear" w:color="auto" w:fill="FFFFFF"/>
        </w:rPr>
        <w:t xml:space="preserve"> can be used for certified organisations, products, services, buildings, events and precincts. The </w:t>
      </w:r>
      <w:proofErr w:type="gramStart"/>
      <w:r w:rsidRPr="003F3BDD">
        <w:rPr>
          <w:color w:val="033323"/>
          <w:szCs w:val="20"/>
          <w:shd w:val="clear" w:color="auto" w:fill="FFFFFF"/>
        </w:rPr>
        <w:t>trade mark</w:t>
      </w:r>
      <w:proofErr w:type="gramEnd"/>
      <w:r w:rsidRPr="003F3BDD">
        <w:rPr>
          <w:color w:val="033323"/>
          <w:szCs w:val="20"/>
          <w:shd w:val="clear" w:color="auto" w:fill="FFFFFF"/>
        </w:rPr>
        <w:t xml:space="preserve"> can only be used where a licence agreement has been signed and the brand has received a </w:t>
      </w:r>
      <w:r>
        <w:rPr>
          <w:color w:val="033323"/>
          <w:szCs w:val="20"/>
          <w:shd w:val="clear" w:color="auto" w:fill="FFFFFF"/>
        </w:rPr>
        <w:t>n</w:t>
      </w:r>
      <w:r w:rsidRPr="003F3BDD">
        <w:rPr>
          <w:color w:val="033323"/>
          <w:szCs w:val="20"/>
          <w:shd w:val="clear" w:color="auto" w:fill="FFFFFF"/>
        </w:rPr>
        <w:t xml:space="preserve">otice of </w:t>
      </w:r>
      <w:r>
        <w:rPr>
          <w:color w:val="033323"/>
          <w:szCs w:val="20"/>
          <w:shd w:val="clear" w:color="auto" w:fill="FFFFFF"/>
        </w:rPr>
        <w:t>c</w:t>
      </w:r>
      <w:r w:rsidRPr="003F3BDD">
        <w:rPr>
          <w:color w:val="033323"/>
          <w:szCs w:val="20"/>
          <w:shd w:val="clear" w:color="auto" w:fill="FFFFFF"/>
        </w:rPr>
        <w:t>ertification. </w:t>
      </w:r>
    </w:p>
    <w:p w14:paraId="27A3D6A7" w14:textId="77777777" w:rsidR="00547609" w:rsidRPr="003F3BDD" w:rsidRDefault="00547609" w:rsidP="00547609">
      <w:pPr>
        <w:rPr>
          <w:szCs w:val="20"/>
        </w:rPr>
      </w:pPr>
      <w:r w:rsidRPr="003F3BDD">
        <w:rPr>
          <w:szCs w:val="20"/>
        </w:rPr>
        <w:t xml:space="preserve">Entities that have are certified must seek written approval before using the Climate Active </w:t>
      </w:r>
      <w:proofErr w:type="gramStart"/>
      <w:r w:rsidRPr="003F3BDD">
        <w:rPr>
          <w:szCs w:val="20"/>
        </w:rPr>
        <w:t>trade mark</w:t>
      </w:r>
      <w:proofErr w:type="gramEnd"/>
      <w:r w:rsidRPr="003F3BDD">
        <w:rPr>
          <w:szCs w:val="20"/>
        </w:rPr>
        <w:t xml:space="preserve">, and they must comply with the requirements of the </w:t>
      </w:r>
      <w:r w:rsidRPr="002E6D88">
        <w:rPr>
          <w:i/>
          <w:iCs/>
          <w:szCs w:val="20"/>
        </w:rPr>
        <w:t>Climate Active Brand Guidelines</w:t>
      </w:r>
      <w:r w:rsidRPr="003F3BDD">
        <w:rPr>
          <w:szCs w:val="20"/>
        </w:rPr>
        <w:t xml:space="preserve"> (see clause 9.3 (a)(ii) of the licence agreement).</w:t>
      </w:r>
    </w:p>
    <w:p w14:paraId="536E7A17" w14:textId="77777777" w:rsidR="00547609" w:rsidRPr="003F3BDD" w:rsidRDefault="00547609" w:rsidP="00547609">
      <w:pPr>
        <w:rPr>
          <w:color w:val="033323"/>
          <w:szCs w:val="20"/>
          <w:shd w:val="clear" w:color="auto" w:fill="FFFFFF"/>
        </w:rPr>
      </w:pPr>
      <w:r w:rsidRPr="003F3BDD">
        <w:rPr>
          <w:color w:val="033323"/>
          <w:szCs w:val="20"/>
          <w:shd w:val="clear" w:color="auto" w:fill="FFFFFF"/>
        </w:rPr>
        <w:t xml:space="preserve">Unauthorised use or misuse of the Climate Active brand, </w:t>
      </w:r>
      <w:proofErr w:type="gramStart"/>
      <w:r w:rsidRPr="003F3BDD">
        <w:rPr>
          <w:color w:val="033323"/>
          <w:szCs w:val="20"/>
          <w:shd w:val="clear" w:color="auto" w:fill="FFFFFF"/>
        </w:rPr>
        <w:t>trade mark</w:t>
      </w:r>
      <w:proofErr w:type="gramEnd"/>
      <w:r w:rsidRPr="003F3BDD">
        <w:rPr>
          <w:color w:val="033323"/>
          <w:szCs w:val="20"/>
          <w:shd w:val="clear" w:color="auto" w:fill="FFFFFF"/>
        </w:rPr>
        <w:t xml:space="preserve"> or marketing material may result in suspension from the program or termination of a responsible entity’s certification.</w:t>
      </w:r>
    </w:p>
    <w:p w14:paraId="504EB1C0" w14:textId="77777777" w:rsidR="00547609" w:rsidRPr="003F3BDD" w:rsidRDefault="00547609" w:rsidP="00547609">
      <w:pPr>
        <w:rPr>
          <w:szCs w:val="20"/>
        </w:rPr>
      </w:pPr>
      <w:r w:rsidRPr="003F3BDD">
        <w:rPr>
          <w:color w:val="033323"/>
          <w:szCs w:val="20"/>
          <w:shd w:val="clear" w:color="auto" w:fill="FFFFFF"/>
        </w:rPr>
        <w:lastRenderedPageBreak/>
        <w:t xml:space="preserve">Climate Active provides guidance to help responsible entities understand their obligations and accurately communicate their claims. Climate Active also conducts regular compliance checks of current and inactive entities to determine they are using the </w:t>
      </w:r>
      <w:proofErr w:type="gramStart"/>
      <w:r w:rsidRPr="003F3BDD">
        <w:rPr>
          <w:color w:val="033323"/>
          <w:szCs w:val="20"/>
          <w:shd w:val="clear" w:color="auto" w:fill="FFFFFF"/>
        </w:rPr>
        <w:t>trade mark</w:t>
      </w:r>
      <w:proofErr w:type="gramEnd"/>
      <w:r w:rsidRPr="003F3BDD">
        <w:rPr>
          <w:color w:val="033323"/>
          <w:szCs w:val="20"/>
          <w:shd w:val="clear" w:color="auto" w:fill="FFFFFF"/>
        </w:rPr>
        <w:t xml:space="preserve"> appropriately.</w:t>
      </w:r>
    </w:p>
    <w:p w14:paraId="7605F414" w14:textId="77777777" w:rsidR="00547609" w:rsidRPr="003F3BDD" w:rsidRDefault="00547609" w:rsidP="00547609">
      <w:pPr>
        <w:rPr>
          <w:szCs w:val="20"/>
        </w:rPr>
      </w:pPr>
      <w:r w:rsidRPr="003F3BDD">
        <w:rPr>
          <w:szCs w:val="20"/>
        </w:rPr>
        <w:t>Entities that are no longer certified:</w:t>
      </w:r>
    </w:p>
    <w:p w14:paraId="5D71A198" w14:textId="77777777" w:rsidR="00547609" w:rsidRPr="003F3BDD" w:rsidRDefault="00547609" w:rsidP="00547609">
      <w:pPr>
        <w:pStyle w:val="ListParagraph"/>
        <w:numPr>
          <w:ilvl w:val="0"/>
          <w:numId w:val="68"/>
        </w:numPr>
        <w:rPr>
          <w:szCs w:val="20"/>
        </w:rPr>
      </w:pPr>
      <w:r>
        <w:rPr>
          <w:szCs w:val="20"/>
        </w:rPr>
        <w:t>m</w:t>
      </w:r>
      <w:r w:rsidRPr="003F3BDD">
        <w:rPr>
          <w:szCs w:val="20"/>
        </w:rPr>
        <w:t xml:space="preserve">ust immediately cease using the </w:t>
      </w:r>
      <w:proofErr w:type="gramStart"/>
      <w:r w:rsidRPr="003F3BDD">
        <w:rPr>
          <w:szCs w:val="20"/>
        </w:rPr>
        <w:t>trade mark</w:t>
      </w:r>
      <w:proofErr w:type="gramEnd"/>
      <w:r w:rsidRPr="003F3BDD">
        <w:rPr>
          <w:szCs w:val="20"/>
        </w:rPr>
        <w:t xml:space="preserve"> and</w:t>
      </w:r>
    </w:p>
    <w:p w14:paraId="6B5127A5" w14:textId="77777777" w:rsidR="00547609" w:rsidRPr="003F3BDD" w:rsidRDefault="00547609" w:rsidP="00547609">
      <w:pPr>
        <w:pStyle w:val="ListParagraph"/>
        <w:numPr>
          <w:ilvl w:val="0"/>
          <w:numId w:val="68"/>
        </w:numPr>
        <w:rPr>
          <w:szCs w:val="20"/>
        </w:rPr>
      </w:pPr>
      <w:r>
        <w:rPr>
          <w:szCs w:val="20"/>
        </w:rPr>
        <w:t>m</w:t>
      </w:r>
      <w:r w:rsidRPr="003F3BDD">
        <w:rPr>
          <w:szCs w:val="20"/>
        </w:rPr>
        <w:t xml:space="preserve">ust not make public statements implying ongoing Climate Active certification (see clause 9.3(a)(iii) of the licence agreement). </w:t>
      </w:r>
    </w:p>
    <w:p w14:paraId="236AE692" w14:textId="77777777" w:rsidR="00547609" w:rsidRPr="003F3BDD" w:rsidRDefault="00547609" w:rsidP="00547609">
      <w:pPr>
        <w:rPr>
          <w:szCs w:val="20"/>
        </w:rPr>
      </w:pPr>
      <w:r w:rsidRPr="003F3BDD">
        <w:rPr>
          <w:szCs w:val="20"/>
        </w:rPr>
        <w:t xml:space="preserve">Products manufactured during the certification period that use the Climate Active </w:t>
      </w:r>
      <w:proofErr w:type="gramStart"/>
      <w:r w:rsidRPr="003F3BDD">
        <w:rPr>
          <w:szCs w:val="20"/>
        </w:rPr>
        <w:t>trade mark</w:t>
      </w:r>
      <w:proofErr w:type="gramEnd"/>
      <w:r w:rsidRPr="003F3BDD">
        <w:rPr>
          <w:szCs w:val="20"/>
        </w:rPr>
        <w:t xml:space="preserve"> on their packaging, can continue to use the </w:t>
      </w:r>
      <w:proofErr w:type="gramStart"/>
      <w:r w:rsidRPr="003F3BDD">
        <w:rPr>
          <w:szCs w:val="20"/>
        </w:rPr>
        <w:t>trade mark</w:t>
      </w:r>
      <w:proofErr w:type="gramEnd"/>
      <w:r w:rsidRPr="003F3BDD">
        <w:rPr>
          <w:szCs w:val="20"/>
        </w:rPr>
        <w:t xml:space="preserve"> until the packaged stock runs out (see clause 12.3(a) of the licence agreement). </w:t>
      </w:r>
    </w:p>
    <w:p w14:paraId="571C2BCE" w14:textId="77777777" w:rsidR="00547609" w:rsidRPr="003F3BDD" w:rsidRDefault="00547609" w:rsidP="00547609">
      <w:pPr>
        <w:rPr>
          <w:szCs w:val="20"/>
        </w:rPr>
      </w:pPr>
      <w:r w:rsidRPr="003F3BDD">
        <w:rPr>
          <w:szCs w:val="20"/>
        </w:rPr>
        <w:t>Entities making environmental claims about their certification should consult:</w:t>
      </w:r>
    </w:p>
    <w:p w14:paraId="6EC96396" w14:textId="77777777" w:rsidR="00547609" w:rsidRPr="003F3BDD" w:rsidRDefault="00547609" w:rsidP="00547609">
      <w:pPr>
        <w:pStyle w:val="ListParagraph"/>
        <w:numPr>
          <w:ilvl w:val="0"/>
          <w:numId w:val="69"/>
        </w:numPr>
        <w:rPr>
          <w:szCs w:val="20"/>
        </w:rPr>
      </w:pPr>
      <w:r w:rsidRPr="003F3BDD">
        <w:rPr>
          <w:szCs w:val="20"/>
        </w:rPr>
        <w:t>A</w:t>
      </w:r>
      <w:r>
        <w:rPr>
          <w:szCs w:val="20"/>
        </w:rPr>
        <w:t>ustralian Competition and Consumer Commissio</w:t>
      </w:r>
      <w:r w:rsidRPr="003F3BDD">
        <w:rPr>
          <w:szCs w:val="20"/>
        </w:rPr>
        <w:t xml:space="preserve">n’s guide </w:t>
      </w:r>
      <w:hyperlink r:id="rId82" w:history="1">
        <w:r w:rsidRPr="003F3BDD">
          <w:rPr>
            <w:rStyle w:val="Hyperlink"/>
            <w:i/>
            <w:iCs/>
            <w:szCs w:val="20"/>
          </w:rPr>
          <w:t>Making environmental claims: a guide for business</w:t>
        </w:r>
      </w:hyperlink>
      <w:r>
        <w:rPr>
          <w:szCs w:val="20"/>
        </w:rPr>
        <w:t xml:space="preserve"> </w:t>
      </w:r>
      <w:r w:rsidRPr="003F3BDD">
        <w:rPr>
          <w:szCs w:val="20"/>
        </w:rPr>
        <w:t xml:space="preserve">and </w:t>
      </w:r>
    </w:p>
    <w:p w14:paraId="3EFE64F5" w14:textId="77777777" w:rsidR="00547609" w:rsidRPr="003F3BDD" w:rsidRDefault="00547609" w:rsidP="00547609">
      <w:pPr>
        <w:pStyle w:val="ListParagraph"/>
        <w:numPr>
          <w:ilvl w:val="0"/>
          <w:numId w:val="69"/>
        </w:numPr>
        <w:rPr>
          <w:szCs w:val="20"/>
        </w:rPr>
      </w:pPr>
      <w:r w:rsidRPr="00124ACA">
        <w:rPr>
          <w:szCs w:val="20"/>
        </w:rPr>
        <w:t>Australian Securities and Investments Commission</w:t>
      </w:r>
      <w:r w:rsidRPr="003F3BDD">
        <w:rPr>
          <w:szCs w:val="20"/>
        </w:rPr>
        <w:t xml:space="preserve">’s </w:t>
      </w:r>
      <w:hyperlink r:id="rId83" w:history="1">
        <w:r w:rsidRPr="003F3BDD">
          <w:rPr>
            <w:rStyle w:val="Hyperlink"/>
            <w:szCs w:val="20"/>
          </w:rPr>
          <w:t>Information Sheet 271</w:t>
        </w:r>
      </w:hyperlink>
      <w:r w:rsidRPr="003F3BDD">
        <w:rPr>
          <w:szCs w:val="20"/>
        </w:rPr>
        <w:t xml:space="preserve"> </w:t>
      </w:r>
      <w:r w:rsidRPr="003F3BDD">
        <w:rPr>
          <w:i/>
          <w:iCs/>
          <w:szCs w:val="20"/>
        </w:rPr>
        <w:t>How to Avoid Greenwashing When Offering or Promoting Sustainability-Related Products</w:t>
      </w:r>
      <w:r w:rsidRPr="003F3BDD">
        <w:rPr>
          <w:szCs w:val="20"/>
        </w:rPr>
        <w:t>.</w:t>
      </w:r>
    </w:p>
    <w:p w14:paraId="4073E166" w14:textId="77777777" w:rsidR="00547609" w:rsidRPr="003F3BDD" w:rsidRDefault="00547609" w:rsidP="00547609">
      <w:pPr>
        <w:rPr>
          <w:szCs w:val="20"/>
        </w:rPr>
      </w:pPr>
      <w:r w:rsidRPr="003F3BDD">
        <w:rPr>
          <w:szCs w:val="20"/>
        </w:rPr>
        <w:t>Claims relating to Climate Active carbon neutral certification must be accurate and relevant to the certification held by an entity. Any entity making misleading environmental claims, including misleading claims about emissions reduction, risks enforcement action from Australian regulators.</w:t>
      </w:r>
    </w:p>
    <w:p w14:paraId="389ACA17" w14:textId="77777777" w:rsidR="00547609" w:rsidRPr="000361FA" w:rsidRDefault="00547609" w:rsidP="00547609">
      <w:pPr>
        <w:pStyle w:val="Heading1"/>
        <w:rPr>
          <w:szCs w:val="20"/>
        </w:rPr>
      </w:pPr>
      <w:r>
        <w:rPr>
          <w:szCs w:val="20"/>
        </w:rPr>
        <w:br w:type="page"/>
      </w:r>
      <w:bookmarkStart w:id="193" w:name="_Toc48313187"/>
      <w:bookmarkStart w:id="194" w:name="_Toc225523540"/>
      <w:bookmarkStart w:id="195" w:name="_Toc234937467"/>
      <w:bookmarkStart w:id="196" w:name="_Toc237329402"/>
      <w:r>
        <w:lastRenderedPageBreak/>
        <w:t xml:space="preserve">8. </w:t>
      </w:r>
      <w:bookmarkEnd w:id="193"/>
      <w:bookmarkEnd w:id="194"/>
      <w:bookmarkEnd w:id="195"/>
      <w:r>
        <w:t>Roles and responsibilities</w:t>
      </w:r>
      <w:bookmarkEnd w:id="196"/>
    </w:p>
    <w:p w14:paraId="2547AB80" w14:textId="77777777" w:rsidR="00547609" w:rsidRDefault="00547609" w:rsidP="00547609">
      <w:pPr>
        <w:pStyle w:val="Heading4"/>
      </w:pPr>
      <w:bookmarkStart w:id="197" w:name="_Toc234937468"/>
      <w:bookmarkStart w:id="198" w:name="_Toc48313188"/>
      <w:r>
        <w:t>Entities seeking certification</w:t>
      </w:r>
      <w:bookmarkEnd w:id="197"/>
    </w:p>
    <w:p w14:paraId="498B0A7E" w14:textId="77777777" w:rsidR="00547609" w:rsidRPr="00175B55" w:rsidRDefault="00547609" w:rsidP="00547609">
      <w:pPr>
        <w:spacing w:after="120" w:line="276" w:lineRule="auto"/>
        <w:rPr>
          <w:szCs w:val="20"/>
          <w:lang w:eastAsia="en-AU"/>
        </w:rPr>
      </w:pPr>
      <w:bookmarkStart w:id="199" w:name="_Toc234937469"/>
      <w:r w:rsidRPr="00175B55">
        <w:rPr>
          <w:szCs w:val="20"/>
          <w:lang w:eastAsia="en-AU"/>
        </w:rPr>
        <w:t xml:space="preserve">The responsibilities for entities seeking certification are outlined in their </w:t>
      </w:r>
      <w:hyperlink r:id="rId84" w:history="1">
        <w:r w:rsidRPr="00175B55">
          <w:rPr>
            <w:rStyle w:val="Hyperlink"/>
            <w:szCs w:val="20"/>
            <w:lang w:eastAsia="en-AU"/>
          </w:rPr>
          <w:t>licence agreement</w:t>
        </w:r>
      </w:hyperlink>
      <w:r w:rsidRPr="00175B55">
        <w:rPr>
          <w:szCs w:val="20"/>
          <w:lang w:eastAsia="en-AU"/>
        </w:rPr>
        <w:t>. This includes (but is not limited to):</w:t>
      </w:r>
    </w:p>
    <w:p w14:paraId="761E5811" w14:textId="77777777" w:rsidR="00547609" w:rsidRPr="00175B55" w:rsidRDefault="00547609" w:rsidP="00547609">
      <w:pPr>
        <w:pStyle w:val="ListParagraph"/>
        <w:numPr>
          <w:ilvl w:val="0"/>
          <w:numId w:val="71"/>
        </w:numPr>
        <w:spacing w:after="120" w:line="276" w:lineRule="auto"/>
        <w:rPr>
          <w:szCs w:val="20"/>
          <w:lang w:eastAsia="en-AU"/>
        </w:rPr>
      </w:pPr>
      <w:r w:rsidRPr="00175B55">
        <w:rPr>
          <w:rFonts w:cs="Arial"/>
          <w:szCs w:val="20"/>
        </w:rPr>
        <w:t>complying with all requirements of the relevant Standard for the duration of the relevant certification period/s.</w:t>
      </w:r>
    </w:p>
    <w:p w14:paraId="05256B48" w14:textId="77777777" w:rsidR="00547609" w:rsidRPr="00175B55" w:rsidRDefault="00547609" w:rsidP="00547609">
      <w:pPr>
        <w:pStyle w:val="ListParagraph"/>
        <w:numPr>
          <w:ilvl w:val="0"/>
          <w:numId w:val="71"/>
        </w:numPr>
        <w:spacing w:after="120" w:line="276" w:lineRule="auto"/>
        <w:rPr>
          <w:szCs w:val="20"/>
          <w:lang w:eastAsia="en-AU"/>
        </w:rPr>
      </w:pPr>
      <w:r w:rsidRPr="00175B55">
        <w:rPr>
          <w:szCs w:val="20"/>
          <w:lang w:eastAsia="en-AU"/>
        </w:rPr>
        <w:t xml:space="preserve">adhering to the reporting schedule. </w:t>
      </w:r>
    </w:p>
    <w:p w14:paraId="07915A3D" w14:textId="77777777" w:rsidR="00547609" w:rsidRPr="00175B55" w:rsidRDefault="00547609" w:rsidP="00547609">
      <w:pPr>
        <w:pStyle w:val="ListParagraph"/>
        <w:numPr>
          <w:ilvl w:val="0"/>
          <w:numId w:val="71"/>
        </w:numPr>
        <w:spacing w:after="120" w:line="276" w:lineRule="auto"/>
        <w:rPr>
          <w:szCs w:val="20"/>
          <w:lang w:eastAsia="en-AU"/>
        </w:rPr>
      </w:pPr>
      <w:r w:rsidRPr="00175B55">
        <w:rPr>
          <w:szCs w:val="20"/>
          <w:lang w:eastAsia="en-AU"/>
        </w:rPr>
        <w:t xml:space="preserve">paying relevant fees in accordance with the fee schedule. </w:t>
      </w:r>
    </w:p>
    <w:p w14:paraId="6E3F88A9" w14:textId="77777777" w:rsidR="00547609" w:rsidRPr="00175B55" w:rsidRDefault="00547609" w:rsidP="00547609">
      <w:pPr>
        <w:pStyle w:val="ListParagraph"/>
        <w:numPr>
          <w:ilvl w:val="0"/>
          <w:numId w:val="71"/>
        </w:numPr>
        <w:spacing w:after="120" w:line="276" w:lineRule="auto"/>
        <w:rPr>
          <w:szCs w:val="20"/>
          <w:lang w:eastAsia="en-AU"/>
        </w:rPr>
      </w:pPr>
      <w:r w:rsidRPr="00175B55">
        <w:rPr>
          <w:szCs w:val="20"/>
          <w:lang w:eastAsia="en-AU"/>
        </w:rPr>
        <w:t xml:space="preserve">using the </w:t>
      </w:r>
      <w:proofErr w:type="gramStart"/>
      <w:r w:rsidRPr="00175B55">
        <w:rPr>
          <w:szCs w:val="20"/>
          <w:lang w:eastAsia="en-AU"/>
        </w:rPr>
        <w:t>trade mark</w:t>
      </w:r>
      <w:proofErr w:type="gramEnd"/>
      <w:r w:rsidRPr="00175B55">
        <w:rPr>
          <w:szCs w:val="20"/>
          <w:lang w:eastAsia="en-AU"/>
        </w:rPr>
        <w:t xml:space="preserve"> in line with the </w:t>
      </w:r>
      <w:hyperlink r:id="rId85" w:history="1">
        <w:r w:rsidRPr="00175B55">
          <w:rPr>
            <w:rStyle w:val="Hyperlink"/>
            <w:szCs w:val="20"/>
            <w:lang w:eastAsia="en-AU"/>
          </w:rPr>
          <w:t xml:space="preserve">Climate Active </w:t>
        </w:r>
        <w:proofErr w:type="gramStart"/>
        <w:r w:rsidRPr="00175B55">
          <w:rPr>
            <w:rStyle w:val="Hyperlink"/>
            <w:szCs w:val="20"/>
            <w:lang w:eastAsia="en-AU"/>
          </w:rPr>
          <w:t>Trade Mark</w:t>
        </w:r>
        <w:proofErr w:type="gramEnd"/>
        <w:r w:rsidRPr="00175B55">
          <w:rPr>
            <w:rStyle w:val="Hyperlink"/>
            <w:szCs w:val="20"/>
            <w:lang w:eastAsia="en-AU"/>
          </w:rPr>
          <w:t xml:space="preserve"> User Guide</w:t>
        </w:r>
      </w:hyperlink>
      <w:r w:rsidRPr="00175B55">
        <w:t>.</w:t>
      </w:r>
    </w:p>
    <w:p w14:paraId="166AA592" w14:textId="77777777" w:rsidR="00547609" w:rsidRDefault="00547609" w:rsidP="00547609">
      <w:pPr>
        <w:pStyle w:val="Heading4"/>
      </w:pPr>
      <w:r w:rsidRPr="00491A16">
        <w:t>Climate Active</w:t>
      </w:r>
      <w:bookmarkEnd w:id="198"/>
      <w:bookmarkEnd w:id="199"/>
    </w:p>
    <w:p w14:paraId="145E945B" w14:textId="77777777" w:rsidR="00547609" w:rsidRPr="0063314A" w:rsidRDefault="00547609" w:rsidP="00547609">
      <w:pPr>
        <w:spacing w:after="120" w:line="276" w:lineRule="auto"/>
        <w:rPr>
          <w:szCs w:val="20"/>
          <w:lang w:eastAsia="en-AU"/>
        </w:rPr>
      </w:pPr>
      <w:bookmarkStart w:id="200" w:name="_Toc234937470"/>
      <w:r w:rsidRPr="0063314A">
        <w:rPr>
          <w:szCs w:val="20"/>
          <w:lang w:eastAsia="en-AU"/>
        </w:rPr>
        <w:t>The Climate Active program supports entities seeking and maintaining certification under the Climate Active Carbon Neutral Standards. Climate Active:</w:t>
      </w:r>
    </w:p>
    <w:p w14:paraId="0B6E1106" w14:textId="77777777" w:rsidR="00547609" w:rsidRPr="0063314A" w:rsidRDefault="00547609" w:rsidP="00547609">
      <w:pPr>
        <w:pStyle w:val="ListBullet"/>
        <w:spacing w:after="120"/>
      </w:pPr>
      <w:r w:rsidRPr="0063314A">
        <w:t xml:space="preserve">approves certification applications </w:t>
      </w:r>
    </w:p>
    <w:p w14:paraId="188FBBDE" w14:textId="77777777" w:rsidR="00547609" w:rsidRPr="0063314A" w:rsidRDefault="00547609" w:rsidP="00547609">
      <w:pPr>
        <w:pStyle w:val="ListBullet"/>
        <w:spacing w:after="120"/>
      </w:pPr>
      <w:r w:rsidRPr="0063314A">
        <w:t xml:space="preserve">provides updated reporting templates twice yearly, including (but not limited to): a carbon inventory, prepopulated with over 700 emissions factors for scope 1, 2 and 3 emissions; electricity, activity and event calculators; an offsets workbook and public disclosure statement. </w:t>
      </w:r>
    </w:p>
    <w:p w14:paraId="5D26FF53" w14:textId="77777777" w:rsidR="00547609" w:rsidRPr="0063314A" w:rsidRDefault="00547609" w:rsidP="00547609">
      <w:pPr>
        <w:pStyle w:val="ListBullet"/>
        <w:spacing w:after="120"/>
      </w:pPr>
      <w:r w:rsidRPr="0063314A">
        <w:t>publishes and updates program guidance material and hosts webinars each reporting cycle for members on completing their Climate Active reporting documentation.</w:t>
      </w:r>
    </w:p>
    <w:p w14:paraId="3C1DFE86" w14:textId="77777777" w:rsidR="00547609" w:rsidRPr="0063314A" w:rsidRDefault="00547609" w:rsidP="00547609">
      <w:pPr>
        <w:pStyle w:val="ListBullet"/>
        <w:spacing w:after="120"/>
      </w:pPr>
      <w:r w:rsidRPr="0063314A">
        <w:t>provides advice on certification proposals, clarifies policy intent and answers questions about specific scenarios.</w:t>
      </w:r>
    </w:p>
    <w:p w14:paraId="65BA3FAE" w14:textId="77777777" w:rsidR="00547609" w:rsidRPr="0063314A" w:rsidRDefault="00547609" w:rsidP="00547609">
      <w:pPr>
        <w:pStyle w:val="ListBullet"/>
        <w:spacing w:after="120"/>
      </w:pPr>
      <w:r w:rsidRPr="0063314A">
        <w:t>reviews content in certification applications and reporting documents for accuracy, including quality checking work conducted by internally by reporting entities, registered consultants and assurance practitioners.</w:t>
      </w:r>
    </w:p>
    <w:p w14:paraId="3529F0B8" w14:textId="77777777" w:rsidR="00547609" w:rsidRPr="0063314A" w:rsidRDefault="00547609" w:rsidP="00547609">
      <w:pPr>
        <w:pStyle w:val="ListBullet"/>
        <w:spacing w:after="120"/>
      </w:pPr>
      <w:r w:rsidRPr="0063314A">
        <w:t>validates eligibility of offsets in carbon neutral claims.</w:t>
      </w:r>
    </w:p>
    <w:p w14:paraId="25049C03" w14:textId="77777777" w:rsidR="00547609" w:rsidRPr="0063314A" w:rsidRDefault="00547609" w:rsidP="00547609">
      <w:pPr>
        <w:pStyle w:val="ListBullet"/>
        <w:spacing w:after="120"/>
      </w:pPr>
      <w:r w:rsidRPr="0063314A">
        <w:t xml:space="preserve">publishes certified entities Public Disclosure Statements and supports entities to communicate their certification, including by providing approval for the use of the Climate Active </w:t>
      </w:r>
      <w:proofErr w:type="gramStart"/>
      <w:r w:rsidRPr="0063314A">
        <w:t>trade mark</w:t>
      </w:r>
      <w:proofErr w:type="gramEnd"/>
      <w:r w:rsidRPr="0063314A">
        <w:t xml:space="preserve"> and the Climate Active brand guidelines to certified entities.</w:t>
      </w:r>
    </w:p>
    <w:p w14:paraId="3CE1D869" w14:textId="77777777" w:rsidR="00547609" w:rsidRPr="0063314A" w:rsidRDefault="00547609" w:rsidP="00547609">
      <w:pPr>
        <w:pStyle w:val="ListBullet"/>
        <w:numPr>
          <w:ilvl w:val="0"/>
          <w:numId w:val="70"/>
        </w:numPr>
        <w:spacing w:after="120"/>
      </w:pPr>
      <w:r w:rsidRPr="0063314A">
        <w:t>maintains and updates the Climate Active website and online reporting platform.</w:t>
      </w:r>
    </w:p>
    <w:p w14:paraId="3F380C43" w14:textId="77777777" w:rsidR="00547609" w:rsidRPr="0063314A" w:rsidRDefault="00547609" w:rsidP="00547609">
      <w:pPr>
        <w:pStyle w:val="ListBullet"/>
        <w:numPr>
          <w:ilvl w:val="0"/>
          <w:numId w:val="70"/>
        </w:numPr>
        <w:spacing w:after="120"/>
      </w:pPr>
      <w:r w:rsidRPr="0063314A">
        <w:rPr>
          <w:szCs w:val="20"/>
        </w:rPr>
        <w:t>publishes and implement compliance procedures, including suspending and terminating licence agreements and certifications.</w:t>
      </w:r>
    </w:p>
    <w:p w14:paraId="643B3131" w14:textId="77777777" w:rsidR="00547609" w:rsidRPr="00491A16" w:rsidRDefault="00547609" w:rsidP="00547609">
      <w:pPr>
        <w:pStyle w:val="Heading4"/>
      </w:pPr>
      <w:r w:rsidRPr="00491A16">
        <w:t>Consultants</w:t>
      </w:r>
      <w:bookmarkEnd w:id="200"/>
    </w:p>
    <w:p w14:paraId="4DDB103F" w14:textId="77777777" w:rsidR="00547609" w:rsidRPr="00817315" w:rsidRDefault="00547609" w:rsidP="00547609">
      <w:pPr>
        <w:spacing w:after="120" w:line="276" w:lineRule="auto"/>
        <w:rPr>
          <w:rFonts w:cs="Arial"/>
          <w:szCs w:val="20"/>
        </w:rPr>
      </w:pPr>
      <w:bookmarkStart w:id="201" w:name="_Toc234937471"/>
      <w:r w:rsidRPr="00817315">
        <w:rPr>
          <w:rFonts w:cs="Arial"/>
          <w:szCs w:val="20"/>
          <w:shd w:val="clear" w:color="auto" w:fill="FFFFFF"/>
        </w:rPr>
        <w:t>Consultants can help entities to:</w:t>
      </w:r>
    </w:p>
    <w:p w14:paraId="680B2CDB" w14:textId="77777777" w:rsidR="00547609" w:rsidRPr="00817315" w:rsidRDefault="00547609" w:rsidP="00547609">
      <w:pPr>
        <w:pStyle w:val="ListParagraph"/>
        <w:numPr>
          <w:ilvl w:val="0"/>
          <w:numId w:val="72"/>
        </w:numPr>
        <w:spacing w:after="120" w:line="276" w:lineRule="auto"/>
        <w:rPr>
          <w:szCs w:val="20"/>
        </w:rPr>
      </w:pPr>
      <w:r w:rsidRPr="00817315">
        <w:rPr>
          <w:szCs w:val="20"/>
        </w:rPr>
        <w:t>determine the appropriate certification type.</w:t>
      </w:r>
    </w:p>
    <w:p w14:paraId="0FC4C3F3" w14:textId="77777777" w:rsidR="00547609" w:rsidRPr="00817315" w:rsidRDefault="00547609" w:rsidP="00547609">
      <w:pPr>
        <w:pStyle w:val="ListParagraph"/>
        <w:numPr>
          <w:ilvl w:val="0"/>
          <w:numId w:val="72"/>
        </w:numPr>
        <w:spacing w:after="120" w:line="276" w:lineRule="auto"/>
        <w:rPr>
          <w:szCs w:val="20"/>
        </w:rPr>
      </w:pPr>
      <w:r w:rsidRPr="00817315">
        <w:rPr>
          <w:szCs w:val="20"/>
        </w:rPr>
        <w:t>complete their application form.</w:t>
      </w:r>
    </w:p>
    <w:p w14:paraId="0A9DF475" w14:textId="77777777" w:rsidR="00547609" w:rsidRPr="00817315" w:rsidRDefault="00547609" w:rsidP="00547609">
      <w:pPr>
        <w:pStyle w:val="ListParagraph"/>
        <w:numPr>
          <w:ilvl w:val="0"/>
          <w:numId w:val="72"/>
        </w:numPr>
        <w:spacing w:after="120" w:line="276" w:lineRule="auto"/>
        <w:rPr>
          <w:szCs w:val="20"/>
        </w:rPr>
      </w:pPr>
      <w:r w:rsidRPr="00817315">
        <w:rPr>
          <w:szCs w:val="20"/>
        </w:rPr>
        <w:t>establish their emission boundary including an LCA for products/services.</w:t>
      </w:r>
    </w:p>
    <w:p w14:paraId="68B7E24D" w14:textId="77777777" w:rsidR="00547609" w:rsidRPr="00817315" w:rsidRDefault="00547609" w:rsidP="00547609">
      <w:pPr>
        <w:pStyle w:val="ListParagraph"/>
        <w:numPr>
          <w:ilvl w:val="0"/>
          <w:numId w:val="72"/>
        </w:numPr>
        <w:spacing w:after="120" w:line="276" w:lineRule="auto"/>
        <w:rPr>
          <w:szCs w:val="20"/>
        </w:rPr>
      </w:pPr>
      <w:r w:rsidRPr="00817315">
        <w:rPr>
          <w:szCs w:val="20"/>
        </w:rPr>
        <w:t>complete their carbon inventory</w:t>
      </w:r>
    </w:p>
    <w:p w14:paraId="71718DD8" w14:textId="77777777" w:rsidR="00547609" w:rsidRPr="00817315" w:rsidRDefault="00547609" w:rsidP="00547609">
      <w:pPr>
        <w:pStyle w:val="ListParagraph"/>
        <w:numPr>
          <w:ilvl w:val="1"/>
          <w:numId w:val="72"/>
        </w:numPr>
        <w:spacing w:after="120" w:line="276" w:lineRule="auto"/>
        <w:rPr>
          <w:szCs w:val="20"/>
        </w:rPr>
      </w:pPr>
      <w:r w:rsidRPr="00817315">
        <w:rPr>
          <w:szCs w:val="20"/>
        </w:rPr>
        <w:t xml:space="preserve">collect appropriate data </w:t>
      </w:r>
    </w:p>
    <w:p w14:paraId="2C5B8A8F" w14:textId="77777777" w:rsidR="00547609" w:rsidRPr="00817315" w:rsidRDefault="00547609" w:rsidP="00547609">
      <w:pPr>
        <w:pStyle w:val="ListParagraph"/>
        <w:numPr>
          <w:ilvl w:val="1"/>
          <w:numId w:val="72"/>
        </w:numPr>
        <w:spacing w:after="120" w:line="276" w:lineRule="auto"/>
        <w:rPr>
          <w:szCs w:val="20"/>
        </w:rPr>
      </w:pPr>
      <w:r w:rsidRPr="00817315">
        <w:rPr>
          <w:szCs w:val="20"/>
        </w:rPr>
        <w:t>establish appropriate estimation methods where applicable.</w:t>
      </w:r>
    </w:p>
    <w:p w14:paraId="4EDF69CA" w14:textId="77777777" w:rsidR="00547609" w:rsidRPr="00817315" w:rsidRDefault="00547609" w:rsidP="00547609">
      <w:pPr>
        <w:pStyle w:val="ListParagraph"/>
        <w:numPr>
          <w:ilvl w:val="0"/>
          <w:numId w:val="72"/>
        </w:numPr>
        <w:spacing w:after="120" w:line="276" w:lineRule="auto"/>
        <w:rPr>
          <w:szCs w:val="20"/>
        </w:rPr>
      </w:pPr>
      <w:r w:rsidRPr="00817315">
        <w:rPr>
          <w:szCs w:val="20"/>
        </w:rPr>
        <w:lastRenderedPageBreak/>
        <w:t>develop their emission reduction strategy.</w:t>
      </w:r>
    </w:p>
    <w:p w14:paraId="6BEA3C0D" w14:textId="77777777" w:rsidR="00547609" w:rsidRPr="00817315" w:rsidRDefault="00547609" w:rsidP="00547609">
      <w:pPr>
        <w:pStyle w:val="ListParagraph"/>
        <w:numPr>
          <w:ilvl w:val="0"/>
          <w:numId w:val="72"/>
        </w:numPr>
        <w:spacing w:after="120" w:line="276" w:lineRule="auto"/>
        <w:rPr>
          <w:szCs w:val="20"/>
        </w:rPr>
      </w:pPr>
      <w:r w:rsidRPr="00817315">
        <w:rPr>
          <w:szCs w:val="20"/>
        </w:rPr>
        <w:t>develop their Public Disclosure Statements.</w:t>
      </w:r>
    </w:p>
    <w:p w14:paraId="140EBE7A" w14:textId="77777777" w:rsidR="00547609" w:rsidRPr="00817315" w:rsidRDefault="00547609" w:rsidP="00547609">
      <w:pPr>
        <w:pStyle w:val="ListParagraph"/>
        <w:numPr>
          <w:ilvl w:val="0"/>
          <w:numId w:val="72"/>
        </w:numPr>
        <w:spacing w:after="120" w:line="276" w:lineRule="auto"/>
        <w:rPr>
          <w:szCs w:val="20"/>
        </w:rPr>
      </w:pPr>
      <w:r w:rsidRPr="00817315">
        <w:rPr>
          <w:szCs w:val="20"/>
        </w:rPr>
        <w:t>liaise with offset brokers.</w:t>
      </w:r>
    </w:p>
    <w:p w14:paraId="14AE1CA0" w14:textId="77777777" w:rsidR="00547609" w:rsidRPr="00491A16" w:rsidRDefault="00547609" w:rsidP="00547609">
      <w:pPr>
        <w:pStyle w:val="Heading4"/>
      </w:pPr>
      <w:r w:rsidRPr="00491A16">
        <w:t xml:space="preserve">Registered </w:t>
      </w:r>
      <w:r>
        <w:t>c</w:t>
      </w:r>
      <w:r w:rsidRPr="00491A16">
        <w:t xml:space="preserve">onsultants - </w:t>
      </w:r>
      <w:r>
        <w:t>t</w:t>
      </w:r>
      <w:r w:rsidRPr="00491A16">
        <w:t xml:space="preserve">echnical </w:t>
      </w:r>
      <w:r>
        <w:t>a</w:t>
      </w:r>
      <w:r w:rsidRPr="00491A16">
        <w:t>ssessors</w:t>
      </w:r>
      <w:bookmarkEnd w:id="201"/>
    </w:p>
    <w:bookmarkStart w:id="202" w:name="_Toc48313190"/>
    <w:bookmarkStart w:id="203" w:name="_Toc234937472"/>
    <w:p w14:paraId="768CD27B" w14:textId="77777777" w:rsidR="00547609" w:rsidRPr="00ED273D" w:rsidRDefault="00547609" w:rsidP="00547609">
      <w:pPr>
        <w:spacing w:after="120" w:line="276" w:lineRule="auto"/>
        <w:rPr>
          <w:szCs w:val="20"/>
        </w:rPr>
      </w:pPr>
      <w:r w:rsidRPr="00ED273D">
        <w:fldChar w:fldCharType="begin"/>
      </w:r>
      <w:r w:rsidRPr="00ED273D">
        <w:instrText>HYPERLINK "https://www.climateactive.org.au/be-climate-active/register-consultants-climate-active-certification"</w:instrText>
      </w:r>
      <w:r w:rsidRPr="00ED273D">
        <w:fldChar w:fldCharType="separate"/>
      </w:r>
      <w:r w:rsidRPr="00ED273D">
        <w:rPr>
          <w:rStyle w:val="Hyperlink"/>
          <w:szCs w:val="20"/>
        </w:rPr>
        <w:t>Registered consultants</w:t>
      </w:r>
      <w:r w:rsidRPr="00ED273D">
        <w:fldChar w:fldCharType="end"/>
      </w:r>
      <w:r w:rsidRPr="00ED273D">
        <w:rPr>
          <w:szCs w:val="20"/>
        </w:rPr>
        <w:t xml:space="preserve"> have experience and knowledge of carbon accounting and/or environmental auditing and comply with the Climate Active registered consultant terms and conditions. Registered consultants are well placed to assist with the above. Additionally, </w:t>
      </w:r>
      <w:hyperlink r:id="rId86" w:history="1">
        <w:r w:rsidRPr="00ED273D">
          <w:rPr>
            <w:rStyle w:val="Hyperlink"/>
            <w:szCs w:val="20"/>
          </w:rPr>
          <w:t>Technical Assessments</w:t>
        </w:r>
      </w:hyperlink>
      <w:r w:rsidRPr="00ED273D">
        <w:rPr>
          <w:szCs w:val="20"/>
        </w:rPr>
        <w:t xml:space="preserve"> must be completed by a registered consultant. The technical assessor:</w:t>
      </w:r>
    </w:p>
    <w:p w14:paraId="1373A6E8" w14:textId="77777777" w:rsidR="00547609" w:rsidRPr="00ED273D" w:rsidRDefault="00547609" w:rsidP="00547609">
      <w:pPr>
        <w:pStyle w:val="ListParagraph"/>
        <w:numPr>
          <w:ilvl w:val="0"/>
          <w:numId w:val="73"/>
        </w:numPr>
        <w:spacing w:after="120" w:line="276" w:lineRule="auto"/>
        <w:rPr>
          <w:szCs w:val="20"/>
        </w:rPr>
      </w:pPr>
      <w:r w:rsidRPr="00ED273D">
        <w:rPr>
          <w:szCs w:val="20"/>
        </w:rPr>
        <w:t>completes the technical assessment checklist with yes/no answers including justifications,</w:t>
      </w:r>
    </w:p>
    <w:p w14:paraId="56D6CD40" w14:textId="77777777" w:rsidR="00547609" w:rsidRPr="00ED273D" w:rsidRDefault="00547609" w:rsidP="00547609">
      <w:pPr>
        <w:pStyle w:val="ListParagraph"/>
        <w:numPr>
          <w:ilvl w:val="0"/>
          <w:numId w:val="73"/>
        </w:numPr>
        <w:spacing w:after="120" w:line="276" w:lineRule="auto"/>
        <w:rPr>
          <w:szCs w:val="20"/>
        </w:rPr>
      </w:pPr>
      <w:r w:rsidRPr="00ED273D">
        <w:rPr>
          <w:szCs w:val="20"/>
        </w:rPr>
        <w:t>where a question is answered no, may provide guidance on the provision that the applicant is responsible for making the necessary corrections and/or providing the relevant clarification to the technical assessor, and</w:t>
      </w:r>
    </w:p>
    <w:p w14:paraId="098CE838" w14:textId="77777777" w:rsidR="00547609" w:rsidRPr="00ED273D" w:rsidRDefault="00547609" w:rsidP="00547609">
      <w:pPr>
        <w:pStyle w:val="ListParagraph"/>
        <w:numPr>
          <w:ilvl w:val="0"/>
          <w:numId w:val="72"/>
        </w:numPr>
        <w:spacing w:after="120" w:line="276" w:lineRule="auto"/>
        <w:rPr>
          <w:szCs w:val="20"/>
        </w:rPr>
      </w:pPr>
      <w:r w:rsidRPr="00ED273D">
        <w:rPr>
          <w:szCs w:val="20"/>
        </w:rPr>
        <w:t>signs a declaration to confirm the carbon inventory meets all the requirements of the technical assessment.</w:t>
      </w:r>
    </w:p>
    <w:p w14:paraId="7DB56942" w14:textId="77777777" w:rsidR="00547609" w:rsidRPr="00491A16" w:rsidRDefault="00547609" w:rsidP="00547609">
      <w:pPr>
        <w:pStyle w:val="Heading4"/>
      </w:pPr>
      <w:r>
        <w:t>Assurance practitioners - t</w:t>
      </w:r>
      <w:r w:rsidRPr="00491A16">
        <w:t xml:space="preserve">hird </w:t>
      </w:r>
      <w:r>
        <w:t>p</w:t>
      </w:r>
      <w:r w:rsidRPr="00491A16">
        <w:t xml:space="preserve">arty </w:t>
      </w:r>
      <w:bookmarkStart w:id="204" w:name="_Toc48313191"/>
      <w:bookmarkEnd w:id="202"/>
      <w:r>
        <w:t>v</w:t>
      </w:r>
      <w:r w:rsidRPr="00491A16">
        <w:t>alidators</w:t>
      </w:r>
      <w:bookmarkEnd w:id="203"/>
      <w:bookmarkEnd w:id="204"/>
    </w:p>
    <w:p w14:paraId="3393FCAB" w14:textId="77777777" w:rsidR="00547609" w:rsidRPr="001660E8" w:rsidRDefault="00547609" w:rsidP="00547609">
      <w:pPr>
        <w:spacing w:after="120" w:line="276" w:lineRule="auto"/>
        <w:rPr>
          <w:szCs w:val="20"/>
        </w:rPr>
      </w:pPr>
      <w:r w:rsidRPr="001660E8">
        <w:rPr>
          <w:szCs w:val="20"/>
        </w:rPr>
        <w:t xml:space="preserve">An assurance practitioner is responsible for undertaking </w:t>
      </w:r>
      <w:hyperlink r:id="rId87" w:history="1">
        <w:r w:rsidRPr="001660E8">
          <w:rPr>
            <w:rStyle w:val="Hyperlink"/>
            <w:szCs w:val="20"/>
          </w:rPr>
          <w:t>third party validation</w:t>
        </w:r>
      </w:hyperlink>
      <w:r w:rsidRPr="001660E8">
        <w:rPr>
          <w:szCs w:val="20"/>
        </w:rPr>
        <w:t xml:space="preserve"> in relation to a Climate Active claim made by an entity. The assurance practitioner must meet the relevant qualification in the validation schedule and be different to the registered consultant signing off on the technical assessment. The assurance practitioner:</w:t>
      </w:r>
    </w:p>
    <w:p w14:paraId="4F50F0FB" w14:textId="77777777" w:rsidR="00547609" w:rsidRPr="001660E8" w:rsidRDefault="00547609" w:rsidP="00547609">
      <w:pPr>
        <w:pStyle w:val="ListParagraph"/>
        <w:numPr>
          <w:ilvl w:val="0"/>
          <w:numId w:val="75"/>
        </w:numPr>
        <w:spacing w:after="120" w:line="276" w:lineRule="auto"/>
        <w:rPr>
          <w:szCs w:val="20"/>
        </w:rPr>
      </w:pPr>
      <w:r w:rsidRPr="001660E8">
        <w:rPr>
          <w:szCs w:val="20"/>
        </w:rPr>
        <w:t xml:space="preserve">carries out a validation in accordance with the required validation type, </w:t>
      </w:r>
    </w:p>
    <w:p w14:paraId="6F39A43F" w14:textId="77777777" w:rsidR="00547609" w:rsidRPr="001660E8" w:rsidRDefault="00547609" w:rsidP="00547609">
      <w:pPr>
        <w:pStyle w:val="ListParagraph"/>
        <w:numPr>
          <w:ilvl w:val="0"/>
          <w:numId w:val="75"/>
        </w:numPr>
        <w:spacing w:after="120" w:line="276" w:lineRule="auto"/>
        <w:rPr>
          <w:szCs w:val="20"/>
        </w:rPr>
      </w:pPr>
      <w:r w:rsidRPr="001660E8">
        <w:rPr>
          <w:szCs w:val="20"/>
        </w:rPr>
        <w:t>completes the relevant agreed upon procedures for source data validation, and</w:t>
      </w:r>
    </w:p>
    <w:p w14:paraId="115F07A4" w14:textId="77777777" w:rsidR="00547609" w:rsidRPr="001660E8" w:rsidRDefault="00547609" w:rsidP="00547609">
      <w:pPr>
        <w:pStyle w:val="ListParagraph"/>
        <w:numPr>
          <w:ilvl w:val="0"/>
          <w:numId w:val="74"/>
        </w:numPr>
        <w:spacing w:after="120" w:line="276" w:lineRule="auto"/>
        <w:rPr>
          <w:rFonts w:ascii="Aptos" w:hAnsi="Aptos"/>
          <w:szCs w:val="20"/>
        </w:rPr>
      </w:pPr>
      <w:r w:rsidRPr="001660E8">
        <w:rPr>
          <w:szCs w:val="20"/>
        </w:rPr>
        <w:t>issues a report of factual findings including corrective action requests and observations where relevant.</w:t>
      </w:r>
      <w:r>
        <w:br w:type="page"/>
      </w:r>
    </w:p>
    <w:p w14:paraId="05B4D0B6" w14:textId="77777777" w:rsidR="00547609" w:rsidRDefault="00547609" w:rsidP="00547609">
      <w:pPr>
        <w:pStyle w:val="Heading1"/>
        <w:sectPr w:rsidR="00547609" w:rsidSect="00547609">
          <w:headerReference w:type="even" r:id="rId88"/>
          <w:headerReference w:type="default" r:id="rId89"/>
          <w:footerReference w:type="even" r:id="rId90"/>
          <w:footerReference w:type="default" r:id="rId91"/>
          <w:headerReference w:type="first" r:id="rId92"/>
          <w:footerReference w:type="first" r:id="rId93"/>
          <w:type w:val="continuous"/>
          <w:pgSz w:w="11906" w:h="16838" w:code="9"/>
          <w:pgMar w:top="1639" w:right="1701" w:bottom="1134" w:left="1701" w:header="516" w:footer="272" w:gutter="0"/>
          <w:cols w:space="708"/>
          <w:docGrid w:linePitch="360"/>
        </w:sectPr>
      </w:pPr>
      <w:bookmarkStart w:id="205" w:name="_Toc234937473"/>
    </w:p>
    <w:p w14:paraId="04B77717" w14:textId="77777777" w:rsidR="00547609" w:rsidRPr="00584F7E" w:rsidRDefault="00547609" w:rsidP="00547609">
      <w:pPr>
        <w:pStyle w:val="Heading1"/>
        <w:rPr>
          <w:rStyle w:val="IntenseEmphasis"/>
          <w:i w:val="0"/>
          <w:iCs w:val="0"/>
        </w:rPr>
      </w:pPr>
      <w:bookmarkStart w:id="206" w:name="_Toc237329403"/>
      <w:r>
        <w:lastRenderedPageBreak/>
        <w:t xml:space="preserve">9. </w:t>
      </w:r>
      <w:r w:rsidRPr="001A45BF">
        <w:t>C</w:t>
      </w:r>
      <w:r>
        <w:t>limate Active glossary</w:t>
      </w:r>
      <w:bookmarkEnd w:id="205"/>
      <w:bookmarkEnd w:id="206"/>
    </w:p>
    <w:p w14:paraId="0D605DD6" w14:textId="77777777" w:rsidR="00547609" w:rsidRPr="00CC646B" w:rsidRDefault="00547609" w:rsidP="00547609">
      <w:pPr>
        <w:pStyle w:val="Glossaryterm"/>
        <w:rPr>
          <w:rStyle w:val="IntenseEmphasis"/>
          <w:i w:val="0"/>
          <w:iCs w:val="0"/>
          <w:color w:val="auto"/>
        </w:rPr>
      </w:pPr>
      <w:r w:rsidRPr="00CC646B">
        <w:rPr>
          <w:rStyle w:val="IntenseEmphasis"/>
          <w:i w:val="0"/>
          <w:iCs w:val="0"/>
          <w:color w:val="auto"/>
        </w:rPr>
        <w:t>Activity</w:t>
      </w:r>
    </w:p>
    <w:p w14:paraId="44FCA239" w14:textId="77777777" w:rsidR="00547609" w:rsidRDefault="00547609" w:rsidP="00547609">
      <w:r>
        <w:t>Actions an organisation undertakes that serve as the source of its carbon emission</w:t>
      </w:r>
      <w:r w:rsidRPr="001A45BF">
        <w:t>.</w:t>
      </w:r>
      <w:r>
        <w:t xml:space="preserve"> Activities generate activity data. These can subsequently be converted to an emissions equivalent using an emissions factor.</w:t>
      </w:r>
    </w:p>
    <w:p w14:paraId="2AE8497D" w14:textId="77777777" w:rsidR="00547609" w:rsidRPr="00CC646B" w:rsidRDefault="00547609" w:rsidP="00547609">
      <w:pPr>
        <w:pStyle w:val="Glossaryterm"/>
        <w:rPr>
          <w:rStyle w:val="IntenseEmphasis"/>
          <w:i w:val="0"/>
          <w:iCs w:val="0"/>
          <w:lang w:eastAsia="en-AU"/>
        </w:rPr>
      </w:pPr>
      <w:r w:rsidRPr="00CC646B">
        <w:rPr>
          <w:rStyle w:val="IntenseEmphasis"/>
          <w:i w:val="0"/>
          <w:iCs w:val="0"/>
        </w:rPr>
        <w:t>Allocation</w:t>
      </w:r>
    </w:p>
    <w:p w14:paraId="2C57FFA7" w14:textId="77777777" w:rsidR="00547609" w:rsidRPr="00533057" w:rsidRDefault="00547609" w:rsidP="00547609">
      <w:pPr>
        <w:rPr>
          <w:rStyle w:val="IntenseEmphasis"/>
          <w:i w:val="0"/>
          <w:iCs w:val="0"/>
          <w:color w:val="auto"/>
        </w:rPr>
      </w:pPr>
      <w:r>
        <w:t>Allocation is dividing emissions between products, services or outputs where a process has multiple inputs and outputs.</w:t>
      </w:r>
    </w:p>
    <w:p w14:paraId="185486DF" w14:textId="77777777" w:rsidR="00547609" w:rsidRPr="00CC646B" w:rsidRDefault="00547609" w:rsidP="00547609">
      <w:pPr>
        <w:pStyle w:val="Glossaryterm"/>
        <w:rPr>
          <w:rStyle w:val="IntenseEmphasis"/>
          <w:i w:val="0"/>
          <w:iCs w:val="0"/>
        </w:rPr>
      </w:pPr>
      <w:r w:rsidRPr="00CC646B">
        <w:rPr>
          <w:rStyle w:val="IntenseEmphasis"/>
          <w:i w:val="0"/>
          <w:iCs w:val="0"/>
        </w:rPr>
        <w:t>Carbon inventory</w:t>
      </w:r>
    </w:p>
    <w:p w14:paraId="7DC6D4F3" w14:textId="77777777" w:rsidR="00547609" w:rsidRPr="001A45BF" w:rsidRDefault="00547609" w:rsidP="00547609">
      <w:pPr>
        <w:rPr>
          <w:szCs w:val="20"/>
        </w:rPr>
      </w:pPr>
      <w:r w:rsidRPr="001A45BF">
        <w:rPr>
          <w:szCs w:val="20"/>
        </w:rPr>
        <w:t xml:space="preserve">A measure of the carbon dioxide equivalent emissions that are attributable to an activity. A carbon inventory can relate to the emissions of an individual, household, organisation, product, service, event, building or precinct. This can also be known as a carbon footprint or carbon account. For Climate Active, carbon inventories </w:t>
      </w:r>
      <w:r>
        <w:rPr>
          <w:szCs w:val="20"/>
        </w:rPr>
        <w:t>are typically</w:t>
      </w:r>
      <w:r w:rsidRPr="001A45BF">
        <w:rPr>
          <w:szCs w:val="20"/>
        </w:rPr>
        <w:t xml:space="preserve"> </w:t>
      </w:r>
      <w:r>
        <w:rPr>
          <w:szCs w:val="20"/>
        </w:rPr>
        <w:t>developed</w:t>
      </w:r>
      <w:r w:rsidRPr="001A45BF">
        <w:rPr>
          <w:szCs w:val="20"/>
        </w:rPr>
        <w:t xml:space="preserve"> </w:t>
      </w:r>
      <w:r>
        <w:rPr>
          <w:szCs w:val="20"/>
        </w:rPr>
        <w:t xml:space="preserve">using the </w:t>
      </w:r>
      <w:r w:rsidRPr="001A45BF">
        <w:rPr>
          <w:szCs w:val="20"/>
        </w:rPr>
        <w:t>carbon inventory template</w:t>
      </w:r>
      <w:r>
        <w:rPr>
          <w:szCs w:val="20"/>
        </w:rPr>
        <w:t xml:space="preserve"> and calculators provided by Climate Active</w:t>
      </w:r>
      <w:r w:rsidRPr="001A45BF">
        <w:rPr>
          <w:szCs w:val="20"/>
        </w:rPr>
        <w:t>.</w:t>
      </w:r>
    </w:p>
    <w:p w14:paraId="4FE47A78" w14:textId="77777777" w:rsidR="00547609" w:rsidRPr="00CC646B" w:rsidRDefault="00547609" w:rsidP="00547609">
      <w:pPr>
        <w:pStyle w:val="Glossaryterm"/>
        <w:rPr>
          <w:rStyle w:val="IntenseEmphasis"/>
          <w:i w:val="0"/>
          <w:iCs w:val="0"/>
        </w:rPr>
      </w:pPr>
      <w:r w:rsidRPr="00CC646B">
        <w:rPr>
          <w:rStyle w:val="IntenseEmphasis"/>
          <w:i w:val="0"/>
          <w:iCs w:val="0"/>
        </w:rPr>
        <w:t>Embodied emissions</w:t>
      </w:r>
    </w:p>
    <w:p w14:paraId="0B3B21BE" w14:textId="77777777" w:rsidR="00547609" w:rsidRDefault="00547609" w:rsidP="00547609">
      <w:pPr>
        <w:rPr>
          <w:szCs w:val="20"/>
        </w:rPr>
      </w:pPr>
      <w:r w:rsidRPr="3DF6596D">
        <w:rPr>
          <w:szCs w:val="20"/>
        </w:rPr>
        <w:t xml:space="preserve">Embodied emissions relate to the carbon emissions generated during production and transportation of </w:t>
      </w:r>
      <w:r w:rsidRPr="69BAB8E4">
        <w:rPr>
          <w:szCs w:val="20"/>
        </w:rPr>
        <w:t xml:space="preserve">products, </w:t>
      </w:r>
      <w:r>
        <w:rPr>
          <w:szCs w:val="20"/>
        </w:rPr>
        <w:t xml:space="preserve">infrastructure, equipment </w:t>
      </w:r>
      <w:r w:rsidRPr="69BAB8E4">
        <w:rPr>
          <w:szCs w:val="20"/>
        </w:rPr>
        <w:t>or buildings. Embodied emissions include all emissions throughout the product lifecycle, ranging</w:t>
      </w:r>
      <w:r w:rsidRPr="3DF6596D">
        <w:rPr>
          <w:szCs w:val="20"/>
        </w:rPr>
        <w:t xml:space="preserve"> from the </w:t>
      </w:r>
      <w:r w:rsidRPr="478489D5">
        <w:rPr>
          <w:szCs w:val="20"/>
        </w:rPr>
        <w:t>initial</w:t>
      </w:r>
      <w:r w:rsidRPr="3DF6596D">
        <w:rPr>
          <w:szCs w:val="20"/>
        </w:rPr>
        <w:t xml:space="preserve"> raw materials </w:t>
      </w:r>
      <w:r w:rsidRPr="69BAB8E4">
        <w:rPr>
          <w:szCs w:val="20"/>
        </w:rPr>
        <w:t xml:space="preserve">through </w:t>
      </w:r>
      <w:r w:rsidRPr="3DF6596D">
        <w:rPr>
          <w:szCs w:val="20"/>
        </w:rPr>
        <w:t xml:space="preserve">to the manufacturing process and </w:t>
      </w:r>
      <w:r w:rsidRPr="69BAB8E4">
        <w:rPr>
          <w:szCs w:val="20"/>
        </w:rPr>
        <w:t>the</w:t>
      </w:r>
      <w:r w:rsidRPr="3DF6596D">
        <w:rPr>
          <w:szCs w:val="20"/>
        </w:rPr>
        <w:t xml:space="preserve"> delivery to the consumer.</w:t>
      </w:r>
    </w:p>
    <w:p w14:paraId="768A28D2" w14:textId="77777777" w:rsidR="00547609" w:rsidRPr="00CC646B" w:rsidRDefault="00547609" w:rsidP="00547609">
      <w:pPr>
        <w:pStyle w:val="Glossaryterm"/>
        <w:rPr>
          <w:rStyle w:val="IntenseEmphasis"/>
          <w:i w:val="0"/>
          <w:iCs w:val="0"/>
        </w:rPr>
      </w:pPr>
      <w:r w:rsidRPr="00CC646B">
        <w:rPr>
          <w:rStyle w:val="IntenseEmphasis"/>
          <w:i w:val="0"/>
          <w:iCs w:val="0"/>
        </w:rPr>
        <w:t>Emissions boundary</w:t>
      </w:r>
    </w:p>
    <w:p w14:paraId="2D4D0656" w14:textId="77777777" w:rsidR="00547609" w:rsidRPr="001A45BF" w:rsidRDefault="00547609" w:rsidP="00547609">
      <w:r w:rsidRPr="001A45BF">
        <w:t xml:space="preserve">The emissions boundary identifies all emission sources being considered </w:t>
      </w:r>
      <w:r>
        <w:t>as part of the certification</w:t>
      </w:r>
      <w:r w:rsidRPr="001A45BF">
        <w:t>. It clearly depicts all emissions associated with the certification and how they are treated, such as quantified, non-quantified and excluded sources. The emissions boundary is presented as a diagram in the Public Disclosure Statement.</w:t>
      </w:r>
    </w:p>
    <w:p w14:paraId="7EF8E96E" w14:textId="77777777" w:rsidR="00547609" w:rsidRPr="00CC646B" w:rsidRDefault="00547609" w:rsidP="00547609">
      <w:pPr>
        <w:pStyle w:val="Glossaryterm"/>
        <w:rPr>
          <w:rStyle w:val="IntenseEmphasis"/>
          <w:i w:val="0"/>
          <w:iCs w:val="0"/>
        </w:rPr>
      </w:pPr>
      <w:r w:rsidRPr="00CC646B">
        <w:rPr>
          <w:rStyle w:val="IntenseEmphasis"/>
          <w:i w:val="0"/>
          <w:iCs w:val="0"/>
        </w:rPr>
        <w:t>Emission factor</w:t>
      </w:r>
    </w:p>
    <w:p w14:paraId="2E201926" w14:textId="77777777" w:rsidR="00547609" w:rsidRPr="001A45BF" w:rsidRDefault="00547609" w:rsidP="00547609">
      <w:r w:rsidRPr="001A45BF">
        <w:t xml:space="preserve">Emission factors are used to convert a unit of activity into its emissions equivalent. </w:t>
      </w:r>
      <w:r w:rsidRPr="001A45BF">
        <w:br/>
        <w:t>E.g. a factor that specifies the kilograms of CO</w:t>
      </w:r>
      <w:r w:rsidRPr="001A45BF">
        <w:rPr>
          <w:vertAlign w:val="subscript"/>
        </w:rPr>
        <w:t>2</w:t>
      </w:r>
      <w:r w:rsidRPr="001A45BF">
        <w:t>-e emissions per unit of activity.</w:t>
      </w:r>
    </w:p>
    <w:p w14:paraId="207187C5" w14:textId="77777777" w:rsidR="00547609" w:rsidRPr="00CC646B" w:rsidRDefault="00547609" w:rsidP="00547609">
      <w:pPr>
        <w:pStyle w:val="Glossaryterm"/>
        <w:rPr>
          <w:rStyle w:val="IntenseEmphasis"/>
          <w:i w:val="0"/>
          <w:iCs w:val="0"/>
        </w:rPr>
      </w:pPr>
      <w:r w:rsidRPr="00CC646B">
        <w:rPr>
          <w:rStyle w:val="IntenseEmphasis"/>
          <w:i w:val="0"/>
          <w:iCs w:val="0"/>
        </w:rPr>
        <w:t>Excluded emissions (Organisations, Precincts and Events) </w:t>
      </w:r>
    </w:p>
    <w:p w14:paraId="3E72568D" w14:textId="77777777" w:rsidR="00547609" w:rsidRDefault="00547609" w:rsidP="00547609">
      <w:r>
        <w:t>E</w:t>
      </w:r>
      <w:r w:rsidRPr="001A45BF">
        <w:t xml:space="preserve">missions assessed as not relevant to an </w:t>
      </w:r>
      <w:proofErr w:type="gramStart"/>
      <w:r w:rsidRPr="001A45BF">
        <w:t>organisation’s</w:t>
      </w:r>
      <w:proofErr w:type="gramEnd"/>
      <w:r w:rsidRPr="001A45BF">
        <w:t xml:space="preserve"> or precinct’s </w:t>
      </w:r>
      <w:r w:rsidRPr="001A45BF">
        <w:rPr>
          <w:rFonts w:cs="Calibri"/>
          <w:color w:val="000000"/>
          <w:shd w:val="clear" w:color="auto" w:fill="FFFFFF"/>
        </w:rPr>
        <w:t>operations or event</w:t>
      </w:r>
      <w:r w:rsidRPr="001A45BF">
        <w:t xml:space="preserve"> </w:t>
      </w:r>
      <w:r>
        <w:t xml:space="preserve">that </w:t>
      </w:r>
      <w:r w:rsidRPr="001A45BF">
        <w:t xml:space="preserve">are outside of its emissions boundary. Sometimes it is useful to disclose excluded emissions, if stakeholders could assume a given emissions source is part of the certification and therefore has been offset. </w:t>
      </w:r>
    </w:p>
    <w:p w14:paraId="436F2BB9" w14:textId="77777777" w:rsidR="00547609" w:rsidRPr="001A45BF" w:rsidRDefault="00547609" w:rsidP="00547609">
      <w:r w:rsidRPr="001A45BF">
        <w:t>For example, an investment fund organisation may wish to disclose that the emissions from the organisations it invests in are not part of the certification and are therefore excluded.</w:t>
      </w:r>
    </w:p>
    <w:p w14:paraId="7B010378" w14:textId="77777777" w:rsidR="00547609" w:rsidRPr="00A81381" w:rsidRDefault="00547609" w:rsidP="00547609">
      <w:pPr>
        <w:pStyle w:val="Glossaryterm"/>
        <w:rPr>
          <w:rStyle w:val="IntenseEmphasis"/>
          <w:i w:val="0"/>
          <w:iCs w:val="0"/>
        </w:rPr>
      </w:pPr>
      <w:r w:rsidRPr="00A81381">
        <w:rPr>
          <w:rStyle w:val="IntenseEmphasis"/>
          <w:i w:val="0"/>
          <w:iCs w:val="0"/>
        </w:rPr>
        <w:t>Immaterial emissions</w:t>
      </w:r>
    </w:p>
    <w:p w14:paraId="70EEFF50" w14:textId="77777777" w:rsidR="00547609" w:rsidRPr="001A45BF" w:rsidRDefault="00547609" w:rsidP="00547609">
      <w:r w:rsidRPr="001A45BF">
        <w:t>An emissions source that constitutes less than 1% of the carbon inventory for individual items and no more than 5% collectively is considered immaterial.</w:t>
      </w:r>
    </w:p>
    <w:p w14:paraId="1BC58F7C" w14:textId="77777777" w:rsidR="00547609" w:rsidRPr="00A81381" w:rsidRDefault="00547609" w:rsidP="00547609">
      <w:pPr>
        <w:pStyle w:val="Glossaryterm"/>
        <w:rPr>
          <w:rStyle w:val="IntenseEmphasis"/>
          <w:i w:val="0"/>
          <w:iCs w:val="0"/>
        </w:rPr>
      </w:pPr>
      <w:r w:rsidRPr="00A81381">
        <w:rPr>
          <w:rStyle w:val="IntenseEmphasis"/>
          <w:i w:val="0"/>
          <w:iCs w:val="0"/>
        </w:rPr>
        <w:t>Material emissions</w:t>
      </w:r>
    </w:p>
    <w:p w14:paraId="051E3F6C" w14:textId="77777777" w:rsidR="00547609" w:rsidRPr="001A45BF" w:rsidRDefault="00547609" w:rsidP="00547609">
      <w:r w:rsidRPr="001A45BF">
        <w:lastRenderedPageBreak/>
        <w:t>An emission</w:t>
      </w:r>
      <w:r>
        <w:t>s</w:t>
      </w:r>
      <w:r w:rsidRPr="001A45BF">
        <w:t xml:space="preserve"> source that constitutes 1% or more of the total carbon inventory is considered material.</w:t>
      </w:r>
    </w:p>
    <w:p w14:paraId="7473CEA0" w14:textId="77777777" w:rsidR="00547609" w:rsidRPr="00F17175" w:rsidRDefault="00547609" w:rsidP="00547609">
      <w:pPr>
        <w:pStyle w:val="Glossaryterm"/>
        <w:rPr>
          <w:rStyle w:val="IntenseEmphasis"/>
          <w:i w:val="0"/>
          <w:iCs w:val="0"/>
        </w:rPr>
      </w:pPr>
      <w:r w:rsidRPr="00F17175">
        <w:rPr>
          <w:rStyle w:val="IntenseEmphasis"/>
          <w:i w:val="0"/>
          <w:iCs w:val="0"/>
        </w:rPr>
        <w:t>Meaningful comparison of data</w:t>
      </w:r>
    </w:p>
    <w:p w14:paraId="19CAB967" w14:textId="77777777" w:rsidR="00547609" w:rsidRPr="001A45BF" w:rsidRDefault="00547609" w:rsidP="00547609">
      <w:r>
        <w:t>Refers to consistent y</w:t>
      </w:r>
      <w:r w:rsidRPr="001A45BF">
        <w:t>ear</w:t>
      </w:r>
      <w:r>
        <w:t>-</w:t>
      </w:r>
      <w:r w:rsidRPr="001A45BF">
        <w:t>on</w:t>
      </w:r>
      <w:r>
        <w:t>-</w:t>
      </w:r>
      <w:r w:rsidRPr="001A45BF">
        <w:t xml:space="preserve">year like comparisons of </w:t>
      </w:r>
      <w:r>
        <w:t xml:space="preserve">like-for-like </w:t>
      </w:r>
      <w:r w:rsidRPr="001A45BF">
        <w:t>data</w:t>
      </w:r>
      <w:r>
        <w:t>. E.g. a meaningful comparison would be the annual changes in Transport (air) emissions.</w:t>
      </w:r>
    </w:p>
    <w:p w14:paraId="6C2F7915" w14:textId="77777777" w:rsidR="00547609" w:rsidRPr="00F17175" w:rsidRDefault="00547609" w:rsidP="00547609">
      <w:pPr>
        <w:pStyle w:val="Glossaryterm"/>
        <w:rPr>
          <w:rStyle w:val="IntenseEmphasis"/>
          <w:i w:val="0"/>
          <w:iCs w:val="0"/>
          <w:lang w:eastAsia="en-AU"/>
        </w:rPr>
      </w:pPr>
      <w:r w:rsidRPr="00F17175">
        <w:rPr>
          <w:rStyle w:val="IntenseEmphasis"/>
          <w:i w:val="0"/>
          <w:iCs w:val="0"/>
          <w:lang w:eastAsia="en-AU"/>
        </w:rPr>
        <w:t>Non-quantified emissions (Organisations, Precincts</w:t>
      </w:r>
      <w:r>
        <w:rPr>
          <w:rStyle w:val="IntenseEmphasis"/>
          <w:i w:val="0"/>
          <w:iCs w:val="0"/>
          <w:lang w:eastAsia="en-AU"/>
        </w:rPr>
        <w:t xml:space="preserve">, </w:t>
      </w:r>
      <w:r w:rsidRPr="00F17175">
        <w:rPr>
          <w:rStyle w:val="IntenseEmphasis"/>
          <w:i w:val="0"/>
          <w:iCs w:val="0"/>
          <w:lang w:eastAsia="en-AU"/>
        </w:rPr>
        <w:t>Events</w:t>
      </w:r>
      <w:r>
        <w:rPr>
          <w:rStyle w:val="IntenseEmphasis"/>
          <w:i w:val="0"/>
          <w:iCs w:val="0"/>
          <w:lang w:eastAsia="en-AU"/>
        </w:rPr>
        <w:t xml:space="preserve"> and Upfront Carbon for Buildings</w:t>
      </w:r>
      <w:r w:rsidRPr="00F17175">
        <w:rPr>
          <w:rStyle w:val="IntenseEmphasis"/>
          <w:i w:val="0"/>
          <w:iCs w:val="0"/>
          <w:lang w:eastAsia="en-AU"/>
        </w:rPr>
        <w:t xml:space="preserve">) </w:t>
      </w:r>
    </w:p>
    <w:p w14:paraId="74451090" w14:textId="77777777" w:rsidR="00547609" w:rsidRPr="001A45BF" w:rsidRDefault="00547609" w:rsidP="00547609">
      <w:pPr>
        <w:rPr>
          <w:rFonts w:eastAsia="Times New Roman" w:cs="Calibri"/>
          <w:szCs w:val="20"/>
          <w:lang w:eastAsia="en-AU"/>
        </w:rPr>
      </w:pPr>
      <w:r w:rsidRPr="001A45BF">
        <w:rPr>
          <w:rFonts w:eastAsia="Times New Roman" w:cs="Calibri"/>
          <w:szCs w:val="20"/>
          <w:lang w:eastAsia="en-AU"/>
        </w:rPr>
        <w:t>Emissions</w:t>
      </w:r>
      <w:r w:rsidRPr="001A45BF">
        <w:rPr>
          <w:rFonts w:ascii="Arial" w:eastAsia="Times New Roman" w:hAnsi="Arial" w:cs="Arial"/>
          <w:szCs w:val="20"/>
          <w:lang w:eastAsia="en-AU"/>
        </w:rPr>
        <w:t> </w:t>
      </w:r>
      <w:r w:rsidRPr="001A45BF">
        <w:rPr>
          <w:rFonts w:eastAsia="Times New Roman" w:cs="Calibri"/>
          <w:szCs w:val="20"/>
          <w:lang w:eastAsia="en-AU"/>
        </w:rPr>
        <w:t xml:space="preserve">assessed as relevant </w:t>
      </w:r>
      <w:r>
        <w:rPr>
          <w:rFonts w:eastAsia="Times New Roman" w:cs="Calibri"/>
          <w:szCs w:val="20"/>
          <w:lang w:eastAsia="en-AU"/>
        </w:rPr>
        <w:t xml:space="preserve">that </w:t>
      </w:r>
      <w:r w:rsidRPr="001A45BF">
        <w:rPr>
          <w:rFonts w:eastAsia="Times New Roman" w:cs="Calibri"/>
          <w:szCs w:val="20"/>
          <w:lang w:eastAsia="en-AU"/>
        </w:rPr>
        <w:t>are captured within the</w:t>
      </w:r>
      <w:r w:rsidRPr="001A45BF">
        <w:rPr>
          <w:rFonts w:ascii="Arial" w:eastAsia="Times New Roman" w:hAnsi="Arial" w:cs="Arial"/>
          <w:szCs w:val="20"/>
          <w:lang w:eastAsia="en-AU"/>
        </w:rPr>
        <w:t> </w:t>
      </w:r>
      <w:r w:rsidRPr="001A45BF">
        <w:rPr>
          <w:rFonts w:eastAsia="Times New Roman" w:cs="Calibri"/>
          <w:szCs w:val="20"/>
          <w:lang w:eastAsia="en-AU"/>
        </w:rPr>
        <w:t>emissions boundary</w:t>
      </w:r>
      <w:r>
        <w:rPr>
          <w:rFonts w:eastAsia="Times New Roman" w:cs="Calibri"/>
          <w:szCs w:val="20"/>
          <w:lang w:eastAsia="en-AU"/>
        </w:rPr>
        <w:t xml:space="preserve"> </w:t>
      </w:r>
      <w:r w:rsidRPr="001A45BF">
        <w:rPr>
          <w:rFonts w:eastAsia="Times New Roman" w:cs="Calibri"/>
          <w:szCs w:val="20"/>
          <w:lang w:eastAsia="en-AU"/>
        </w:rPr>
        <w:t>but not measured (quantified) in the carbon inventory. An emissions source</w:t>
      </w:r>
      <w:r w:rsidRPr="001A45BF">
        <w:rPr>
          <w:rFonts w:ascii="Arial" w:eastAsia="Times New Roman" w:hAnsi="Arial" w:cs="Arial"/>
          <w:szCs w:val="20"/>
          <w:lang w:eastAsia="en-AU"/>
        </w:rPr>
        <w:t> </w:t>
      </w:r>
      <w:r w:rsidRPr="001A45BF">
        <w:rPr>
          <w:rFonts w:eastAsia="Times New Roman" w:cs="Calibri"/>
          <w:szCs w:val="20"/>
          <w:lang w:eastAsia="en-AU"/>
        </w:rPr>
        <w:t xml:space="preserve">can be non-quantified only when estimations are not practical and </w:t>
      </w:r>
      <w:r>
        <w:rPr>
          <w:rFonts w:eastAsia="Times New Roman" w:cs="Calibri"/>
          <w:szCs w:val="20"/>
          <w:lang w:eastAsia="en-AU"/>
        </w:rPr>
        <w:t>where</w:t>
      </w:r>
      <w:r w:rsidRPr="001A45BF">
        <w:rPr>
          <w:rFonts w:eastAsia="Times New Roman" w:cs="Calibri"/>
          <w:szCs w:val="20"/>
          <w:lang w:eastAsia="en-AU"/>
        </w:rPr>
        <w:t>:</w:t>
      </w:r>
    </w:p>
    <w:p w14:paraId="189960EC" w14:textId="77777777" w:rsidR="00547609" w:rsidRPr="001A45BF" w:rsidRDefault="00547609" w:rsidP="00547609">
      <w:pPr>
        <w:numPr>
          <w:ilvl w:val="0"/>
          <w:numId w:val="8"/>
        </w:numPr>
        <w:ind w:hanging="436"/>
        <w:contextualSpacing/>
        <w:rPr>
          <w:i/>
          <w:iCs/>
          <w:lang w:eastAsia="en-AU"/>
        </w:rPr>
      </w:pPr>
      <w:r>
        <w:rPr>
          <w:lang w:eastAsia="en-AU"/>
        </w:rPr>
        <w:t xml:space="preserve">the emissions are </w:t>
      </w:r>
      <w:r w:rsidRPr="001A45BF">
        <w:rPr>
          <w:lang w:eastAsia="en-AU"/>
        </w:rPr>
        <w:t xml:space="preserve">estimated </w:t>
      </w:r>
      <w:r>
        <w:rPr>
          <w:lang w:eastAsia="en-AU"/>
        </w:rPr>
        <w:t xml:space="preserve">to be </w:t>
      </w:r>
      <w:r w:rsidRPr="001A45BF">
        <w:rPr>
          <w:lang w:eastAsia="en-AU"/>
        </w:rPr>
        <w:t>immaterial (&lt;1%</w:t>
      </w:r>
      <w:r w:rsidRPr="001A45BF">
        <w:rPr>
          <w:rFonts w:ascii="Arial" w:hAnsi="Arial" w:cs="Arial"/>
          <w:lang w:eastAsia="en-AU"/>
        </w:rPr>
        <w:t> </w:t>
      </w:r>
      <w:r w:rsidRPr="001A45BF">
        <w:rPr>
          <w:lang w:eastAsia="en-AU"/>
        </w:rPr>
        <w:t>for individual items and no more than 5%</w:t>
      </w:r>
      <w:r w:rsidRPr="001A45BF">
        <w:rPr>
          <w:rFonts w:ascii="Arial" w:hAnsi="Arial" w:cs="Arial"/>
          <w:lang w:eastAsia="en-AU"/>
        </w:rPr>
        <w:t> </w:t>
      </w:r>
      <w:r w:rsidRPr="001A45BF">
        <w:rPr>
          <w:lang w:eastAsia="en-AU"/>
        </w:rPr>
        <w:t>collectively)</w:t>
      </w:r>
      <w:r w:rsidRPr="001A45BF">
        <w:rPr>
          <w:rFonts w:ascii="Arial" w:hAnsi="Arial" w:cs="Arial"/>
          <w:lang w:eastAsia="en-AU"/>
        </w:rPr>
        <w:t> </w:t>
      </w:r>
    </w:p>
    <w:p w14:paraId="4F27F3E8" w14:textId="77777777" w:rsidR="00547609" w:rsidRPr="001A45BF" w:rsidRDefault="00547609" w:rsidP="00547609">
      <w:pPr>
        <w:numPr>
          <w:ilvl w:val="0"/>
          <w:numId w:val="8"/>
        </w:numPr>
        <w:ind w:hanging="436"/>
        <w:contextualSpacing/>
        <w:rPr>
          <w:i/>
          <w:iCs/>
          <w:lang w:eastAsia="en-AU"/>
        </w:rPr>
      </w:pPr>
      <w:r>
        <w:rPr>
          <w:lang w:eastAsia="en-AU"/>
        </w:rPr>
        <w:t xml:space="preserve">the emissions are </w:t>
      </w:r>
      <w:r w:rsidRPr="001A45BF">
        <w:rPr>
          <w:lang w:eastAsia="en-AU"/>
        </w:rPr>
        <w:t>small in relation to electricity, stationary</w:t>
      </w:r>
      <w:r w:rsidRPr="001A45BF">
        <w:rPr>
          <w:rFonts w:ascii="Arial" w:hAnsi="Arial" w:cs="Arial"/>
          <w:lang w:eastAsia="en-AU"/>
        </w:rPr>
        <w:t> </w:t>
      </w:r>
      <w:r w:rsidRPr="001A45BF">
        <w:rPr>
          <w:lang w:eastAsia="en-AU"/>
        </w:rPr>
        <w:t>energy</w:t>
      </w:r>
      <w:r w:rsidRPr="001A45BF">
        <w:rPr>
          <w:rFonts w:ascii="Arial" w:hAnsi="Arial" w:cs="Arial"/>
          <w:lang w:eastAsia="en-AU"/>
        </w:rPr>
        <w:t> </w:t>
      </w:r>
      <w:r w:rsidRPr="001A45BF">
        <w:rPr>
          <w:lang w:eastAsia="en-AU"/>
        </w:rPr>
        <w:t>and fuel, and where data is expensive to gather (an uplift factor must be included)</w:t>
      </w:r>
      <w:r w:rsidRPr="001A45BF">
        <w:rPr>
          <w:rFonts w:ascii="Arial" w:hAnsi="Arial" w:cs="Arial"/>
          <w:lang w:eastAsia="en-AU"/>
        </w:rPr>
        <w:t> </w:t>
      </w:r>
      <w:r w:rsidRPr="001A45BF">
        <w:rPr>
          <w:rFonts w:ascii="Aptos" w:hAnsi="Aptos" w:cs="Aptos"/>
          <w:lang w:eastAsia="en-AU"/>
        </w:rPr>
        <w:t> </w:t>
      </w:r>
    </w:p>
    <w:p w14:paraId="4AC4F1A2" w14:textId="77777777" w:rsidR="00547609" w:rsidRPr="001A45BF" w:rsidRDefault="00547609" w:rsidP="00547609">
      <w:pPr>
        <w:numPr>
          <w:ilvl w:val="0"/>
          <w:numId w:val="8"/>
        </w:numPr>
        <w:ind w:hanging="436"/>
        <w:contextualSpacing/>
        <w:rPr>
          <w:i/>
          <w:iCs/>
          <w:lang w:eastAsia="en-AU"/>
        </w:rPr>
      </w:pPr>
      <w:r w:rsidRPr="001A45BF">
        <w:rPr>
          <w:rFonts w:eastAsia="Times New Roman" w:cs="Calibri"/>
          <w:szCs w:val="20"/>
          <w:lang w:eastAsia="en-AU"/>
        </w:rPr>
        <w:t>data is unavailable (uplift applied)</w:t>
      </w:r>
    </w:p>
    <w:p w14:paraId="0076B257" w14:textId="77777777" w:rsidR="00547609" w:rsidRPr="001A45BF" w:rsidRDefault="00547609" w:rsidP="00547609">
      <w:pPr>
        <w:numPr>
          <w:ilvl w:val="0"/>
          <w:numId w:val="8"/>
        </w:numPr>
        <w:ind w:hanging="436"/>
        <w:contextualSpacing/>
        <w:rPr>
          <w:i/>
          <w:iCs/>
          <w:lang w:eastAsia="en-AU"/>
        </w:rPr>
      </w:pPr>
      <w:r w:rsidRPr="001A45BF">
        <w:rPr>
          <w:rFonts w:eastAsia="Times New Roman" w:cs="Calibri"/>
          <w:szCs w:val="20"/>
          <w:lang w:eastAsia="en-AU"/>
        </w:rPr>
        <w:t>initial emissions are non-</w:t>
      </w:r>
      <w:proofErr w:type="gramStart"/>
      <w:r w:rsidRPr="001A45BF">
        <w:rPr>
          <w:rFonts w:eastAsia="Times New Roman" w:cs="Calibri"/>
          <w:szCs w:val="20"/>
          <w:lang w:eastAsia="en-AU"/>
        </w:rPr>
        <w:t>quantified</w:t>
      </w:r>
      <w:proofErr w:type="gramEnd"/>
      <w:r w:rsidRPr="001A45BF">
        <w:rPr>
          <w:rFonts w:ascii="Arial" w:eastAsia="Times New Roman" w:hAnsi="Arial" w:cs="Arial"/>
          <w:szCs w:val="20"/>
          <w:lang w:eastAsia="en-AU"/>
        </w:rPr>
        <w:t> </w:t>
      </w:r>
      <w:r w:rsidRPr="001A45BF">
        <w:rPr>
          <w:rFonts w:eastAsia="Times New Roman" w:cs="Calibri"/>
          <w:szCs w:val="20"/>
          <w:lang w:eastAsia="en-AU"/>
        </w:rPr>
        <w:t>but repairs and replacements can be quantified</w:t>
      </w:r>
      <w:r>
        <w:rPr>
          <w:rFonts w:eastAsia="Times New Roman" w:cs="Calibri"/>
          <w:szCs w:val="20"/>
          <w:lang w:eastAsia="en-AU"/>
        </w:rPr>
        <w:t>.</w:t>
      </w:r>
    </w:p>
    <w:p w14:paraId="64A468F4" w14:textId="77777777" w:rsidR="00547609" w:rsidRPr="001A45BF" w:rsidRDefault="00547609" w:rsidP="00547609">
      <w:pPr>
        <w:rPr>
          <w:rFonts w:eastAsia="Times New Roman" w:cs="Calibri"/>
          <w:i/>
          <w:iCs/>
          <w:color w:val="000000"/>
          <w:szCs w:val="20"/>
          <w:lang w:eastAsia="en-AU"/>
        </w:rPr>
      </w:pPr>
    </w:p>
    <w:p w14:paraId="0466484C" w14:textId="77777777" w:rsidR="00547609" w:rsidRPr="00F17175" w:rsidRDefault="00547609" w:rsidP="00547609">
      <w:pPr>
        <w:pStyle w:val="Glossaryterm"/>
        <w:rPr>
          <w:rStyle w:val="IntenseEmphasis"/>
          <w:i w:val="0"/>
          <w:iCs w:val="0"/>
          <w:lang w:eastAsia="en-AU"/>
        </w:rPr>
      </w:pPr>
      <w:r w:rsidRPr="00F17175">
        <w:rPr>
          <w:rStyle w:val="IntenseEmphasis"/>
          <w:i w:val="0"/>
          <w:iCs w:val="0"/>
          <w:lang w:eastAsia="en-AU"/>
        </w:rPr>
        <w:t>Projection</w:t>
      </w:r>
    </w:p>
    <w:p w14:paraId="62F03B56" w14:textId="77777777" w:rsidR="00547609" w:rsidRPr="001A45BF" w:rsidRDefault="00547609" w:rsidP="00547609">
      <w:r w:rsidRPr="001A45BF">
        <w:t>A projection report estimates the carbon account for a future period or period that is not yet complete. When the period is complete, a true up report must be completed to verify the claim with actual data.</w:t>
      </w:r>
    </w:p>
    <w:p w14:paraId="35214722" w14:textId="77777777" w:rsidR="00547609" w:rsidRPr="001A45BF" w:rsidRDefault="00547609" w:rsidP="00547609">
      <w:r w:rsidRPr="001A45BF">
        <w:t>True up and projection reports can only be used for initial certifications.</w:t>
      </w:r>
    </w:p>
    <w:p w14:paraId="58B2A49D" w14:textId="77777777" w:rsidR="00547609" w:rsidRPr="00F17175" w:rsidRDefault="00547609" w:rsidP="00547609">
      <w:pPr>
        <w:pStyle w:val="Glossaryterm"/>
        <w:rPr>
          <w:rStyle w:val="IntenseEmphasis"/>
          <w:i w:val="0"/>
          <w:iCs w:val="0"/>
        </w:rPr>
      </w:pPr>
      <w:r w:rsidRPr="00F17175">
        <w:rPr>
          <w:rStyle w:val="IntenseEmphasis"/>
          <w:i w:val="0"/>
          <w:iCs w:val="0"/>
        </w:rPr>
        <w:t>Quantified emissions</w:t>
      </w:r>
    </w:p>
    <w:p w14:paraId="5861FCE4" w14:textId="77777777" w:rsidR="00547609" w:rsidRPr="001A45BF" w:rsidRDefault="00547609" w:rsidP="00547609">
      <w:pPr>
        <w:pStyle w:val="Glossarydefinition"/>
      </w:pPr>
      <w:r w:rsidRPr="001A45BF">
        <w:t xml:space="preserve">All relevant or attributable emission sources that are included in the carbon inventory. </w:t>
      </w:r>
    </w:p>
    <w:p w14:paraId="422F9936" w14:textId="77777777" w:rsidR="00547609" w:rsidRPr="00F17175" w:rsidRDefault="00547609" w:rsidP="00547609">
      <w:pPr>
        <w:pStyle w:val="Glossaryterm"/>
        <w:rPr>
          <w:rStyle w:val="IntenseEmphasis"/>
          <w:i w:val="0"/>
          <w:iCs w:val="0"/>
        </w:rPr>
      </w:pPr>
      <w:r w:rsidRPr="00F17175">
        <w:rPr>
          <w:rStyle w:val="IntenseEmphasis"/>
          <w:i w:val="0"/>
          <w:iCs w:val="0"/>
        </w:rPr>
        <w:t>Relevance test</w:t>
      </w:r>
    </w:p>
    <w:p w14:paraId="3715730D" w14:textId="77777777" w:rsidR="00547609" w:rsidRPr="001A45BF" w:rsidRDefault="00547609" w:rsidP="00547609">
      <w:r w:rsidRPr="001A45BF">
        <w:t>A qualitative test</w:t>
      </w:r>
      <w:r>
        <w:t xml:space="preserve"> (</w:t>
      </w:r>
      <w:hyperlink w:anchor="_2.2_Relevance_test" w:history="1">
        <w:r w:rsidRPr="00927086">
          <w:rPr>
            <w:rStyle w:val="Hyperlink"/>
          </w:rPr>
          <w:t>see Section 2.2</w:t>
        </w:r>
      </w:hyperlink>
      <w:r>
        <w:t>)</w:t>
      </w:r>
      <w:r w:rsidRPr="001A45BF">
        <w:t xml:space="preserve"> to determine whether certain emissions sources are considered relevant </w:t>
      </w:r>
      <w:r>
        <w:t>and should therefore be</w:t>
      </w:r>
      <w:r w:rsidRPr="001A45BF">
        <w:t xml:space="preserve"> included within the emissions boundary of </w:t>
      </w:r>
      <w:r>
        <w:t>an organisation, event or precinct</w:t>
      </w:r>
      <w:r w:rsidRPr="001A45BF">
        <w:t xml:space="preserve"> certification.</w:t>
      </w:r>
    </w:p>
    <w:p w14:paraId="4CEB89AC" w14:textId="77777777" w:rsidR="00547609" w:rsidRPr="00F17175" w:rsidRDefault="00547609" w:rsidP="00547609">
      <w:pPr>
        <w:pStyle w:val="Glossaryterm"/>
        <w:rPr>
          <w:rStyle w:val="IntenseEmphasis"/>
          <w:i w:val="0"/>
          <w:iCs w:val="0"/>
        </w:rPr>
      </w:pPr>
      <w:r w:rsidRPr="00F17175">
        <w:rPr>
          <w:rStyle w:val="IntenseEmphasis"/>
          <w:i w:val="0"/>
          <w:iCs w:val="0"/>
        </w:rPr>
        <w:t>Relevant emissions</w:t>
      </w:r>
    </w:p>
    <w:p w14:paraId="030D5E0F" w14:textId="77777777" w:rsidR="00547609" w:rsidRPr="001A45BF" w:rsidRDefault="00547609" w:rsidP="00547609">
      <w:r w:rsidRPr="001A45BF">
        <w:t xml:space="preserve">Relevant emissions are all emission sources (including quantified and non-quantified emissions) within the emissions boundary. </w:t>
      </w:r>
      <w:r>
        <w:t xml:space="preserve">See </w:t>
      </w:r>
      <w:hyperlink w:anchor="_2._Setting_the" w:history="1">
        <w:r w:rsidRPr="00927086">
          <w:rPr>
            <w:rStyle w:val="Hyperlink"/>
          </w:rPr>
          <w:t>Section 2</w:t>
        </w:r>
      </w:hyperlink>
      <w:r>
        <w:rPr>
          <w:color w:val="FF0000"/>
        </w:rPr>
        <w:t xml:space="preserve"> </w:t>
      </w:r>
      <w:r w:rsidRPr="007A7302">
        <w:t>for information about which emissions ar</w:t>
      </w:r>
      <w:r>
        <w:t>e</w:t>
      </w:r>
      <w:r w:rsidRPr="007A7302">
        <w:t xml:space="preserve"> relevant for each certification type.</w:t>
      </w:r>
    </w:p>
    <w:p w14:paraId="32DE1F5F" w14:textId="77777777" w:rsidR="00547609" w:rsidRPr="00F17175" w:rsidRDefault="00547609" w:rsidP="00547609">
      <w:pPr>
        <w:pStyle w:val="Glossaryterm"/>
        <w:rPr>
          <w:rStyle w:val="IntenseEmphasis"/>
          <w:i w:val="0"/>
          <w:iCs w:val="0"/>
        </w:rPr>
      </w:pPr>
      <w:r w:rsidRPr="00F17175">
        <w:rPr>
          <w:rStyle w:val="IntenseEmphasis"/>
          <w:i w:val="0"/>
          <w:iCs w:val="0"/>
        </w:rPr>
        <w:t>Representative data</w:t>
      </w:r>
    </w:p>
    <w:p w14:paraId="0E6642A7" w14:textId="77777777" w:rsidR="00547609" w:rsidRPr="001A45BF" w:rsidRDefault="00547609" w:rsidP="00547609">
      <w:r w:rsidRPr="001A45BF">
        <w:t xml:space="preserve">Data used to estimate/project the base year must be typical of the organisation’s operations and </w:t>
      </w:r>
      <w:proofErr w:type="gramStart"/>
      <w:r w:rsidRPr="001A45BF">
        <w:t>take into account</w:t>
      </w:r>
      <w:proofErr w:type="gramEnd"/>
      <w:r w:rsidRPr="001A45BF">
        <w:t xml:space="preserve"> all the key variables such as seasonal impacts. The input data used could be from a different year or branded product </w:t>
      </w:r>
      <w:proofErr w:type="gramStart"/>
      <w:r w:rsidRPr="001A45BF">
        <w:t>as long as</w:t>
      </w:r>
      <w:proofErr w:type="gramEnd"/>
      <w:r w:rsidRPr="001A45BF">
        <w:t xml:space="preserve"> this input data is typical of the emissions.</w:t>
      </w:r>
    </w:p>
    <w:p w14:paraId="0417C18F" w14:textId="77777777" w:rsidR="00547609" w:rsidRPr="00F17175" w:rsidRDefault="00547609" w:rsidP="00547609">
      <w:pPr>
        <w:pStyle w:val="Glossaryterm"/>
        <w:rPr>
          <w:rStyle w:val="IntenseEmphasis"/>
          <w:i w:val="0"/>
          <w:iCs w:val="0"/>
        </w:rPr>
      </w:pPr>
      <w:r w:rsidRPr="00F17175">
        <w:rPr>
          <w:rStyle w:val="IntenseEmphasis"/>
          <w:i w:val="0"/>
          <w:iCs w:val="0"/>
        </w:rPr>
        <w:t>Technical assessment</w:t>
      </w:r>
    </w:p>
    <w:p w14:paraId="1E6949F7" w14:textId="77777777" w:rsidR="00547609" w:rsidRPr="001A45BF" w:rsidRDefault="00547609" w:rsidP="00547609">
      <w:r w:rsidRPr="001A45BF">
        <w:t xml:space="preserve">Technical assessments ensure that carbon neutral claims are prepared in accordance with the Standard. Technical assessments are performed on application, every three years thereafter, </w:t>
      </w:r>
      <w:r w:rsidRPr="001A45BF">
        <w:lastRenderedPageBreak/>
        <w:t>or when a base year recalculation is needed.</w:t>
      </w:r>
      <w:r>
        <w:t xml:space="preserve"> </w:t>
      </w:r>
      <w:r w:rsidRPr="000B173D">
        <w:rPr>
          <w:szCs w:val="20"/>
        </w:rPr>
        <w:t xml:space="preserve">See </w:t>
      </w:r>
      <w:hyperlink r:id="rId94" w:history="1">
        <w:r w:rsidRPr="00533057">
          <w:rPr>
            <w:color w:val="0000FF"/>
            <w:szCs w:val="20"/>
            <w:u w:val="single"/>
          </w:rPr>
          <w:t>Technical Assessment for carbon neutral certification | Climate Active</w:t>
        </w:r>
      </w:hyperlink>
      <w:r w:rsidRPr="000B173D">
        <w:rPr>
          <w:color w:val="0563C1" w:themeColor="hyperlink"/>
          <w:szCs w:val="20"/>
          <w:u w:val="single"/>
        </w:rPr>
        <w:t xml:space="preserve"> </w:t>
      </w:r>
      <w:r w:rsidRPr="00533057">
        <w:rPr>
          <w:szCs w:val="20"/>
        </w:rPr>
        <w:t>for more information</w:t>
      </w:r>
      <w:r>
        <w:rPr>
          <w:szCs w:val="20"/>
        </w:rPr>
        <w:t>.</w:t>
      </w:r>
    </w:p>
    <w:p w14:paraId="4847595A" w14:textId="77777777" w:rsidR="00547609" w:rsidRPr="00F17175" w:rsidRDefault="00547609" w:rsidP="00547609">
      <w:pPr>
        <w:pStyle w:val="Glossaryterm"/>
        <w:rPr>
          <w:rStyle w:val="IntenseEmphasis"/>
          <w:i w:val="0"/>
          <w:iCs w:val="0"/>
        </w:rPr>
      </w:pPr>
      <w:r w:rsidRPr="00F17175">
        <w:rPr>
          <w:rStyle w:val="IntenseEmphasis"/>
          <w:i w:val="0"/>
          <w:iCs w:val="0"/>
        </w:rPr>
        <w:t>Third party validation</w:t>
      </w:r>
    </w:p>
    <w:p w14:paraId="743BBC9D" w14:textId="77777777" w:rsidR="00547609" w:rsidRPr="001A45BF" w:rsidRDefault="00547609" w:rsidP="00547609">
      <w:r w:rsidRPr="001A45BF">
        <w:t xml:space="preserve">An </w:t>
      </w:r>
      <w:r>
        <w:t>entity</w:t>
      </w:r>
      <w:r w:rsidRPr="001A45BF">
        <w:t xml:space="preserve"> applying for Climate Active certification must have the source data in the carbon inventory (base year) independently validated. Ongoing carbon neutral claims are subject to a third</w:t>
      </w:r>
      <w:r>
        <w:t>-</w:t>
      </w:r>
      <w:r w:rsidRPr="001A45BF">
        <w:t>party validation by an assurance practitioner or carbon consultant if a base year recalculation is needed.</w:t>
      </w:r>
      <w:r>
        <w:t xml:space="preserve"> </w:t>
      </w:r>
      <w:r w:rsidRPr="001A45BF">
        <w:t>Third</w:t>
      </w:r>
      <w:r>
        <w:t>-</w:t>
      </w:r>
      <w:r w:rsidRPr="001A45BF">
        <w:t xml:space="preserve">party validation ensures the accuracy and completeness of carbon calculations. </w:t>
      </w:r>
      <w:r>
        <w:t xml:space="preserve">See </w:t>
      </w:r>
      <w:hyperlink r:id="rId95" w:history="1">
        <w:r w:rsidRPr="00533057">
          <w:rPr>
            <w:color w:val="0000FF"/>
            <w:szCs w:val="20"/>
            <w:u w:val="single"/>
          </w:rPr>
          <w:t>Third-party validation | Climate Active</w:t>
        </w:r>
      </w:hyperlink>
      <w:r w:rsidRPr="00533057">
        <w:rPr>
          <w:szCs w:val="20"/>
        </w:rPr>
        <w:t xml:space="preserve"> for more information.</w:t>
      </w:r>
    </w:p>
    <w:p w14:paraId="2C5C95FD" w14:textId="77777777" w:rsidR="00547609" w:rsidRPr="00F17175" w:rsidRDefault="00547609" w:rsidP="00547609">
      <w:pPr>
        <w:pStyle w:val="Glossaryterm"/>
        <w:rPr>
          <w:rStyle w:val="IntenseEmphasis"/>
          <w:i w:val="0"/>
          <w:iCs w:val="0"/>
          <w:lang w:eastAsia="en-AU"/>
        </w:rPr>
      </w:pPr>
      <w:r w:rsidRPr="00F17175">
        <w:rPr>
          <w:rStyle w:val="IntenseEmphasis"/>
          <w:i w:val="0"/>
          <w:iCs w:val="0"/>
          <w:lang w:eastAsia="en-AU"/>
        </w:rPr>
        <w:t>Uplift factor </w:t>
      </w:r>
    </w:p>
    <w:p w14:paraId="76F2CA72" w14:textId="77777777" w:rsidR="00547609" w:rsidRPr="001A45BF" w:rsidRDefault="00547609" w:rsidP="00547609">
      <w:pPr>
        <w:pStyle w:val="Glossarydefinition"/>
      </w:pPr>
      <w:r w:rsidRPr="001A45BF">
        <w:t>An uplift factor is an amount (set kg</w:t>
      </w:r>
      <w:r>
        <w:t>/t</w:t>
      </w:r>
      <w:r w:rsidRPr="001A45BF">
        <w:t xml:space="preserve"> CO</w:t>
      </w:r>
      <w:r w:rsidRPr="001A45BF">
        <w:rPr>
          <w:sz w:val="16"/>
          <w:szCs w:val="16"/>
          <w:vertAlign w:val="subscript"/>
        </w:rPr>
        <w:t>2</w:t>
      </w:r>
      <w:r w:rsidRPr="001A45BF">
        <w:t>-e or % of carbon footprint) added to the total carbon inventory. Uplift factors are used to reduce the risk of emissions being underestimated in the carbon account for material relevant or attributable emissions, when emissions cannot be reasonably quantified or estimated. Further information regarding the use of uplift factors is found within each certification process listed in the Technical Guidance Manual. </w:t>
      </w:r>
    </w:p>
    <w:p w14:paraId="5B4D78D0" w14:textId="77777777" w:rsidR="00547609" w:rsidRPr="00F17175" w:rsidRDefault="00547609" w:rsidP="00547609">
      <w:pPr>
        <w:pStyle w:val="Glossaryterm"/>
        <w:rPr>
          <w:rStyle w:val="IntenseEmphasis"/>
          <w:i w:val="0"/>
          <w:iCs w:val="0"/>
        </w:rPr>
      </w:pPr>
      <w:r w:rsidRPr="00F17175">
        <w:rPr>
          <w:rStyle w:val="IntenseEmphasis"/>
          <w:i w:val="0"/>
          <w:iCs w:val="0"/>
        </w:rPr>
        <w:t>Validation</w:t>
      </w:r>
    </w:p>
    <w:p w14:paraId="4620B813" w14:textId="77777777" w:rsidR="00547609" w:rsidRPr="001A45BF" w:rsidRDefault="00547609" w:rsidP="00547609">
      <w:pPr>
        <w:pStyle w:val="Glossarydefinition"/>
      </w:pPr>
      <w:r w:rsidRPr="001A45BF">
        <w:t xml:space="preserve">Validation refers </w:t>
      </w:r>
      <w:r>
        <w:t>collectively to</w:t>
      </w:r>
      <w:r w:rsidRPr="001A45BF">
        <w:t xml:space="preserve"> the technical assessments and third-party validations </w:t>
      </w:r>
      <w:r>
        <w:t xml:space="preserve">(see above) </w:t>
      </w:r>
      <w:r w:rsidRPr="001A45BF">
        <w:t>required for Climate Active carbon neutral claims made by businesses.</w:t>
      </w:r>
    </w:p>
    <w:p w14:paraId="70429C0C" w14:textId="77777777" w:rsidR="00547609" w:rsidRDefault="00547609" w:rsidP="00547609">
      <w:pPr>
        <w:rPr>
          <w:rFonts w:asciiTheme="majorHAnsi" w:eastAsiaTheme="majorEastAsia" w:hAnsiTheme="majorHAnsi" w:cstheme="majorBidi"/>
          <w:color w:val="02261A" w:themeColor="accent1" w:themeShade="BF"/>
          <w:szCs w:val="20"/>
        </w:rPr>
      </w:pPr>
      <w:r>
        <w:rPr>
          <w:szCs w:val="20"/>
        </w:rPr>
        <w:br w:type="page"/>
      </w:r>
    </w:p>
    <w:p w14:paraId="46696ED2" w14:textId="77777777" w:rsidR="00547609" w:rsidRDefault="00547609" w:rsidP="00547609">
      <w:pPr>
        <w:pStyle w:val="Heading1"/>
      </w:pPr>
      <w:bookmarkStart w:id="207" w:name="_Toc234937474"/>
      <w:bookmarkStart w:id="208" w:name="_Toc237329404"/>
      <w:r>
        <w:lastRenderedPageBreak/>
        <w:t xml:space="preserve">10. </w:t>
      </w:r>
      <w:bookmarkEnd w:id="207"/>
      <w:r>
        <w:t xml:space="preserve"> Climate Active resources</w:t>
      </w:r>
      <w:bookmarkEnd w:id="208"/>
    </w:p>
    <w:p w14:paraId="55CD4EDF" w14:textId="77777777" w:rsidR="00547609" w:rsidRPr="00233DFC" w:rsidRDefault="00547609" w:rsidP="00547609">
      <w:pPr>
        <w:rPr>
          <w:b/>
          <w:bCs/>
          <w:lang w:eastAsia="en-AU"/>
        </w:rPr>
      </w:pPr>
      <w:r w:rsidRPr="00233DFC">
        <w:rPr>
          <w:b/>
          <w:bCs/>
          <w:lang w:eastAsia="en-AU"/>
        </w:rPr>
        <w:t>Standards</w:t>
      </w:r>
    </w:p>
    <w:p w14:paraId="4057A005" w14:textId="77777777" w:rsidR="00547609" w:rsidRDefault="00547609" w:rsidP="00547609">
      <w:pPr>
        <w:rPr>
          <w:lang w:eastAsia="en-AU"/>
        </w:rPr>
      </w:pPr>
      <w:hyperlink r:id="rId96" w:history="1">
        <w:r w:rsidRPr="005F5755">
          <w:rPr>
            <w:rStyle w:val="Hyperlink"/>
            <w:lang w:eastAsia="en-AU"/>
          </w:rPr>
          <w:t>Climate Active Carbon Neutral Standard for Organisations</w:t>
        </w:r>
      </w:hyperlink>
    </w:p>
    <w:p w14:paraId="7CA2C5F1" w14:textId="77777777" w:rsidR="00547609" w:rsidRDefault="00547609" w:rsidP="00547609">
      <w:pPr>
        <w:rPr>
          <w:lang w:eastAsia="en-AU"/>
        </w:rPr>
      </w:pPr>
      <w:hyperlink r:id="rId97" w:history="1">
        <w:r w:rsidRPr="005F5755">
          <w:rPr>
            <w:rStyle w:val="Hyperlink"/>
            <w:lang w:eastAsia="en-AU"/>
          </w:rPr>
          <w:t>Climate Active Carbon Neutral Standard for Events</w:t>
        </w:r>
      </w:hyperlink>
    </w:p>
    <w:p w14:paraId="0B909E7F" w14:textId="77777777" w:rsidR="00547609" w:rsidRDefault="00547609" w:rsidP="00547609">
      <w:pPr>
        <w:rPr>
          <w:lang w:eastAsia="en-AU"/>
        </w:rPr>
      </w:pPr>
      <w:hyperlink r:id="rId98" w:history="1">
        <w:r w:rsidRPr="005F5755">
          <w:rPr>
            <w:rStyle w:val="Hyperlink"/>
            <w:lang w:eastAsia="en-AU"/>
          </w:rPr>
          <w:t>Climate Active Carbon Neutral Standard for Precincts</w:t>
        </w:r>
      </w:hyperlink>
    </w:p>
    <w:p w14:paraId="461D3000" w14:textId="77777777" w:rsidR="00547609" w:rsidRDefault="00547609" w:rsidP="00547609">
      <w:pPr>
        <w:rPr>
          <w:lang w:eastAsia="en-AU"/>
        </w:rPr>
      </w:pPr>
      <w:hyperlink r:id="rId99" w:history="1">
        <w:r w:rsidRPr="00020D73">
          <w:rPr>
            <w:rStyle w:val="Hyperlink"/>
            <w:lang w:eastAsia="en-AU"/>
          </w:rPr>
          <w:t>Climate Active Carbon Neutral Standard for Products &amp; Services</w:t>
        </w:r>
      </w:hyperlink>
    </w:p>
    <w:p w14:paraId="68C73CE0" w14:textId="77777777" w:rsidR="00547609" w:rsidRPr="002E601A" w:rsidRDefault="00547609" w:rsidP="00547609">
      <w:pPr>
        <w:rPr>
          <w:lang w:eastAsia="en-AU"/>
        </w:rPr>
      </w:pPr>
      <w:hyperlink r:id="rId100" w:history="1">
        <w:r w:rsidRPr="00020D73">
          <w:rPr>
            <w:rStyle w:val="Hyperlink"/>
            <w:lang w:eastAsia="en-AU"/>
          </w:rPr>
          <w:t>Climate Active Carbon Neutral Standard for Buildings</w:t>
        </w:r>
      </w:hyperlink>
    </w:p>
    <w:p w14:paraId="3E774527" w14:textId="77777777" w:rsidR="00547609" w:rsidRPr="00233DFC" w:rsidRDefault="00547609" w:rsidP="00547609">
      <w:pPr>
        <w:rPr>
          <w:b/>
          <w:bCs/>
          <w:lang w:eastAsia="en-AU"/>
        </w:rPr>
      </w:pPr>
      <w:r w:rsidRPr="00233DFC">
        <w:rPr>
          <w:b/>
          <w:bCs/>
          <w:lang w:eastAsia="en-AU"/>
        </w:rPr>
        <w:t>Agreements</w:t>
      </w:r>
    </w:p>
    <w:p w14:paraId="00A4B29A" w14:textId="77777777" w:rsidR="00547609" w:rsidRDefault="00547609" w:rsidP="00547609">
      <w:pPr>
        <w:rPr>
          <w:lang w:eastAsia="en-AU"/>
        </w:rPr>
      </w:pPr>
      <w:hyperlink r:id="rId101" w:history="1">
        <w:r w:rsidRPr="00020D73">
          <w:rPr>
            <w:rStyle w:val="Hyperlink"/>
            <w:lang w:eastAsia="en-AU"/>
          </w:rPr>
          <w:t>Climate Active Licence Agreement</w:t>
        </w:r>
      </w:hyperlink>
      <w:r>
        <w:rPr>
          <w:lang w:eastAsia="en-AU"/>
        </w:rPr>
        <w:t xml:space="preserve"> </w:t>
      </w:r>
    </w:p>
    <w:p w14:paraId="496471B8" w14:textId="77777777" w:rsidR="00547609" w:rsidRDefault="00547609" w:rsidP="00547609">
      <w:pPr>
        <w:rPr>
          <w:lang w:eastAsia="en-AU"/>
        </w:rPr>
      </w:pPr>
      <w:hyperlink r:id="rId102" w:history="1">
        <w:r w:rsidRPr="00690BDD">
          <w:rPr>
            <w:rStyle w:val="Hyperlink"/>
            <w:lang w:eastAsia="en-AU"/>
          </w:rPr>
          <w:t>Climate Active Licence Agreement – Annex A – Requirements for Upfront Carbon for Buildings</w:t>
        </w:r>
      </w:hyperlink>
      <w:r>
        <w:rPr>
          <w:lang w:eastAsia="en-AU"/>
        </w:rPr>
        <w:t xml:space="preserve"> </w:t>
      </w:r>
    </w:p>
    <w:p w14:paraId="2D6B8D64" w14:textId="77777777" w:rsidR="00547609" w:rsidRPr="002E601A" w:rsidRDefault="00547609" w:rsidP="00547609">
      <w:pPr>
        <w:rPr>
          <w:lang w:eastAsia="en-AU"/>
        </w:rPr>
      </w:pPr>
      <w:hyperlink r:id="rId103" w:history="1">
        <w:r w:rsidRPr="00D04273">
          <w:rPr>
            <w:rStyle w:val="Hyperlink"/>
            <w:lang w:eastAsia="en-AU"/>
          </w:rPr>
          <w:t>Climate Active Affiliate Agreement</w:t>
        </w:r>
      </w:hyperlink>
    </w:p>
    <w:p w14:paraId="121C09B3" w14:textId="77777777" w:rsidR="00547609" w:rsidRPr="00D04273" w:rsidRDefault="00547609" w:rsidP="00547609">
      <w:pPr>
        <w:rPr>
          <w:b/>
          <w:bCs/>
          <w:lang w:eastAsia="en-AU"/>
        </w:rPr>
      </w:pPr>
      <w:r w:rsidRPr="00D04273">
        <w:rPr>
          <w:b/>
          <w:bCs/>
          <w:lang w:eastAsia="en-AU"/>
        </w:rPr>
        <w:t>Validation documents</w:t>
      </w:r>
    </w:p>
    <w:p w14:paraId="58ACDFBC" w14:textId="77777777" w:rsidR="00547609" w:rsidRDefault="00547609" w:rsidP="00547609">
      <w:pPr>
        <w:rPr>
          <w:lang w:eastAsia="en-AU"/>
        </w:rPr>
      </w:pPr>
      <w:hyperlink r:id="rId104" w:history="1">
        <w:r w:rsidRPr="00685954">
          <w:rPr>
            <w:rStyle w:val="Hyperlink"/>
            <w:lang w:eastAsia="en-AU"/>
          </w:rPr>
          <w:t>Technical assessment procedures for carbon neutral certification</w:t>
        </w:r>
      </w:hyperlink>
    </w:p>
    <w:p w14:paraId="7B10029D" w14:textId="77777777" w:rsidR="00547609" w:rsidRDefault="00547609" w:rsidP="00547609">
      <w:pPr>
        <w:rPr>
          <w:lang w:eastAsia="en-AU"/>
        </w:rPr>
      </w:pPr>
      <w:hyperlink r:id="rId105" w:history="1">
        <w:r w:rsidRPr="000934D2">
          <w:rPr>
            <w:rStyle w:val="Hyperlink"/>
            <w:lang w:eastAsia="en-AU"/>
          </w:rPr>
          <w:t>Third party validation for carbon neutral certification</w:t>
        </w:r>
      </w:hyperlink>
    </w:p>
    <w:p w14:paraId="304140A4" w14:textId="77777777" w:rsidR="00547609" w:rsidRPr="002E601A" w:rsidRDefault="00547609" w:rsidP="00547609">
      <w:pPr>
        <w:rPr>
          <w:lang w:eastAsia="en-AU"/>
        </w:rPr>
      </w:pPr>
      <w:hyperlink r:id="rId106" w:history="1">
        <w:r w:rsidRPr="000934D2">
          <w:rPr>
            <w:rStyle w:val="Hyperlink"/>
            <w:lang w:eastAsia="en-AU"/>
          </w:rPr>
          <w:t>Small organisation declaration form</w:t>
        </w:r>
      </w:hyperlink>
    </w:p>
    <w:p w14:paraId="525993F1" w14:textId="77777777" w:rsidR="00547609" w:rsidRPr="00871055" w:rsidRDefault="00547609" w:rsidP="00547609">
      <w:pPr>
        <w:rPr>
          <w:b/>
          <w:bCs/>
          <w:lang w:eastAsia="en-AU"/>
        </w:rPr>
      </w:pPr>
      <w:r w:rsidRPr="00871055">
        <w:rPr>
          <w:b/>
          <w:bCs/>
          <w:lang w:eastAsia="en-AU"/>
        </w:rPr>
        <w:t>Registered consultants</w:t>
      </w:r>
    </w:p>
    <w:p w14:paraId="518D5F83" w14:textId="77777777" w:rsidR="00547609" w:rsidRPr="002E601A" w:rsidRDefault="00547609" w:rsidP="00547609">
      <w:pPr>
        <w:rPr>
          <w:lang w:eastAsia="en-AU"/>
        </w:rPr>
      </w:pPr>
      <w:hyperlink r:id="rId107" w:history="1">
        <w:r w:rsidRPr="000934D2">
          <w:rPr>
            <w:rStyle w:val="Hyperlink"/>
            <w:lang w:eastAsia="en-AU"/>
          </w:rPr>
          <w:t xml:space="preserve">Registered </w:t>
        </w:r>
        <w:proofErr w:type="gramStart"/>
        <w:r w:rsidRPr="000934D2">
          <w:rPr>
            <w:rStyle w:val="Hyperlink"/>
            <w:lang w:eastAsia="en-AU"/>
          </w:rPr>
          <w:t>consultants</w:t>
        </w:r>
        <w:proofErr w:type="gramEnd"/>
        <w:r w:rsidRPr="000934D2">
          <w:rPr>
            <w:rStyle w:val="Hyperlink"/>
            <w:lang w:eastAsia="en-AU"/>
          </w:rPr>
          <w:t xml:space="preserve"> directory</w:t>
        </w:r>
      </w:hyperlink>
    </w:p>
    <w:p w14:paraId="37961210" w14:textId="77777777" w:rsidR="00547609" w:rsidRPr="00871055" w:rsidRDefault="00547609" w:rsidP="00547609">
      <w:pPr>
        <w:rPr>
          <w:b/>
          <w:bCs/>
          <w:lang w:eastAsia="en-AU"/>
        </w:rPr>
      </w:pPr>
      <w:r w:rsidRPr="00871055">
        <w:rPr>
          <w:b/>
          <w:bCs/>
          <w:lang w:eastAsia="en-AU"/>
        </w:rPr>
        <w:t xml:space="preserve">Certification </w:t>
      </w:r>
      <w:proofErr w:type="gramStart"/>
      <w:r w:rsidRPr="00871055">
        <w:rPr>
          <w:b/>
          <w:bCs/>
          <w:lang w:eastAsia="en-AU"/>
        </w:rPr>
        <w:t>trade mark</w:t>
      </w:r>
      <w:proofErr w:type="gramEnd"/>
    </w:p>
    <w:p w14:paraId="133FB1C1" w14:textId="77777777" w:rsidR="00547609" w:rsidRPr="002E601A" w:rsidRDefault="00547609" w:rsidP="00547609">
      <w:pPr>
        <w:rPr>
          <w:lang w:eastAsia="en-AU"/>
        </w:rPr>
      </w:pPr>
      <w:hyperlink r:id="rId108" w:history="1">
        <w:r w:rsidRPr="0057136A">
          <w:rPr>
            <w:rStyle w:val="Hyperlink"/>
            <w:lang w:eastAsia="en-AU"/>
          </w:rPr>
          <w:t xml:space="preserve">User Guide for the Climate Active Carbon Neutral Certification </w:t>
        </w:r>
        <w:proofErr w:type="gramStart"/>
        <w:r w:rsidRPr="0057136A">
          <w:rPr>
            <w:rStyle w:val="Hyperlink"/>
            <w:lang w:eastAsia="en-AU"/>
          </w:rPr>
          <w:t>Trade Mark</w:t>
        </w:r>
        <w:proofErr w:type="gramEnd"/>
      </w:hyperlink>
    </w:p>
    <w:p w14:paraId="0D92E699" w14:textId="77777777" w:rsidR="00547609" w:rsidRPr="00871055" w:rsidRDefault="00547609" w:rsidP="00547609">
      <w:pPr>
        <w:rPr>
          <w:b/>
          <w:bCs/>
          <w:lang w:eastAsia="en-AU"/>
        </w:rPr>
      </w:pPr>
      <w:r w:rsidRPr="00871055">
        <w:rPr>
          <w:b/>
          <w:bCs/>
          <w:lang w:eastAsia="en-AU"/>
        </w:rPr>
        <w:t>Frequently asked questions</w:t>
      </w:r>
    </w:p>
    <w:p w14:paraId="57A538DF" w14:textId="77777777" w:rsidR="00547609" w:rsidRPr="002E601A" w:rsidRDefault="00547609" w:rsidP="00547609">
      <w:pPr>
        <w:rPr>
          <w:lang w:eastAsia="en-AU"/>
        </w:rPr>
      </w:pPr>
      <w:hyperlink r:id="rId109" w:history="1">
        <w:r w:rsidRPr="0057136A">
          <w:rPr>
            <w:rStyle w:val="Hyperlink"/>
            <w:lang w:eastAsia="en-AU"/>
          </w:rPr>
          <w:t>FAQs</w:t>
        </w:r>
      </w:hyperlink>
    </w:p>
    <w:p w14:paraId="7883B32D" w14:textId="77777777" w:rsidR="00547609" w:rsidRPr="00E75D92" w:rsidRDefault="00547609" w:rsidP="00547609">
      <w:pPr>
        <w:rPr>
          <w:b/>
          <w:bCs/>
          <w:lang w:eastAsia="en-AU"/>
        </w:rPr>
      </w:pPr>
      <w:r w:rsidRPr="00E75D92">
        <w:rPr>
          <w:b/>
          <w:bCs/>
          <w:lang w:eastAsia="en-AU"/>
        </w:rPr>
        <w:t>More information</w:t>
      </w:r>
    </w:p>
    <w:p w14:paraId="6F7DC253" w14:textId="77777777" w:rsidR="00547609" w:rsidRDefault="00547609" w:rsidP="00547609">
      <w:pPr>
        <w:rPr>
          <w:lang w:eastAsia="en-AU"/>
        </w:rPr>
      </w:pPr>
      <w:r>
        <w:rPr>
          <w:lang w:eastAsia="en-AU"/>
        </w:rPr>
        <w:t xml:space="preserve">Visit our website: </w:t>
      </w:r>
      <w:hyperlink r:id="rId110" w:history="1">
        <w:r w:rsidRPr="00093C37">
          <w:rPr>
            <w:rStyle w:val="Hyperlink"/>
            <w:lang w:eastAsia="en-AU"/>
          </w:rPr>
          <w:t>climateactive.org.au</w:t>
        </w:r>
      </w:hyperlink>
      <w:r>
        <w:rPr>
          <w:lang w:eastAsia="en-AU"/>
        </w:rPr>
        <w:t xml:space="preserve"> </w:t>
      </w:r>
    </w:p>
    <w:p w14:paraId="4694E975" w14:textId="77777777" w:rsidR="00547609" w:rsidRDefault="00547609" w:rsidP="00547609">
      <w:pPr>
        <w:rPr>
          <w:lang w:eastAsia="en-AU"/>
        </w:rPr>
      </w:pPr>
      <w:r>
        <w:rPr>
          <w:lang w:eastAsia="en-AU"/>
        </w:rPr>
        <w:t xml:space="preserve">You can email us at: </w:t>
      </w:r>
      <w:hyperlink r:id="rId111" w:history="1">
        <w:r>
          <w:rPr>
            <w:rStyle w:val="Hyperlink"/>
            <w:lang w:eastAsia="en-AU"/>
          </w:rPr>
          <w:t>climate.active@dcceew.gov.au</w:t>
        </w:r>
      </w:hyperlink>
    </w:p>
    <w:bookmarkEnd w:id="5"/>
    <w:p w14:paraId="59CCF85B" w14:textId="77777777" w:rsidR="00547609" w:rsidRDefault="00547609" w:rsidP="00547609"/>
    <w:p w14:paraId="0EF01B20" w14:textId="77777777" w:rsidR="00A63ABC" w:rsidRPr="00547609" w:rsidRDefault="00A63ABC" w:rsidP="00547609"/>
    <w:sectPr w:rsidR="00A63ABC" w:rsidRPr="00547609" w:rsidSect="00677279">
      <w:headerReference w:type="even" r:id="rId112"/>
      <w:headerReference w:type="default" r:id="rId113"/>
      <w:footerReference w:type="even" r:id="rId114"/>
      <w:footerReference w:type="default" r:id="rId115"/>
      <w:headerReference w:type="first" r:id="rId116"/>
      <w:footerReference w:type="first" r:id="rId117"/>
      <w:type w:val="continuous"/>
      <w:pgSz w:w="11906" w:h="16838" w:code="9"/>
      <w:pgMar w:top="1639" w:right="1701" w:bottom="1134" w:left="1701" w:header="516"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21F31" w14:textId="77777777" w:rsidR="007621AA" w:rsidRDefault="007621AA" w:rsidP="00EF29B9">
      <w:r>
        <w:separator/>
      </w:r>
    </w:p>
  </w:endnote>
  <w:endnote w:type="continuationSeparator" w:id="0">
    <w:p w14:paraId="1648BF1C" w14:textId="77777777" w:rsidR="007621AA" w:rsidRDefault="007621AA" w:rsidP="00EF29B9">
      <w:r>
        <w:continuationSeparator/>
      </w:r>
    </w:p>
  </w:endnote>
  <w:endnote w:type="continuationNotice" w:id="1">
    <w:p w14:paraId="2839B08A" w14:textId="77777777" w:rsidR="007621AA" w:rsidRDefault="007621AA" w:rsidP="00EF29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abriga Light">
    <w:altName w:val="Calibri"/>
    <w:panose1 w:val="020B0303030202040204"/>
    <w:charset w:val="00"/>
    <w:family w:val="swiss"/>
    <w:pitch w:val="variable"/>
    <w:sig w:usb0="A00000EF" w:usb1="5000606B" w:usb2="00000010" w:usb3="00000000" w:csb0="00000093" w:csb1="00000000"/>
  </w:font>
  <w:font w:name="Fabriga">
    <w:altName w:val="Calibri"/>
    <w:panose1 w:val="020B0503030202040204"/>
    <w:charset w:val="00"/>
    <w:family w:val="swiss"/>
    <w:pitch w:val="variable"/>
    <w:sig w:usb0="A00000EF" w:usb1="5000606B" w:usb2="00000010" w:usb3="00000000" w:csb0="00000093" w:csb1="00000000"/>
  </w:font>
  <w:font w:name="Times New Roman (Headings CS)">
    <w:altName w:val="Times New Roman"/>
    <w:charset w:val="00"/>
    <w:family w:val="roman"/>
    <w:pitch w:val="variable"/>
    <w:sig w:usb0="E0002AFF" w:usb1="C0007841" w:usb2="00000009" w:usb3="00000000" w:csb0="000001FF" w:csb1="00000000"/>
  </w:font>
  <w:font w:name="Fabriga Medium">
    <w:altName w:val="Calibri"/>
    <w:panose1 w:val="020B0603030202040204"/>
    <w:charset w:val="00"/>
    <w:family w:val="swiss"/>
    <w:pitch w:val="variable"/>
    <w:sig w:usb0="A00000EF" w:usb1="5000606B" w:usb2="0000001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Montserrat Medium">
    <w:charset w:val="00"/>
    <w:family w:val="auto"/>
    <w:pitch w:val="variable"/>
    <w:sig w:usb0="2000020F" w:usb1="00000003" w:usb2="00000000" w:usb3="00000000" w:csb0="00000197" w:csb1="00000000"/>
  </w:font>
  <w:font w:name="Helvetica Neue LT Std 55 Roman">
    <w:altName w:val="Arial"/>
    <w:panose1 w:val="00000000000000000000"/>
    <w:charset w:val="4D"/>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7E1CF" w14:textId="77777777" w:rsidR="00547609" w:rsidRDefault="00547609" w:rsidP="00EF29B9">
    <w:pPr>
      <w:pStyle w:val="Footer"/>
    </w:pPr>
    <w:r>
      <w:rPr>
        <w:noProof/>
      </w:rPr>
      <mc:AlternateContent>
        <mc:Choice Requires="wps">
          <w:drawing>
            <wp:anchor distT="0" distB="0" distL="0" distR="0" simplePos="0" relativeHeight="251658254" behindDoc="0" locked="0" layoutInCell="1" allowOverlap="1" wp14:anchorId="39565437" wp14:editId="3FE998E6">
              <wp:simplePos x="635" y="635"/>
              <wp:positionH relativeFrom="page">
                <wp:align>center</wp:align>
              </wp:positionH>
              <wp:positionV relativeFrom="page">
                <wp:align>bottom</wp:align>
              </wp:positionV>
              <wp:extent cx="551815" cy="386080"/>
              <wp:effectExtent l="0" t="0" r="635" b="0"/>
              <wp:wrapNone/>
              <wp:docPr id="530608491"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751718BB" w14:textId="77777777" w:rsidR="00547609" w:rsidRPr="009F5C12" w:rsidRDefault="00547609" w:rsidP="00EF29B9">
                          <w:pPr>
                            <w:rPr>
                              <w:noProof/>
                            </w:rPr>
                          </w:pPr>
                          <w:r w:rsidRPr="009F5C12">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565437" id="_x0000_t202" coordsize="21600,21600" o:spt="202" path="m,l,21600r21600,l21600,xe">
              <v:stroke joinstyle="miter"/>
              <v:path gradientshapeok="t" o:connecttype="rect"/>
            </v:shapetype>
            <v:shape id="Text Box 23" o:spid="_x0000_s1031" type="#_x0000_t202" alt="OFFICIAL" style="position:absolute;margin-left:0;margin-top:0;width:43.45pt;height:30.4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CMuDwIAABwEAAAOAAAAZHJzL2Uyb0RvYy54bWysU01v2zAMvQ/YfxB0X2xnSJEZcYqsRYYB&#10;QVsgHXpWZCk2IIsCpcTOfv0oJW66bqdhF5kmKX6897S4HTrDjgp9C7bixSTnTFkJdWv3Ff/xvP40&#10;58wHYWthwKqKn5Tnt8uPHxa9K9UUGjC1QkZFrC97V/EmBFdmmZeN6oSfgFOWghqwE4F+cZ/VKHqq&#10;3plsmuc3WQ9YOwSpvCfv/TnIl6m+1kqGR629CsxUnGYL6cR07uKZLRei3KNwTSsvY4h/mKITraWm&#10;r6XuRRDsgO0fpbpWInjQYSKhy0DrVqq0A21T5O+22TbCqbQLgePdK0z+/5WVD8ete0IWhq8wEIER&#10;kN750pMz7jNo7OKXJmUUJwhPr7CpITBJztmsmBczziSFPs9v8nmCNbtedujDNwUdi0bFkVhJYInj&#10;xgdqSKljSuxlYd0ak5gx9jcHJUZPdp0wWmHYDaytKz4dp99BfaKlEM58eyfXLbXeCB+eBBLBtAeJ&#10;NjzSoQ30FYeLxVkD+PNv/phPuFOUs54EU3FLiubMfLfER9TWaOBo7JJRfMlnOcXtobsDkmFBL8LJ&#10;ZJIXgxlNjdC9kJxXsRGFhJXUruK70bwLZ+XSc5BqtUpJJCMnwsZunYylI1wRy+fhRaC7AB6IqQcY&#10;1STKd7ifc+NN71aHQOgnUiK0ZyAviJMEE1eX5xI1/vY/ZV0f9fIXA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PVQIy4PAgAA&#10;HAQAAA4AAAAAAAAAAAAAAAAALgIAAGRycy9lMm9Eb2MueG1sUEsBAi0AFAAGAAgAAAAhABuOlOHb&#10;AAAAAwEAAA8AAAAAAAAAAAAAAAAAaQQAAGRycy9kb3ducmV2LnhtbFBLBQYAAAAABAAEAPMAAABx&#10;BQAAAAA=&#10;" filled="f" stroked="f">
              <v:textbox style="mso-fit-shape-to-text:t" inset="0,0,0,15pt">
                <w:txbxContent>
                  <w:p w14:paraId="751718BB" w14:textId="77777777" w:rsidR="00547609" w:rsidRPr="009F5C12" w:rsidRDefault="00547609" w:rsidP="00EF29B9">
                    <w:pPr>
                      <w:rPr>
                        <w:noProof/>
                      </w:rPr>
                    </w:pPr>
                    <w:r w:rsidRPr="009F5C12">
                      <w:rPr>
                        <w:noProof/>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A7802" w14:textId="77777777" w:rsidR="00547609" w:rsidRDefault="00547609">
    <w:pPr>
      <w:pStyle w:val="Footer"/>
    </w:pPr>
    <w:r>
      <w:rPr>
        <w:noProof/>
      </w:rPr>
      <mc:AlternateContent>
        <mc:Choice Requires="wps">
          <w:drawing>
            <wp:anchor distT="0" distB="0" distL="0" distR="0" simplePos="0" relativeHeight="251658269" behindDoc="0" locked="0" layoutInCell="1" allowOverlap="1" wp14:anchorId="6DD000D5" wp14:editId="5FBCE97B">
              <wp:simplePos x="635" y="635"/>
              <wp:positionH relativeFrom="page">
                <wp:align>center</wp:align>
              </wp:positionH>
              <wp:positionV relativeFrom="page">
                <wp:align>bottom</wp:align>
              </wp:positionV>
              <wp:extent cx="551815" cy="386080"/>
              <wp:effectExtent l="0" t="0" r="635" b="0"/>
              <wp:wrapNone/>
              <wp:docPr id="1776627438"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6EF2312D" w14:textId="77777777" w:rsidR="00547609" w:rsidRPr="009F5C12" w:rsidRDefault="00547609">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D000D5" id="_x0000_t202" coordsize="21600,21600" o:spt="202" path="m,l,21600r21600,l21600,xe">
              <v:stroke joinstyle="miter"/>
              <v:path gradientshapeok="t" o:connecttype="rect"/>
            </v:shapetype>
            <v:shape id="Text Box 34" o:spid="_x0000_s1043" type="#_x0000_t202" alt="OFFICIAL" style="position:absolute;margin-left:0;margin-top:0;width:43.45pt;height:30.4pt;z-index:25165826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eDxDwIAAB0EAAAOAAAAZHJzL2Uyb0RvYy54bWysU01v2zAMvQ/YfxB0X2x3S5EZcYqsRYYB&#10;QVsgHXpWZCk2YIkCpcTOfv0oJU62bqdhF5kmKX689zS/G0zHDgp9C7bixSTnTFkJdWt3Ff/+svow&#10;48wHYWvRgVUVPyrP7xbv3817V6obaKCrFTIqYn3Zu4o3Ibgyy7xslBF+Ak5ZCmpAIwL94i6rUfRU&#10;3XTZTZ7fZj1g7RCk8p68D6cgX6T6WisZnrT2KrCu4jRbSCemcxvPbDEX5Q6Fa1p5HkP8wxRGtJaa&#10;Xko9iCDYHts/SplWInjQYSLBZKB1K1XagbYp8jfbbBrhVNqFwPHuApP/f2Xl42HjnpGF4QsMRGAE&#10;pHe+9OSM+wwaTfzSpIziBOHxApsaApPknE6LWTHlTFLo4+w2nyVYs+tlhz58VWBYNCqOxEoCSxzW&#10;PlBDSh1TYi8Lq7brEjOd/c1BidGTXSeMVhi2A2trmv7TOP4W6iNthXAi3Du5aqn3WvjwLJAYpkVI&#10;teGJDt1BX3E4W5w1gD/+5o/5BDxFOetJMRW3JGnOum+WCIniGg0cjW0yis/5NKe43Zt7IB0W9CSc&#10;TCZ5MXSjqRHMK+l5GRtRSFhJ7Sq+Hc37cJIuvQeplsuURDpyIqztxslYOuIVwXwZXgW6M+KBqHqE&#10;UU6ifAP8KTfe9G65DwR/YiViewLyDDlpMJF1fi9R5L/+p6zrq178B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KpN4PEPAgAA&#10;HQQAAA4AAAAAAAAAAAAAAAAALgIAAGRycy9lMm9Eb2MueG1sUEsBAi0AFAAGAAgAAAAhABuOlOHb&#10;AAAAAwEAAA8AAAAAAAAAAAAAAAAAaQQAAGRycy9kb3ducmV2LnhtbFBLBQYAAAAABAAEAPMAAABx&#10;BQAAAAA=&#10;" filled="f" stroked="f">
              <v:textbox style="mso-fit-shape-to-text:t" inset="0,0,0,15pt">
                <w:txbxContent>
                  <w:p w14:paraId="6EF2312D" w14:textId="77777777" w:rsidR="00547609" w:rsidRPr="009F5C12" w:rsidRDefault="00547609">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0765B" w14:textId="77777777" w:rsidR="00547609" w:rsidRDefault="00547609">
    <w:pPr>
      <w:pStyle w:val="Footer"/>
    </w:pPr>
    <w:r>
      <w:rPr>
        <w:noProof/>
      </w:rPr>
      <mc:AlternateContent>
        <mc:Choice Requires="wps">
          <w:drawing>
            <wp:anchor distT="0" distB="0" distL="0" distR="0" simplePos="0" relativeHeight="251658262" behindDoc="0" locked="0" layoutInCell="1" allowOverlap="1" wp14:anchorId="7B4200AC" wp14:editId="2E20B59B">
              <wp:simplePos x="635" y="635"/>
              <wp:positionH relativeFrom="page">
                <wp:align>center</wp:align>
              </wp:positionH>
              <wp:positionV relativeFrom="page">
                <wp:align>bottom</wp:align>
              </wp:positionV>
              <wp:extent cx="551815" cy="386080"/>
              <wp:effectExtent l="0" t="0" r="635" b="0"/>
              <wp:wrapNone/>
              <wp:docPr id="631660422"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1B912290" w14:textId="77777777" w:rsidR="00547609" w:rsidRPr="009F5C12" w:rsidRDefault="00547609">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4200AC" id="_x0000_t202" coordsize="21600,21600" o:spt="202" path="m,l,21600r21600,l21600,xe">
              <v:stroke joinstyle="miter"/>
              <v:path gradientshapeok="t" o:connecttype="rect"/>
            </v:shapetype>
            <v:shape id="_x0000_s1046" type="#_x0000_t202" alt="OFFICIAL" style="position:absolute;margin-left:0;margin-top:0;width:43.45pt;height:30.4pt;z-index:25165826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De3DwIAAB0EAAAOAAAAZHJzL2Uyb0RvYy54bWysU01v2zAMvQ/YfxB0X2x3SJcZcYqsRYYB&#10;QVsgHXpWZCk2YIkCpcTOfv0oJU62bqdhF5kmKX689zS/G0zHDgp9C7bixSTnTFkJdWt3Ff/+svow&#10;48wHYWvRgVUVPyrP7xbv3817V6obaKCrFTIqYn3Zu4o3Ibgyy7xslBF+Ak5ZCmpAIwL94i6rUfRU&#10;3XTZTZ7fZj1g7RCk8p68D6cgX6T6WisZnrT2KrCu4jRbSCemcxvPbDEX5Q6Fa1p5HkP8wxRGtJaa&#10;Xko9iCDYHts/SplWInjQYSLBZKB1K1XagbYp8jfbbBrhVNqFwPHuApP/f2Xl42HjnpGF4QsMRGAE&#10;pHe+9OSM+wwaTfzSpIziBOHxApsaApPknE6LWTHlTFLo4+w2nyVYs+tlhz58VWBYNCqOxEoCSxzW&#10;PlBDSh1TYi8Lq7brEjOd/c1BidGTXSeMVhi2A2trmv7TOP4W6iNthXAi3Du5aqn3WvjwLJAYpkVI&#10;teGJDt1BX3E4W5w1gD/+5o/5BDxFOetJMRW3JGnOum+WCIniGg0cjW0yis/5NKe43Zt7IB0W9CSc&#10;TCZ5MXSjqRHMK+l5GRtRSFhJ7Sq+Hc37cJIuvQeplsuURDpyIqztxslYOuIVwXwZXgW6M+KBqHqE&#10;UU6ifAP8KTfe9G65DwR/YiViewLyDDlpMJF1fi9R5L/+p6zrq178B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B2MN7cPAgAA&#10;HQQAAA4AAAAAAAAAAAAAAAAALgIAAGRycy9lMm9Eb2MueG1sUEsBAi0AFAAGAAgAAAAhABuOlOHb&#10;AAAAAwEAAA8AAAAAAAAAAAAAAAAAaQQAAGRycy9kb3ducmV2LnhtbFBLBQYAAAAABAAEAPMAAABx&#10;BQAAAAA=&#10;" filled="f" stroked="f">
              <v:textbox style="mso-fit-shape-to-text:t" inset="0,0,0,15pt">
                <w:txbxContent>
                  <w:p w14:paraId="1B912290" w14:textId="77777777" w:rsidR="00547609" w:rsidRPr="009F5C12" w:rsidRDefault="00547609">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4383302"/>
      <w:docPartObj>
        <w:docPartGallery w:val="Page Numbers (Bottom of Page)"/>
        <w:docPartUnique/>
      </w:docPartObj>
    </w:sdtPr>
    <w:sdtEndPr>
      <w:rPr>
        <w:noProof/>
      </w:rPr>
    </w:sdtEndPr>
    <w:sdtContent>
      <w:p w14:paraId="1CDF79DD" w14:textId="77777777" w:rsidR="00547609" w:rsidRDefault="005476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52E602" w14:textId="77777777" w:rsidR="00547609" w:rsidRDefault="0054760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FD9C6" w14:textId="77777777" w:rsidR="00547609" w:rsidRDefault="00547609">
    <w:pPr>
      <w:pStyle w:val="Footer"/>
    </w:pPr>
    <w:r>
      <w:rPr>
        <w:noProof/>
      </w:rPr>
      <mc:AlternateContent>
        <mc:Choice Requires="wps">
          <w:drawing>
            <wp:anchor distT="0" distB="0" distL="0" distR="0" simplePos="0" relativeHeight="251658264" behindDoc="0" locked="0" layoutInCell="1" allowOverlap="1" wp14:anchorId="596998B2" wp14:editId="4313D475">
              <wp:simplePos x="635" y="635"/>
              <wp:positionH relativeFrom="page">
                <wp:align>center</wp:align>
              </wp:positionH>
              <wp:positionV relativeFrom="page">
                <wp:align>bottom</wp:align>
              </wp:positionV>
              <wp:extent cx="551815" cy="386080"/>
              <wp:effectExtent l="0" t="0" r="635" b="0"/>
              <wp:wrapNone/>
              <wp:docPr id="769442740"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53C90A71" w14:textId="77777777" w:rsidR="00547609" w:rsidRPr="009F5C12" w:rsidRDefault="00547609">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6998B2" id="_x0000_t202" coordsize="21600,21600" o:spt="202" path="m,l,21600r21600,l21600,xe">
              <v:stroke joinstyle="miter"/>
              <v:path gradientshapeok="t" o:connecttype="rect"/>
            </v:shapetype>
            <v:shape id="_x0000_s1048" type="#_x0000_t202" alt="OFFICIAL" style="position:absolute;margin-left:0;margin-top:0;width:43.45pt;height:30.4pt;z-index:251658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nwMDwIAAB0EAAAOAAAAZHJzL2Uyb0RvYy54bWysU01v2zAMvQ/YfxB0X2x3SJEacYqsRYYB&#10;QVsgHXpWZCk2IIsCpcTOfv0oJU62bqdhF5kmKX689zS/HzrDDgp9C7bixSTnTFkJdWt3Ff/+uvo0&#10;48wHYWthwKqKH5Xn94uPH+a9K9UNNGBqhYyKWF/2ruJNCK7MMi8b1Qk/AacsBTVgJwL94i6rUfRU&#10;vTPZTZ7fZj1g7RCk8p68j6cgX6T6WisZnrX2KjBTcZotpBPTuY1ntpiLcofCNa08jyH+YYpOtJaa&#10;Xko9iiDYHts/SnWtRPCgw0RCl4HWrVRpB9qmyN9ts2mEU2kXAse7C0z+/5WVT4eNe0EWhi8wEIER&#10;kN750pMz7jNo7OKXJmUUJwiPF9jUEJgk53RazIopZ5JCn2e3+SzBml0vO/Thq4KORaPiSKwksMRh&#10;7QM1pNQxJfaysGqNScwY+5uDEqMnu04YrTBsB9bWNP3dOP4W6iNthXAi3Du5aqn3WvjwIpAYpkVI&#10;teGZDm2grzicLc4awB9/88d8Ap6inPWkmIpbkjRn5pslQqK4RgNHY5uM4i6f5hS3++4BSIcFPQkn&#10;k0leDGY0NUL3RnpexkYUElZSu4pvR/MhnKRL70Gq5TIlkY6cCGu7cTKWjnhFMF+HN4HujHggqp5g&#10;lJMo3wF/yo03vVvuA8GfWInYnoA8Q04aTGSd30sU+a//Kev6qhc/AQ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FryfAwPAgAA&#10;HQQAAA4AAAAAAAAAAAAAAAAALgIAAGRycy9lMm9Eb2MueG1sUEsBAi0AFAAGAAgAAAAhABuOlOHb&#10;AAAAAwEAAA8AAAAAAAAAAAAAAAAAaQQAAGRycy9kb3ducmV2LnhtbFBLBQYAAAAABAAEAPMAAABx&#10;BQAAAAA=&#10;" filled="f" stroked="f">
              <v:textbox style="mso-fit-shape-to-text:t" inset="0,0,0,15pt">
                <w:txbxContent>
                  <w:p w14:paraId="53C90A71" w14:textId="77777777" w:rsidR="00547609" w:rsidRPr="009F5C12" w:rsidRDefault="00547609">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8938" w14:textId="77777777" w:rsidR="008A134D" w:rsidRDefault="008A134D">
    <w:pPr>
      <w:pStyle w:val="Footer"/>
    </w:pPr>
    <w:r>
      <w:rPr>
        <w:noProof/>
      </w:rPr>
      <mc:AlternateContent>
        <mc:Choice Requires="wps">
          <w:drawing>
            <wp:anchor distT="0" distB="0" distL="0" distR="0" simplePos="0" relativeHeight="251658242" behindDoc="0" locked="0" layoutInCell="1" allowOverlap="1" wp14:anchorId="653FA852" wp14:editId="56295177">
              <wp:simplePos x="635" y="635"/>
              <wp:positionH relativeFrom="page">
                <wp:align>center</wp:align>
              </wp:positionH>
              <wp:positionV relativeFrom="page">
                <wp:align>bottom</wp:align>
              </wp:positionV>
              <wp:extent cx="551815" cy="386080"/>
              <wp:effectExtent l="0" t="0" r="635" b="0"/>
              <wp:wrapNone/>
              <wp:docPr id="1554326827"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3E5FEB8D"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3FA852" id="_x0000_t202" coordsize="21600,21600" o:spt="202" path="m,l,21600r21600,l21600,xe">
              <v:stroke joinstyle="miter"/>
              <v:path gradientshapeok="t" o:connecttype="rect"/>
            </v:shapetype>
            <v:shape id="_x0000_s1051" type="#_x0000_t202" alt="OFFICIAL" style="position:absolute;margin-left:0;margin-top:0;width:43.45pt;height:30.4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wwpDwIAAB0EAAAOAAAAZHJzL2Uyb0RvYy54bWysU01v2zAMvQ/YfxB0X2xnSJEZcYqsRYYB&#10;QVsgHXpWZCk2IIsCpcTOfv0oJW66bqdhF5kmKX6897S4HTrDjgp9C7bixSTnTFkJdWv3Ff/xvP40&#10;58wHYWthwKqKn5Tnt8uPHxa9K9UUGjC1QkZFrC97V/EmBFdmmZeN6oSfgFOWghqwE4F+cZ/VKHqq&#10;3plsmuc3WQ9YOwSpvCfv/TnIl6m+1kqGR629CsxUnGYL6cR07uKZLRei3KNwTSsvY4h/mKITraWm&#10;r6XuRRDsgO0fpbpWInjQYSKhy0DrVqq0A21T5O+22TbCqbQLgePdK0z+/5WVD8ete0IWhq8wEIER&#10;kN750pMz7jNo7OKXJmUUJwhPr7CpITBJztmsmBczziSFPs9v8nmCNbtedujDNwUdi0bFkVhJYInj&#10;xgdqSKljSuxlYd0ak5gx9jcHJUZPdp0wWmHYDaytKz6djuPvoD7RVghnwr2T65Z6b4QPTwKJYVqE&#10;VBse6dAG+orDxeKsAfz5N3/MJ+ApyllPiqm4JUlzZr5bIiSKazRwNHbJKL7ks5zi9tDdAemwoCfh&#10;ZDLJi8GMpkboXkjPq9iIQsJKalfx3WjehbN06T1ItVqlJNKRE2Fjt07G0hGvCObz8CLQXRAPRNUD&#10;jHIS5Tvgz7nxpnerQyD4EysR2zOQF8hJg4msy3uJIn/7n7Kur3r5Cw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Co/DCkPAgAA&#10;HQQAAA4AAAAAAAAAAAAAAAAALgIAAGRycy9lMm9Eb2MueG1sUEsBAi0AFAAGAAgAAAAhABuOlOHb&#10;AAAAAwEAAA8AAAAAAAAAAAAAAAAAaQQAAGRycy9kb3ducmV2LnhtbFBLBQYAAAAABAAEAPMAAABx&#10;BQAAAAA=&#10;" filled="f" stroked="f">
              <v:textbox style="mso-fit-shape-to-text:t" inset="0,0,0,15pt">
                <w:txbxContent>
                  <w:p w14:paraId="3E5FEB8D"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398710"/>
      <w:docPartObj>
        <w:docPartGallery w:val="Page Numbers (Bottom of Page)"/>
        <w:docPartUnique/>
      </w:docPartObj>
    </w:sdtPr>
    <w:sdtEndPr>
      <w:rPr>
        <w:noProof/>
      </w:rPr>
    </w:sdtEndPr>
    <w:sdtContent>
      <w:p w14:paraId="2D35E43A" w14:textId="77777777" w:rsidR="008A134D" w:rsidRDefault="008A13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8162A9" w14:textId="77777777" w:rsidR="008A134D" w:rsidRDefault="008A134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9A5F" w14:textId="77777777" w:rsidR="008A134D" w:rsidRDefault="008A134D">
    <w:pPr>
      <w:pStyle w:val="Footer"/>
    </w:pPr>
    <w:r>
      <w:rPr>
        <w:noProof/>
      </w:rPr>
      <mc:AlternateContent>
        <mc:Choice Requires="wps">
          <w:drawing>
            <wp:anchor distT="0" distB="0" distL="0" distR="0" simplePos="0" relativeHeight="251658244" behindDoc="0" locked="0" layoutInCell="1" allowOverlap="1" wp14:anchorId="324E1425" wp14:editId="78678D7B">
              <wp:simplePos x="635" y="635"/>
              <wp:positionH relativeFrom="page">
                <wp:align>center</wp:align>
              </wp:positionH>
              <wp:positionV relativeFrom="page">
                <wp:align>bottom</wp:align>
              </wp:positionV>
              <wp:extent cx="551815" cy="386080"/>
              <wp:effectExtent l="0" t="0" r="635" b="0"/>
              <wp:wrapNone/>
              <wp:docPr id="1718318570"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32A41FA5"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4E1425" id="_x0000_t202" coordsize="21600,21600" o:spt="202" path="m,l,21600r21600,l21600,xe">
              <v:stroke joinstyle="miter"/>
              <v:path gradientshapeok="t" o:connecttype="rect"/>
            </v:shapetype>
            <v:shape id="_x0000_s1053" type="#_x0000_t202" alt="OFFICIAL" style="position:absolute;margin-left:0;margin-top:0;width:43.45pt;height:30.4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KOkEAIAAB0EAAAOAAAAZHJzL2Uyb0RvYy54bWysU01v2zAMvQ/YfxB0X2xnS5EZcYqsRYYB&#10;RVsgHXpWZCk2IIsCpcTOfv0oJU62bqdhF5kmKX6897S4HTrDDgp9C7bixSTnTFkJdWt3Ff/+sv4w&#10;58wHYWthwKqKH5Xnt8v37xa9K9UUGjC1QkZFrC97V/EmBFdmmZeN6oSfgFOWghqwE4F+cZfVKHqq&#10;3plsmuc3WQ9YOwSpvCfv/SnIl6m+1kqGJ629CsxUnGYL6cR0buOZLRei3KFwTSvPY4h/mKITraWm&#10;l1L3Igi2x/aPUl0rETzoMJHQZaB1K1XagbYp8jfbbBrhVNqFwPHuApP/f2Xl42HjnpGF4QsMRGAE&#10;pHe+9OSM+wwau/ilSRnFCcLjBTY1BCbJOZsV82LGmaTQx/lNPk+wZtfLDn34qqBj0ag4EisJLHF4&#10;8IEaUuqYEntZWLfGJGaM/c1BidGTXSeMVhi2A2vrik8/jeNvoT7SVggnwr2T65Z6PwgfngUSw7QI&#10;qTY80aEN9BWHs8VZA/jjb/6YT8BTlLOeFFNxS5LmzHyzREgU12jgaGyTUXzOZznF7b67A9JhQU/C&#10;yWSSF4MZTY3QvZKeV7ERhYSV1K7i29G8Cyfp0nuQarVKSaQjJ8KD3TgZS0e8Ipgvw6tAd0Y8EFWP&#10;MMpJlG+AP+XGm96t9oHgT6xEbE9AniEnDSayzu8livzX/5R1fdXLnwAAAP//AwBQSwMEFAAGAAgA&#10;AAAhABuOlOHbAAAAAwEAAA8AAABkcnMvZG93bnJldi54bWxMj0FrwkAQhe+F/odlCr3VTZWGGLMR&#10;ETxZCmov3sbdMYnNzobsRuO/77aX9jLweI/3vimWo23FlXrfOFbwOklAEGtnGq4UfB42LxkIH5AN&#10;to5JwZ08LMvHhwJz4268o+s+VCKWsM9RQR1Cl0vpdU0W/cR1xNE7u95iiLKvpOnxFsttK6dJkkqL&#10;DceFGjta16S/9oNV8LYL78MHH2bHcXq/bLu1np23Wqnnp3G1ABFoDH9h+MGP6FBGppMb2HjRKoiP&#10;hN8bvSydgzgpSJMMZFnI/+zlNwAAAP//AwBQSwECLQAUAAYACAAAACEAtoM4kv4AAADhAQAAEwAA&#10;AAAAAAAAAAAAAAAAAAAAW0NvbnRlbnRfVHlwZXNdLnhtbFBLAQItABQABgAIAAAAIQA4/SH/1gAA&#10;AJQBAAALAAAAAAAAAAAAAAAAAC8BAABfcmVscy8ucmVsc1BLAQItABQABgAIAAAAIQBEvKOkEAIA&#10;AB0EAAAOAAAAAAAAAAAAAAAAAC4CAABkcnMvZTJvRG9jLnhtbFBLAQItABQABgAIAAAAIQAbjpTh&#10;2wAAAAMBAAAPAAAAAAAAAAAAAAAAAGoEAABkcnMvZG93bnJldi54bWxQSwUGAAAAAAQABADzAAAA&#10;cgUAAAAA&#10;" filled="f" stroked="f">
              <v:textbox style="mso-fit-shape-to-text:t" inset="0,0,0,15pt">
                <w:txbxContent>
                  <w:p w14:paraId="32A41FA5"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5D507" w14:textId="77777777" w:rsidR="00547609" w:rsidRPr="001630E9" w:rsidRDefault="00547609" w:rsidP="00EF29B9">
    <w:pPr>
      <w:rPr>
        <w:color w:val="003529"/>
      </w:rPr>
    </w:pPr>
    <w:r w:rsidRPr="00CA6336">
      <w:rPr>
        <w:noProof/>
        <w:color w:val="003529"/>
        <w:lang w:eastAsia="en-AU"/>
      </w:rPr>
      <mc:AlternateContent>
        <mc:Choice Requires="wps">
          <w:drawing>
            <wp:anchor distT="0" distB="0" distL="114300" distR="114300" simplePos="0" relativeHeight="251658246" behindDoc="0" locked="0" layoutInCell="1" allowOverlap="1" wp14:anchorId="7F9B7E00" wp14:editId="0B3DCD06">
              <wp:simplePos x="0" y="0"/>
              <wp:positionH relativeFrom="column">
                <wp:posOffset>4518025</wp:posOffset>
              </wp:positionH>
              <wp:positionV relativeFrom="paragraph">
                <wp:posOffset>-375376</wp:posOffset>
              </wp:positionV>
              <wp:extent cx="905774" cy="543465"/>
              <wp:effectExtent l="0" t="0" r="0" b="3175"/>
              <wp:wrapNone/>
              <wp:docPr id="14" name="Text Box 14"/>
              <wp:cNvGraphicFramePr/>
              <a:graphic xmlns:a="http://schemas.openxmlformats.org/drawingml/2006/main">
                <a:graphicData uri="http://schemas.microsoft.com/office/word/2010/wordprocessingShape">
                  <wps:wsp>
                    <wps:cNvSpPr txBox="1"/>
                    <wps:spPr>
                      <a:xfrm>
                        <a:off x="0" y="0"/>
                        <a:ext cx="905774" cy="543465"/>
                      </a:xfrm>
                      <a:prstGeom prst="rect">
                        <a:avLst/>
                      </a:prstGeom>
                      <a:solidFill>
                        <a:schemeClr val="lt1"/>
                      </a:solidFill>
                      <a:ln w="6350">
                        <a:noFill/>
                      </a:ln>
                    </wps:spPr>
                    <wps:txbx>
                      <w:txbxContent>
                        <w:p w14:paraId="121CA2B7" w14:textId="77777777" w:rsidR="00547609" w:rsidRDefault="00547609" w:rsidP="00EF29B9">
                          <w:r>
                            <w:rPr>
                              <w:noProof/>
                              <w:lang w:eastAsia="en-AU"/>
                            </w:rPr>
                            <w:drawing>
                              <wp:inline distT="0" distB="0" distL="0" distR="0" wp14:anchorId="6F9B05CB" wp14:editId="293A293E">
                                <wp:extent cx="716280" cy="438785"/>
                                <wp:effectExtent l="0" t="0" r="0" b="5715"/>
                                <wp:docPr id="265190512" name="Picture 26519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F9B7E00" id="_x0000_t202" coordsize="21600,21600" o:spt="202" path="m,l,21600r21600,l21600,xe">
              <v:stroke joinstyle="miter"/>
              <v:path gradientshapeok="t" o:connecttype="rect"/>
            </v:shapetype>
            <v:shape id="Text Box 14" o:spid="_x0000_s1032" type="#_x0000_t202" style="position:absolute;margin-left:355.75pt;margin-top:-29.55pt;width:71.3pt;height:42.8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odMQIAAFoEAAAOAAAAZHJzL2Uyb0RvYy54bWysVE1v2zAMvQ/YfxB0X+wkTroacYosRYYB&#10;QVsgHXpWZCk2IIuapMTOfv0oOV/rdhp2kUmReiIfnzx76BpFDsK6GnRBh4OUEqE5lLXeFfT76+rT&#10;Z0qcZ7pkCrQo6FE4+jD/+GHWmlyMoAJVCksQRLu8NQWtvDd5kjheiYa5ARihMSjBNsyja3dJaVmL&#10;6I1KRmk6TVqwpbHAhXO4+9gH6TziSym4f5bSCU9UQbE2H1cb121Yk/mM5TvLTFXzUxnsH6poWK3x&#10;0gvUI/OM7G39B1RTcwsOpB9waBKQsuYi9oDdDNN33WwqZkTsBclx5kKT+3+w/OmwMS+W+O4LdDjA&#10;QEhrXO5wM/TTSduEL1ZKMI4UHi+0ic4Tjpv36eTuLqOEY2iSjbPpJKAk18PGOv9VQEOCUVCLU4lk&#10;scPa+T71nBLucqDqclUrFZ2gBLFUlhwYzlD5WCKC/5alNGkLOh1P0gisIRzvkZXGWq4tBct3247U&#10;ZUHH53a3UB6RBQu9QJzhqxprXTPnX5hFRWDjqHL/jItUgHfByaKkAvvzb/shHweFUUpaVFhB3Y89&#10;s4IS9U3jCO+HWRYkGZ1scjdCx95GtrcRvW+WgAQM8T0ZHs2Q79XZlBaaN3wMi3ArhpjmeHdB/dlc&#10;+l73+Ji4WCxiEorQML/WG8MDdCA8TOK1e2PWnMblcc5PcNYiy99Nrc8NJzUs9h5kHUcaeO5ZPdGP&#10;Ao6iOD228EJu/Zh1/SXMfwEAAP//AwBQSwMEFAAGAAgAAAAhADXpLjLiAAAACgEAAA8AAABkcnMv&#10;ZG93bnJldi54bWxMj01PwzAMhu9I/IfISFzQlnaj2yh1J4T4kLixbiBuWRPaisapmqwt/x5zgpst&#10;P3r9vNl2sq0YTO8bRwjxPAJhqHS6oQphXzzONiB8UKRV68ggfBsP2/z8LFOpdiO9mmEXKsEh5FOF&#10;UIfQpVL6sjZW+bnrDPHt0/VWBV77SupejRxuW7mIopW0qiH+UKvO3Nem/NqdLMLHVfX+4qenw7hM&#10;lt3D81Cs33SBeHkx3d2CCGYKfzD86rM65Ox0dCfSXrQI6zhOGEWYJTcxCCY2yTUPR4TFKgGZZ/J/&#10;hfwHAAD//wMAUEsBAi0AFAAGAAgAAAAhALaDOJL+AAAA4QEAABMAAAAAAAAAAAAAAAAAAAAAAFtD&#10;b250ZW50X1R5cGVzXS54bWxQSwECLQAUAAYACAAAACEAOP0h/9YAAACUAQAACwAAAAAAAAAAAAAA&#10;AAAvAQAAX3JlbHMvLnJlbHNQSwECLQAUAAYACAAAACEAyrlaHTECAABaBAAADgAAAAAAAAAAAAAA&#10;AAAuAgAAZHJzL2Uyb0RvYy54bWxQSwECLQAUAAYACAAAACEANekuMuIAAAAKAQAADwAAAAAAAAAA&#10;AAAAAACLBAAAZHJzL2Rvd25yZXYueG1sUEsFBgAAAAAEAAQA8wAAAJoFAAAAAA==&#10;" fillcolor="white [3201]" stroked="f" strokeweight=".5pt">
              <v:textbox>
                <w:txbxContent>
                  <w:p w14:paraId="121CA2B7" w14:textId="77777777" w:rsidR="00547609" w:rsidRDefault="00547609" w:rsidP="00EF29B9">
                    <w:r>
                      <w:rPr>
                        <w:noProof/>
                        <w:lang w:eastAsia="en-AU"/>
                      </w:rPr>
                      <w:drawing>
                        <wp:inline distT="0" distB="0" distL="0" distR="0" wp14:anchorId="6F9B05CB" wp14:editId="293A293E">
                          <wp:extent cx="716280" cy="438785"/>
                          <wp:effectExtent l="0" t="0" r="0" b="5715"/>
                          <wp:docPr id="265190512" name="Picture 26519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inline>
                      </w:drawing>
                    </w:r>
                  </w:p>
                </w:txbxContent>
              </v:textbox>
            </v:shape>
          </w:pict>
        </mc:Fallback>
      </mc:AlternateContent>
    </w:r>
    <w:r>
      <w:rPr>
        <w:color w:val="003529"/>
      </w:rPr>
      <w:tab/>
    </w:r>
    <w:r w:rsidRPr="00CA6336">
      <w:fldChar w:fldCharType="begin"/>
    </w:r>
    <w:r w:rsidRPr="00CA6336">
      <w:instrText xml:space="preserve"> PAGE   \* MERGEFORMAT </w:instrText>
    </w:r>
    <w:r w:rsidRPr="00CA6336">
      <w:fldChar w:fldCharType="separate"/>
    </w:r>
    <w:r>
      <w:rPr>
        <w:noProof/>
      </w:rPr>
      <w:t>67</w:t>
    </w:r>
    <w:r w:rsidRPr="00CA633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440F3" w14:textId="77777777" w:rsidR="00547609" w:rsidRPr="003062B9" w:rsidRDefault="00547609" w:rsidP="00EF29B9">
    <w:pPr>
      <w:rPr>
        <w:color w:val="003529"/>
      </w:rPr>
    </w:pPr>
    <w:r w:rsidRPr="00CA6336">
      <w:rPr>
        <w:noProof/>
        <w:color w:val="003529"/>
        <w:lang w:eastAsia="en-AU"/>
      </w:rPr>
      <mc:AlternateContent>
        <mc:Choice Requires="wps">
          <w:drawing>
            <wp:anchor distT="0" distB="0" distL="114300" distR="114300" simplePos="0" relativeHeight="251658245" behindDoc="0" locked="0" layoutInCell="1" allowOverlap="1" wp14:anchorId="5CEF1EF1" wp14:editId="5C82F37E">
              <wp:simplePos x="0" y="0"/>
              <wp:positionH relativeFrom="column">
                <wp:posOffset>4518025</wp:posOffset>
              </wp:positionH>
              <wp:positionV relativeFrom="paragraph">
                <wp:posOffset>-375376</wp:posOffset>
              </wp:positionV>
              <wp:extent cx="905774" cy="543465"/>
              <wp:effectExtent l="0" t="0" r="0" b="3175"/>
              <wp:wrapNone/>
              <wp:docPr id="48" name="Text Box 48"/>
              <wp:cNvGraphicFramePr/>
              <a:graphic xmlns:a="http://schemas.openxmlformats.org/drawingml/2006/main">
                <a:graphicData uri="http://schemas.microsoft.com/office/word/2010/wordprocessingShape">
                  <wps:wsp>
                    <wps:cNvSpPr txBox="1"/>
                    <wps:spPr>
                      <a:xfrm>
                        <a:off x="0" y="0"/>
                        <a:ext cx="905774" cy="543465"/>
                      </a:xfrm>
                      <a:prstGeom prst="rect">
                        <a:avLst/>
                      </a:prstGeom>
                      <a:solidFill>
                        <a:schemeClr val="lt1"/>
                      </a:solidFill>
                      <a:ln w="6350">
                        <a:noFill/>
                      </a:ln>
                    </wps:spPr>
                    <wps:txbx>
                      <w:txbxContent>
                        <w:p w14:paraId="374D09F6" w14:textId="77777777" w:rsidR="00547609" w:rsidRDefault="00547609" w:rsidP="00EF29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CEF1EF1" id="_x0000_t202" coordsize="21600,21600" o:spt="202" path="m,l,21600r21600,l21600,xe">
              <v:stroke joinstyle="miter"/>
              <v:path gradientshapeok="t" o:connecttype="rect"/>
            </v:shapetype>
            <v:shape id="Text Box 48" o:spid="_x0000_s1033" type="#_x0000_t202" style="position:absolute;margin-left:355.75pt;margin-top:-29.55pt;width:71.3pt;height:42.8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CdaMQIAAFoEAAAOAAAAZHJzL2Uyb0RvYy54bWysVE1v2zAMvQ/YfxB0X+ykTrIacYosRYYB&#10;QVsgHXpWZCk2IIuapMTOfv0oOV/rdhp2kUmReiIfnzx76BpFDsK6GnRBh4OUEqE5lLXeFfT76+rT&#10;Z0qcZ7pkCrQo6FE4+jD/+GHWmlyMoAJVCksQRLu8NQWtvDd5kjheiYa5ARihMSjBNsyja3dJaVmL&#10;6I1KRmk6SVqwpbHAhXO4+9gH6TziSym4f5bSCU9UQbE2H1cb121Yk/mM5TvLTFXzUxnsH6poWK3x&#10;0gvUI/OM7G39B1RTcwsOpB9waBKQsuYi9oDdDNN33WwqZkTsBclx5kKT+3+w/OmwMS+W+O4LdDjA&#10;QEhrXO5wM/TTSduEL1ZKMI4UHi+0ic4Tjpv36Xg6zSjhGBpnd9lkHFCS62Fjnf8qoCHBKKjFqUSy&#10;2GHtfJ96Tgl3OVB1uaqVik5QglgqSw4MZ6h8LBHBf8tSmrQFndyN0wisIRzvkZXGWq4tBct3247U&#10;ZUGzc7tbKI/IgoVeIM7wVY21rpnzL8yiIrBxVLl/xkUqwLvgZFFSgf35t/2Qj4PCKCUtKqyg7see&#10;WUGJ+qZxhPfDLAuSjE42no7QsbeR7W1E75slIAFDfE+GRzPke3U2pYXmDR/DItyKIaY53l1QfzaX&#10;vtc9PiYuFouYhCI0zK/1xvAAHQgPk3jt3pg1p3F5nPMTnLXI8ndT63PDSQ2LvQdZx5EGnntWT/Sj&#10;gKMoTo8tvJBbP2ZdfwnzXwAAAP//AwBQSwMEFAAGAAgAAAAhADXpLjLiAAAACgEAAA8AAABkcnMv&#10;ZG93bnJldi54bWxMj01PwzAMhu9I/IfISFzQlnaj2yh1J4T4kLixbiBuWRPaisapmqwt/x5zgpst&#10;P3r9vNl2sq0YTO8bRwjxPAJhqHS6oQphXzzONiB8UKRV68ggfBsP2/z8LFOpdiO9mmEXKsEh5FOF&#10;UIfQpVL6sjZW+bnrDPHt0/VWBV77SupejRxuW7mIopW0qiH+UKvO3Nem/NqdLMLHVfX+4qenw7hM&#10;lt3D81Cs33SBeHkx3d2CCGYKfzD86rM65Ox0dCfSXrQI6zhOGEWYJTcxCCY2yTUPR4TFKgGZZ/J/&#10;hfwHAAD//wMAUEsBAi0AFAAGAAgAAAAhALaDOJL+AAAA4QEAABMAAAAAAAAAAAAAAAAAAAAAAFtD&#10;b250ZW50X1R5cGVzXS54bWxQSwECLQAUAAYACAAAACEAOP0h/9YAAACUAQAACwAAAAAAAAAAAAAA&#10;AAAvAQAAX3JlbHMvLnJlbHNQSwECLQAUAAYACAAAACEAdKwnWjECAABaBAAADgAAAAAAAAAAAAAA&#10;AAAuAgAAZHJzL2Uyb0RvYy54bWxQSwECLQAUAAYACAAAACEANekuMuIAAAAKAQAADwAAAAAAAAAA&#10;AAAAAACLBAAAZHJzL2Rvd25yZXYueG1sUEsFBgAAAAAEAAQA8wAAAJoFAAAAAA==&#10;" fillcolor="white [3201]" stroked="f" strokeweight=".5pt">
              <v:textbox>
                <w:txbxContent>
                  <w:p w14:paraId="374D09F6" w14:textId="77777777" w:rsidR="00547609" w:rsidRDefault="00547609" w:rsidP="00EF29B9"/>
                </w:txbxContent>
              </v:textbox>
            </v:shape>
          </w:pict>
        </mc:Fallback>
      </mc:AlternateContent>
    </w:r>
    <w:r>
      <w:rPr>
        <w:color w:val="003529"/>
      </w:rPr>
      <w:tab/>
    </w:r>
    <w:r w:rsidRPr="00CA6336">
      <w:fldChar w:fldCharType="begin"/>
    </w:r>
    <w:r w:rsidRPr="00CA6336">
      <w:instrText xml:space="preserve"> PAGE   \* MERGEFORMAT </w:instrText>
    </w:r>
    <w:r w:rsidRPr="00CA6336">
      <w:fldChar w:fldCharType="separate"/>
    </w:r>
    <w:r>
      <w:rPr>
        <w:noProof/>
      </w:rPr>
      <w:t>1</w:t>
    </w:r>
    <w:r w:rsidRPr="00CA6336">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F0F68" w14:textId="77777777" w:rsidR="00547609" w:rsidRDefault="00547609" w:rsidP="00EF29B9">
    <w:pPr>
      <w:pStyle w:val="Footer"/>
    </w:pPr>
    <w:r>
      <w:rPr>
        <w:noProof/>
      </w:rPr>
      <mc:AlternateContent>
        <mc:Choice Requires="wps">
          <w:drawing>
            <wp:anchor distT="0" distB="0" distL="0" distR="0" simplePos="0" relativeHeight="251658256" behindDoc="0" locked="0" layoutInCell="1" allowOverlap="1" wp14:anchorId="320C6EC0" wp14:editId="220195AB">
              <wp:simplePos x="635" y="635"/>
              <wp:positionH relativeFrom="page">
                <wp:align>center</wp:align>
              </wp:positionH>
              <wp:positionV relativeFrom="page">
                <wp:align>bottom</wp:align>
              </wp:positionV>
              <wp:extent cx="551815" cy="386080"/>
              <wp:effectExtent l="0" t="0" r="635" b="0"/>
              <wp:wrapNone/>
              <wp:docPr id="475309201" name="Text Box 4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4808940A" w14:textId="77777777" w:rsidR="00547609" w:rsidRPr="009F5C12" w:rsidRDefault="00547609" w:rsidP="00EF29B9">
                          <w:pPr>
                            <w:rPr>
                              <w:noProof/>
                            </w:rPr>
                          </w:pPr>
                          <w:r w:rsidRPr="009F5C12">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0C6EC0" id="_x0000_t202" coordsize="21600,21600" o:spt="202" path="m,l,21600r21600,l21600,xe">
              <v:stroke joinstyle="miter"/>
              <v:path gradientshapeok="t" o:connecttype="rect"/>
            </v:shapetype>
            <v:shape id="Text Box 41" o:spid="_x0000_s1036" type="#_x0000_t202" alt="OFFICIAL" style="position:absolute;margin-left:0;margin-top:0;width:43.45pt;height:30.4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lvlDwIAABwEAAAOAAAAZHJzL2Uyb0RvYy54bWysU01v2zAMvQ/YfxB0X2x3SJcZcYqsRYYB&#10;QVsgHXpWZCk2YIkCpcTOfv0oJU62bqdhF5kmKX689zS/G0zHDgp9C7bixSTnTFkJdWt3Ff/+svow&#10;48wHYWvRgVUVPyrP7xbv3817V6obaKCrFTIqYn3Zu4o3Ibgyy7xslBF+Ak5ZCmpAIwL94i6rUfRU&#10;3XTZTZ7fZj1g7RCk8p68D6cgX6T6WisZnrT2KrCu4jRbSCemcxvPbDEX5Q6Fa1p5HkP8wxRGtJaa&#10;Xko9iCDYHts/SplWInjQYSLBZKB1K1XagbYp8jfbbBrhVNqFwPHuApP/f2Xl42HjnpGF4QsMRGAE&#10;pHe+9OSM+wwaTfzSpIziBOHxApsaApPknE6LWTHlTFLo4+w2nyVYs+tlhz58VWBYNCqOxEoCSxzW&#10;PlBDSh1TYi8Lq7brEjOd/c1BidGTXSeMVhi2A2vrin8ap99CfaSlEE58eydXLbVeCx+eBRLBtAeJ&#10;NjzRoTvoKw5ni7MG8Mff/DGfcKcoZz0JpuKWFM1Z980SH1Fbo4GjsU1G8Tmf5hS3e3MPJMOCXoST&#10;ySQvhm40NYJ5JTkvYyMKCSupXcW3o3kfTsql5yDVcpmSSEZOhLXdOBlLR7gili/Dq0B3BjwQU48w&#10;qkmUb3A/5cab3i33gdBPpERoT0CeEScJJq7OzyVq/Nf/lHV91IufA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CwSW+UPAgAA&#10;HAQAAA4AAAAAAAAAAAAAAAAALgIAAGRycy9lMm9Eb2MueG1sUEsBAi0AFAAGAAgAAAAhABuOlOHb&#10;AAAAAwEAAA8AAAAAAAAAAAAAAAAAaQQAAGRycy9kb3ducmV2LnhtbFBLBQYAAAAABAAEAPMAAABx&#10;BQAAAAA=&#10;" filled="f" stroked="f">
              <v:textbox style="mso-fit-shape-to-text:t" inset="0,0,0,15pt">
                <w:txbxContent>
                  <w:p w14:paraId="4808940A" w14:textId="77777777" w:rsidR="00547609" w:rsidRPr="009F5C12" w:rsidRDefault="00547609" w:rsidP="00EF29B9">
                    <w:pPr>
                      <w:rPr>
                        <w:noProof/>
                      </w:rPr>
                    </w:pPr>
                    <w:r w:rsidRPr="009F5C12">
                      <w:rPr>
                        <w:noProof/>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7AFB" w14:textId="77777777" w:rsidR="00547609" w:rsidRPr="001630E9" w:rsidRDefault="00547609" w:rsidP="003D0621">
    <w:pPr>
      <w:jc w:val="center"/>
      <w:rPr>
        <w:color w:val="003529"/>
      </w:rPr>
    </w:pPr>
    <w:r>
      <w:rPr>
        <w:noProof/>
        <w:lang w:eastAsia="en-AU"/>
      </w:rPr>
      <w:drawing>
        <wp:anchor distT="0" distB="0" distL="114300" distR="114300" simplePos="0" relativeHeight="251658259" behindDoc="0" locked="0" layoutInCell="1" allowOverlap="1" wp14:anchorId="31D77366" wp14:editId="3172E553">
          <wp:simplePos x="0" y="0"/>
          <wp:positionH relativeFrom="column">
            <wp:posOffset>5458667</wp:posOffset>
          </wp:positionH>
          <wp:positionV relativeFrom="paragraph">
            <wp:posOffset>-224658</wp:posOffset>
          </wp:positionV>
          <wp:extent cx="716280" cy="438785"/>
          <wp:effectExtent l="0" t="0" r="7620" b="0"/>
          <wp:wrapNone/>
          <wp:docPr id="1806881760" name="Picture 1806881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anchor>
      </w:drawing>
    </w:r>
    <w:r w:rsidRPr="00CA6336">
      <w:fldChar w:fldCharType="begin"/>
    </w:r>
    <w:r w:rsidRPr="00CA6336">
      <w:instrText xml:space="preserve"> PAGE   \* MERGEFORMAT </w:instrText>
    </w:r>
    <w:r w:rsidRPr="00CA6336">
      <w:fldChar w:fldCharType="separate"/>
    </w:r>
    <w:r>
      <w:rPr>
        <w:noProof/>
      </w:rPr>
      <w:t>89</w:t>
    </w:r>
    <w:r w:rsidRPr="00CA6336">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CDB22" w14:textId="77777777" w:rsidR="00547609" w:rsidRDefault="00547609" w:rsidP="00EF29B9">
    <w:pPr>
      <w:pStyle w:val="Footer"/>
    </w:pPr>
    <w:r>
      <w:rPr>
        <w:noProof/>
      </w:rPr>
      <mc:AlternateContent>
        <mc:Choice Requires="wps">
          <w:drawing>
            <wp:anchor distT="0" distB="0" distL="0" distR="0" simplePos="0" relativeHeight="251658258" behindDoc="0" locked="0" layoutInCell="1" allowOverlap="1" wp14:anchorId="4EB698B4" wp14:editId="4E0D1425">
              <wp:simplePos x="635" y="635"/>
              <wp:positionH relativeFrom="page">
                <wp:align>center</wp:align>
              </wp:positionH>
              <wp:positionV relativeFrom="page">
                <wp:align>bottom</wp:align>
              </wp:positionV>
              <wp:extent cx="551815" cy="386080"/>
              <wp:effectExtent l="0" t="0" r="635" b="0"/>
              <wp:wrapNone/>
              <wp:docPr id="1868525992" name="Text Box 4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5FF6035A" w14:textId="77777777" w:rsidR="00547609" w:rsidRPr="009F5C12" w:rsidRDefault="00547609" w:rsidP="00EF29B9">
                          <w:pPr>
                            <w:rPr>
                              <w:noProof/>
                            </w:rPr>
                          </w:pPr>
                          <w:r w:rsidRPr="009F5C12">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B698B4" id="_x0000_t202" coordsize="21600,21600" o:spt="202" path="m,l,21600r21600,l21600,xe">
              <v:stroke joinstyle="miter"/>
              <v:path gradientshapeok="t" o:connecttype="rect"/>
            </v:shapetype>
            <v:shape id="Text Box 40" o:spid="_x0000_s1038" type="#_x0000_t202" alt="OFFICIAL" style="position:absolute;margin-left:0;margin-top:0;width:43.45pt;height:30.4pt;z-index:25165825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BBeDwIAABwEAAAOAAAAZHJzL2Uyb0RvYy54bWysU01v2zAMvQ/YfxB0X2x3SJEacYqsRYYB&#10;QVsgHXpWZCk2IIsCpcTOfv0oJU62bqdhF5kmKX689zS/HzrDDgp9C7bixSTnTFkJdWt3Ff/+uvo0&#10;48wHYWthwKqKH5Xn94uPH+a9K9UNNGBqhYyKWF/2ruJNCK7MMi8b1Qk/AacsBTVgJwL94i6rUfRU&#10;vTPZTZ7fZj1g7RCk8p68j6cgX6T6WisZnrX2KjBTcZotpBPTuY1ntpiLcofCNa08jyH+YYpOtJaa&#10;Xko9iiDYHts/SnWtRPCgw0RCl4HWrVRpB9qmyN9ts2mEU2kXAse7C0z+/5WVT4eNe0EWhi8wEIER&#10;kN750pMz7jNo7OKXJmUUJwiPF9jUEJgk53RazIopZ5JCn2e3+SzBml0vO/Thq4KORaPiSKwksMRh&#10;7QM1pNQxJfaysGqNScwY+5uDEqMnu04YrTBsB9bWFb8bp99CfaSlEE58eydXLbVeCx9eBBLBtAeJ&#10;NjzToQ30FYezxVkD+ONv/phPuFOUs54EU3FLiubMfLPER9TWaOBobJNR3OXTnOJ23z0AybCgF+Fk&#10;MsmLwYymRujeSM7L2IhCwkpqV/HtaD6Ek3LpOUi1XKYkkpETYW03TsbSEa6I5evwJtCdAQ/E1BOM&#10;ahLlO9xPufGmd8t9IPQTKRHaE5BnxEmCiavzc4ka//U/ZV0f9eInA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GtsEF4PAgAA&#10;HAQAAA4AAAAAAAAAAAAAAAAALgIAAGRycy9lMm9Eb2MueG1sUEsBAi0AFAAGAAgAAAAhABuOlOHb&#10;AAAAAwEAAA8AAAAAAAAAAAAAAAAAaQQAAGRycy9kb3ducmV2LnhtbFBLBQYAAAAABAAEAPMAAABx&#10;BQAAAAA=&#10;" filled="f" stroked="f">
              <v:textbox style="mso-fit-shape-to-text:t" inset="0,0,0,15pt">
                <w:txbxContent>
                  <w:p w14:paraId="5FF6035A" w14:textId="77777777" w:rsidR="00547609" w:rsidRPr="009F5C12" w:rsidRDefault="00547609" w:rsidP="00EF29B9">
                    <w:pPr>
                      <w:rPr>
                        <w:noProof/>
                      </w:rPr>
                    </w:pPr>
                    <w:r w:rsidRPr="009F5C12">
                      <w:rPr>
                        <w:noProof/>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716938046"/>
      <w:docPartObj>
        <w:docPartGallery w:val="Page Numbers (Bottom of Page)"/>
        <w:docPartUnique/>
      </w:docPartObj>
    </w:sdtPr>
    <w:sdtContent>
      <w:p w14:paraId="467CF4D4" w14:textId="77777777" w:rsidR="00547609" w:rsidRPr="00533057" w:rsidRDefault="00547609">
        <w:pPr>
          <w:pStyle w:val="Footer"/>
          <w:jc w:val="right"/>
          <w:rPr>
            <w:sz w:val="20"/>
            <w:szCs w:val="20"/>
          </w:rPr>
        </w:pPr>
        <w:r w:rsidRPr="00533057">
          <w:rPr>
            <w:sz w:val="20"/>
            <w:szCs w:val="20"/>
          </w:rPr>
          <w:fldChar w:fldCharType="begin"/>
        </w:r>
        <w:r w:rsidRPr="00533057">
          <w:rPr>
            <w:sz w:val="20"/>
            <w:szCs w:val="20"/>
          </w:rPr>
          <w:instrText xml:space="preserve"> PAGE   \* MERGEFORMAT </w:instrText>
        </w:r>
        <w:r w:rsidRPr="00533057">
          <w:rPr>
            <w:sz w:val="20"/>
            <w:szCs w:val="20"/>
          </w:rPr>
          <w:fldChar w:fldCharType="separate"/>
        </w:r>
        <w:r w:rsidRPr="00533057">
          <w:rPr>
            <w:noProof/>
            <w:sz w:val="20"/>
            <w:szCs w:val="20"/>
          </w:rPr>
          <w:t>2</w:t>
        </w:r>
        <w:r w:rsidRPr="00533057">
          <w:rPr>
            <w:noProof/>
            <w:sz w:val="20"/>
            <w:szCs w:val="20"/>
          </w:rPr>
          <w:fldChar w:fldCharType="end"/>
        </w:r>
      </w:p>
    </w:sdtContent>
  </w:sdt>
  <w:p w14:paraId="42C93F7C" w14:textId="77777777" w:rsidR="00547609" w:rsidRDefault="0054760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53341" w14:textId="77777777" w:rsidR="00547609" w:rsidRDefault="00547609">
    <w:pPr>
      <w:pStyle w:val="Footer"/>
    </w:pPr>
    <w:r>
      <w:rPr>
        <w:noProof/>
      </w:rPr>
      <mc:AlternateContent>
        <mc:Choice Requires="wps">
          <w:drawing>
            <wp:anchor distT="0" distB="0" distL="0" distR="0" simplePos="0" relativeHeight="251658267" behindDoc="0" locked="0" layoutInCell="1" allowOverlap="1" wp14:anchorId="3C42B018" wp14:editId="656A6E8B">
              <wp:simplePos x="635" y="635"/>
              <wp:positionH relativeFrom="page">
                <wp:align>center</wp:align>
              </wp:positionH>
              <wp:positionV relativeFrom="page">
                <wp:align>bottom</wp:align>
              </wp:positionV>
              <wp:extent cx="551815" cy="386080"/>
              <wp:effectExtent l="0" t="0" r="635" b="0"/>
              <wp:wrapNone/>
              <wp:docPr id="2096301102"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7CA04E4B" w14:textId="77777777" w:rsidR="00547609" w:rsidRPr="009F5C12" w:rsidRDefault="00547609">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42B018" id="_x0000_t202" coordsize="21600,21600" o:spt="202" path="m,l,21600r21600,l21600,xe">
              <v:stroke joinstyle="miter"/>
              <v:path gradientshapeok="t" o:connecttype="rect"/>
            </v:shapetype>
            <v:shape id="Text Box 35" o:spid="_x0000_s1041" type="#_x0000_t202" alt="OFFICIAL" style="position:absolute;margin-left:0;margin-top:0;width:43.45pt;height:30.4pt;z-index:2516582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k98DwIAAB0EAAAOAAAAZHJzL2Uyb0RvYy54bWysU01v2zAMvQ/YfxB0X2xnSJEZcYqsRYYB&#10;QVsgHXpWZCk2IIsCpcTOfv0oJW66bqdhF5kmKX6897S4HTrDjgp9C7bixSTnTFkJdWv3Ff/xvP40&#10;58wHYWthwKqKn5Tnt8uPHxa9K9UUGjC1QkZFrC97V/EmBFdmmZeN6oSfgFOWghqwE4F+cZ/VKHqq&#10;3plsmuc3WQ9YOwSpvCfv/TnIl6m+1kqGR629CsxUnGYL6cR07uKZLRei3KNwTSsvY4h/mKITraWm&#10;r6XuRRDsgO0fpbpWInjQYSKhy0DrVqq0A21T5O+22TbCqbQLgePdK0z+/5WVD8ete0IWhq8wEIER&#10;kN750pMz7jNo7OKXJmUUJwhPr7CpITBJztmsmBczziSFPs9v8nmCNbtedujDNwUdi0bFkVhJYInj&#10;xgdqSKljSuxlYd0ak5gx9jcHJUZPdp0wWmHYDaytafrpOP4O6hNthXAm3Du5bqn3RvjwJJAYpkVI&#10;teGRDm2grzhcLM4awJ9/88d8Ap6inPWkmIpbkjRn5rslQqK4RgNHY5eM4ks+yyluD90dkA4LehJO&#10;JpO8GMxoaoTuhfS8io0oJKykdhXfjeZdOEuX3oNUq1VKIh05ETZ262QsHfGKYD4PLwLdBfFAVD3A&#10;KCdRvgP+nBtverc6BII/sRKxPQN5gZw0mMi6vJco8rf/Kev6qpe/AAAA//8DAFBLAwQUAAYACAAA&#10;ACEAG46U4dsAAAADAQAADwAAAGRycy9kb3ducmV2LnhtbEyPQWvCQBCF74X+h2UKvdVNlYYYsxER&#10;PFkKai/ext0xic3OhuxG47/vtpf2MvB4j/e+KZajbcWVet84VvA6SUAQa2carhR8HjYvGQgfkA22&#10;jknBnTwsy8eHAnPjbryj6z5UIpawz1FBHUKXS+l1TRb9xHXE0Tu73mKIsq+k6fEWy20rp0mSSosN&#10;x4UaO1rXpL/2g1XwtgvvwwcfZsdxer9su7WenbdaqeencbUAEWgMf2H4wY/oUEamkxvYeNEqiI+E&#10;3xu9LJ2DOClIkwxkWcj/7OU3AAAA//8DAFBLAQItABQABgAIAAAAIQC2gziS/gAAAOEBAAATAAAA&#10;AAAAAAAAAAAAAAAAAABbQ29udGVudF9UeXBlc10ueG1sUEsBAi0AFAAGAAgAAAAhADj9If/WAAAA&#10;lAEAAAsAAAAAAAAAAAAAAAAALwEAAF9yZWxzLy5yZWxzUEsBAi0AFAAGAAgAAAAhAMTOT3wPAgAA&#10;HQQAAA4AAAAAAAAAAAAAAAAALgIAAGRycy9lMm9Eb2MueG1sUEsBAi0AFAAGAAgAAAAhABuOlOHb&#10;AAAAAwEAAA8AAAAAAAAAAAAAAAAAaQQAAGRycy9kb3ducmV2LnhtbFBLBQYAAAAABAAEAPMAAABx&#10;BQAAAAA=&#10;" filled="f" stroked="f">
              <v:textbox style="mso-fit-shape-to-text:t" inset="0,0,0,15pt">
                <w:txbxContent>
                  <w:p w14:paraId="7CA04E4B" w14:textId="77777777" w:rsidR="00547609" w:rsidRPr="009F5C12" w:rsidRDefault="00547609">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866967"/>
      <w:docPartObj>
        <w:docPartGallery w:val="Page Numbers (Bottom of Page)"/>
        <w:docPartUnique/>
      </w:docPartObj>
    </w:sdtPr>
    <w:sdtEndPr>
      <w:rPr>
        <w:noProof/>
      </w:rPr>
    </w:sdtEndPr>
    <w:sdtContent>
      <w:p w14:paraId="26A6F263" w14:textId="77777777" w:rsidR="00547609" w:rsidRDefault="005476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AD82B9" w14:textId="77777777" w:rsidR="00547609" w:rsidRDefault="005476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EA50C" w14:textId="77777777" w:rsidR="007621AA" w:rsidRDefault="007621AA" w:rsidP="00EF29B9">
      <w:r>
        <w:separator/>
      </w:r>
    </w:p>
  </w:footnote>
  <w:footnote w:type="continuationSeparator" w:id="0">
    <w:p w14:paraId="7274EFB8" w14:textId="77777777" w:rsidR="007621AA" w:rsidRDefault="007621AA" w:rsidP="00EF29B9">
      <w:r>
        <w:continuationSeparator/>
      </w:r>
    </w:p>
  </w:footnote>
  <w:footnote w:type="continuationNotice" w:id="1">
    <w:p w14:paraId="7E1517D1" w14:textId="77777777" w:rsidR="007621AA" w:rsidRDefault="007621AA" w:rsidP="00EF29B9"/>
  </w:footnote>
  <w:footnote w:id="2">
    <w:p w14:paraId="6A496A86" w14:textId="77777777" w:rsidR="00547609" w:rsidRPr="000800D3" w:rsidDel="009B0482" w:rsidRDefault="00547609" w:rsidP="00547609">
      <w:pPr>
        <w:pStyle w:val="FootnoteText"/>
        <w:rPr>
          <w:del w:id="10" w:author="Author"/>
          <w:rFonts w:ascii="Fabriga Light" w:hAnsi="Fabriga Light"/>
          <w:lang w:val="en-US"/>
        </w:rPr>
      </w:pPr>
      <w:r w:rsidRPr="000800D3">
        <w:rPr>
          <w:rStyle w:val="FootnoteReference"/>
          <w:rFonts w:ascii="Fabriga Light" w:hAnsi="Fabriga Light"/>
        </w:rPr>
        <w:footnoteRef/>
      </w:r>
      <w:r w:rsidRPr="000800D3">
        <w:rPr>
          <w:rFonts w:ascii="Fabriga Light" w:hAnsi="Fabriga Light"/>
        </w:rPr>
        <w:t xml:space="preserve"> The </w:t>
      </w:r>
      <w:r w:rsidRPr="000800D3">
        <w:rPr>
          <w:rFonts w:ascii="Fabriga Light" w:hAnsi="Fabriga Light"/>
          <w:i/>
          <w:iCs/>
        </w:rPr>
        <w:t>Climate Active Carbon Neutral Standard for Buildings</w:t>
      </w:r>
      <w:r w:rsidRPr="000800D3">
        <w:rPr>
          <w:rFonts w:ascii="Fabriga Light" w:hAnsi="Fabriga Light"/>
        </w:rPr>
        <w:t xml:space="preserve"> is handled by Climate Active delivery partners the </w:t>
      </w:r>
      <w:hyperlink r:id="rId1" w:history="1">
        <w:r w:rsidRPr="000800D3">
          <w:rPr>
            <w:rStyle w:val="Hyperlink"/>
            <w:rFonts w:ascii="Fabriga Light" w:hAnsi="Fabriga Light"/>
          </w:rPr>
          <w:t>National Australian Built Environment Rating System</w:t>
        </w:r>
      </w:hyperlink>
      <w:r w:rsidRPr="000800D3">
        <w:rPr>
          <w:rFonts w:ascii="Fabriga Light" w:hAnsi="Fabriga Light"/>
        </w:rPr>
        <w:t xml:space="preserve"> (NABERS), and the </w:t>
      </w:r>
      <w:hyperlink r:id="rId2" w:history="1">
        <w:r w:rsidRPr="000800D3">
          <w:rPr>
            <w:rStyle w:val="Hyperlink"/>
            <w:rFonts w:ascii="Fabriga Light" w:hAnsi="Fabriga Light"/>
          </w:rPr>
          <w:t>Green Building Council of Australia</w:t>
        </w:r>
      </w:hyperlink>
      <w:r w:rsidRPr="000800D3">
        <w:rPr>
          <w:rFonts w:ascii="Fabriga Light" w:hAnsi="Fabriga Light"/>
        </w:rPr>
        <w:t xml:space="preserve"> (GBCA). Enquiries relating to this Standard should be directed to NABERS and GBCA.</w:t>
      </w:r>
    </w:p>
  </w:footnote>
  <w:footnote w:id="3">
    <w:p w14:paraId="1D889144" w14:textId="27B5541D" w:rsidR="00547609" w:rsidRPr="00415583" w:rsidRDefault="00B674CC" w:rsidP="00547609">
      <w:pPr>
        <w:pStyle w:val="FootnoteText"/>
        <w:rPr>
          <w:rFonts w:ascii="Fabriga Light" w:hAnsi="Fabriga Light"/>
          <w:lang w:val="en-US"/>
        </w:rPr>
      </w:pPr>
      <w:r w:rsidRPr="00415583">
        <w:rPr>
          <w:rStyle w:val="FootnoteReference"/>
          <w:rFonts w:ascii="Fabriga Light" w:hAnsi="Fabriga Light"/>
        </w:rPr>
        <w:footnoteRef/>
      </w:r>
      <w:r w:rsidRPr="00415583">
        <w:rPr>
          <w:rFonts w:ascii="Fabriga Light" w:hAnsi="Fabriga Light"/>
        </w:rPr>
        <w:t xml:space="preserve"> </w:t>
      </w:r>
      <w:r w:rsidRPr="00415583">
        <w:rPr>
          <w:rFonts w:ascii="Fabriga Light" w:hAnsi="Fabriga Light"/>
          <w:lang w:val="en-US"/>
        </w:rPr>
        <w:t xml:space="preserve">If actual data exists for an immaterial source this data should be included in the carbon inventory, in line with the GHG Protocol </w:t>
      </w:r>
      <w:hyperlink r:id="rId3" w:history="1">
        <w:r w:rsidRPr="00415583">
          <w:rPr>
            <w:rStyle w:val="Hyperlink"/>
            <w:rFonts w:ascii="Fabriga Light" w:hAnsi="Fabriga Light"/>
            <w:i/>
            <w:iCs/>
            <w:lang w:val="en-US"/>
          </w:rPr>
          <w:t>Corporate Accounting and Reporting Standard</w:t>
        </w:r>
        <w:r w:rsidRPr="00415583">
          <w:rPr>
            <w:rStyle w:val="Hyperlink"/>
            <w:rFonts w:ascii="Fabriga Light" w:hAnsi="Fabriga Light"/>
            <w:lang w:val="en-US"/>
          </w:rPr>
          <w:t xml:space="preserve"> </w:t>
        </w:r>
        <w:r w:rsidRPr="00415583">
          <w:rPr>
            <w:rStyle w:val="Hyperlink"/>
            <w:rFonts w:ascii="Fabriga Light" w:hAnsi="Fabriga Light"/>
            <w:i/>
            <w:iCs/>
            <w:lang w:val="en-US"/>
          </w:rPr>
          <w:t>(Revised Edition)</w:t>
        </w:r>
      </w:hyperlink>
      <w:r w:rsidRPr="00415583">
        <w:rPr>
          <w:rFonts w:ascii="Fabriga Light" w:hAnsi="Fabriga Light"/>
          <w:lang w:val="en-US"/>
        </w:rPr>
        <w:t xml:space="preserve"> (2004) principle of completeness and concept of materiality.</w:t>
      </w:r>
    </w:p>
  </w:footnote>
  <w:footnote w:id="4">
    <w:p w14:paraId="1B39977A" w14:textId="77777777" w:rsidR="00547609" w:rsidRPr="00B674CC" w:rsidRDefault="00547609" w:rsidP="00547609">
      <w:pPr>
        <w:pStyle w:val="FootnoteText"/>
        <w:rPr>
          <w:rFonts w:ascii="Fabriga Light" w:hAnsi="Fabriga Light"/>
          <w:lang w:val="en-US"/>
        </w:rPr>
      </w:pPr>
      <w:r w:rsidRPr="00B674CC">
        <w:rPr>
          <w:rStyle w:val="FootnoteReference"/>
          <w:rFonts w:ascii="Fabriga Light" w:hAnsi="Fabriga Light"/>
        </w:rPr>
        <w:footnoteRef/>
      </w:r>
      <w:r w:rsidRPr="00B674CC">
        <w:rPr>
          <w:rFonts w:ascii="Fabriga Light" w:hAnsi="Fabriga Light"/>
        </w:rPr>
        <w:t xml:space="preserve"> Significant emissions are those that make up at least 5% of the total carbon account, in addition to all emission sources that are automatically deemed to be relevant.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D4EE9" w14:textId="77777777" w:rsidR="00547609" w:rsidRDefault="00547609" w:rsidP="00EF29B9">
    <w:pPr>
      <w:pStyle w:val="Header"/>
    </w:pPr>
    <w:r>
      <w:rPr>
        <w:noProof/>
        <w:lang w:eastAsia="en-AU"/>
      </w:rPr>
      <mc:AlternateContent>
        <mc:Choice Requires="wps">
          <w:drawing>
            <wp:anchor distT="0" distB="0" distL="0" distR="0" simplePos="0" relativeHeight="251658253" behindDoc="0" locked="0" layoutInCell="1" allowOverlap="1" wp14:anchorId="3D82E1B3" wp14:editId="6119557C">
              <wp:simplePos x="635" y="635"/>
              <wp:positionH relativeFrom="page">
                <wp:align>center</wp:align>
              </wp:positionH>
              <wp:positionV relativeFrom="page">
                <wp:align>top</wp:align>
              </wp:positionV>
              <wp:extent cx="551815" cy="386080"/>
              <wp:effectExtent l="0" t="0" r="635" b="13970"/>
              <wp:wrapNone/>
              <wp:docPr id="167064667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3DAD5288" w14:textId="77777777" w:rsidR="00547609" w:rsidRPr="009F5C12" w:rsidRDefault="00547609" w:rsidP="00EF29B9">
                          <w:pPr>
                            <w:rPr>
                              <w:noProof/>
                            </w:rPr>
                          </w:pPr>
                          <w:r w:rsidRPr="009F5C12">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82E1B3" id="_x0000_t202" coordsize="21600,21600" o:spt="202" path="m,l,21600r21600,l21600,xe">
              <v:stroke joinstyle="miter"/>
              <v:path gradientshapeok="t" o:connecttype="rect"/>
            </v:shapetype>
            <v:shape id="Text Box 2" o:spid="_x0000_s1029" type="#_x0000_t202" alt="OFFICIAL" style="position:absolute;margin-left:0;margin-top:0;width:43.45pt;height:30.4pt;z-index:2516582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7J3CgIAABUEAAAOAAAAZHJzL2Uyb0RvYy54bWysU99r2zAQfh/sfxB6X2x3pGQmTslaMgah&#10;LaSjz4osxQZJJyQldvbX7yTbSdftaexFPt2d78f3fVre9VqRk3C+BVPRYpZTIgyHujWHiv542Xxa&#10;UOIDMzVTYERFz8LTu9XHD8vOluIGGlC1cASLGF92tqJNCLbMMs8boZmfgRUGgxKcZgGv7pDVjnVY&#10;XavsJs9vsw5cbR1w4T16H4YgXaX6UgoenqT0IhBVUZwtpNOlcx/PbLVk5cEx27R8HIP9wxSatQab&#10;Xko9sMDI0bV/lNItd+BBhhkHnYGULRdpB9ymyN9ts2uYFWkXBMfbC0z+/5Xlj6edfXYk9F+hRwIj&#10;IJ31pUdn3KeXTscvTkowjhCeL7CJPhCOzvm8WBRzSjiGPi9u80WCNbv+bJ0P3wRoEo2KOmQlgcVO&#10;Wx+wIaZOKbGXgU2rVGJGmd8cmBg92XXCaIV+349j76E+4zYOBqK95ZsWe26ZD8/MIbO4AKo1POEh&#10;FXQVhdGipAH382/+mI+AY5SSDpVSUYNSpkR9N0hEFFUyii/5PMebm9z7yTBHfQ+ovwKfguXJjHlB&#10;TaZ0oF9Rx+vYCEPMcGxX0TCZ92GQLL4DLtbrlIT6sSxszc7yWDriFEF86V+ZsyPSASl6hElGrHwH&#10;+JAb//R2fQwIe2IjYjoAOUKN2kskje8kivvtPWVdX/PqFwAAAP//AwBQSwMEFAAGAAgAAAAhAPh9&#10;SF7ZAAAAAwEAAA8AAABkcnMvZG93bnJldi54bWxMj0FLw0AQhe+C/2EZwZvdRGiIMZtShB56q9V6&#10;3mbHJG12JmS3beyvd/Sil4HHe7z3TbmYfK/OOIaOyUA6S0Ah1ew6agy8v60eclAhWnK2Z0IDXxhg&#10;Ud3elLZwfKFXPG9jo6SEQmENtDEOhdahbtHbMOMBSbxPHr2NIsdGu9FepNz3+jFJMu1tR7LQ2gFf&#10;WqyP25M30M2XHFPcrVeHD59yet2s59eNMfd30/IZVMQp/oXhB1/QoRKmPZ/IBdUbkEfi7xUvz55A&#10;7Q1kSQ66KvV/9uobAAD//wMAUEsBAi0AFAAGAAgAAAAhALaDOJL+AAAA4QEAABMAAAAAAAAAAAAA&#10;AAAAAAAAAFtDb250ZW50X1R5cGVzXS54bWxQSwECLQAUAAYACAAAACEAOP0h/9YAAACUAQAACwAA&#10;AAAAAAAAAAAAAAAvAQAAX3JlbHMvLnJlbHNQSwECLQAUAAYACAAAACEAirOydwoCAAAVBAAADgAA&#10;AAAAAAAAAAAAAAAuAgAAZHJzL2Uyb0RvYy54bWxQSwECLQAUAAYACAAAACEA+H1IXtkAAAADAQAA&#10;DwAAAAAAAAAAAAAAAABkBAAAZHJzL2Rvd25yZXYueG1sUEsFBgAAAAAEAAQA8wAAAGoFAAAAAA==&#10;" filled="f" stroked="f">
              <v:textbox style="mso-fit-shape-to-text:t" inset="0,15pt,0,0">
                <w:txbxContent>
                  <w:p w14:paraId="3DAD5288" w14:textId="77777777" w:rsidR="00547609" w:rsidRPr="009F5C12" w:rsidRDefault="00547609" w:rsidP="00EF29B9">
                    <w:pPr>
                      <w:rPr>
                        <w:noProof/>
                      </w:rPr>
                    </w:pPr>
                    <w:r w:rsidRPr="009F5C12">
                      <w:rPr>
                        <w:noProof/>
                      </w:rPr>
                      <w:t>OFFICIAL</w:t>
                    </w:r>
                  </w:p>
                </w:txbxContent>
              </v:textbox>
              <w10:wrap anchorx="page" anchory="page"/>
            </v:shape>
          </w:pict>
        </mc:Fallback>
      </mc:AlternateContent>
    </w:r>
    <w:r>
      <w:rPr>
        <w:noProof/>
        <w:lang w:eastAsia="en-AU"/>
      </w:rPr>
      <w:drawing>
        <wp:anchor distT="0" distB="0" distL="114300" distR="114300" simplePos="0" relativeHeight="251658248" behindDoc="1" locked="0" layoutInCell="0" allowOverlap="1" wp14:anchorId="23F15E80" wp14:editId="7DC30FEA">
          <wp:simplePos x="0" y="0"/>
          <wp:positionH relativeFrom="margin">
            <wp:align>center</wp:align>
          </wp:positionH>
          <wp:positionV relativeFrom="margin">
            <wp:align>center</wp:align>
          </wp:positionV>
          <wp:extent cx="7556500" cy="10693400"/>
          <wp:effectExtent l="0" t="0" r="0" b="0"/>
          <wp:wrapNone/>
          <wp:docPr id="1977161280" name="Picture 1977161280" descr="/Volumes/2B Client Server/Dept of Industry/10814 Dept of Industry - Climate Active word templates/CLIMATE ACTIVE word backgrounds Folder/CLIMATE ACTIVE word backgrounds_72dpi_coral-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Volumes/2B Client Server/Dept of Industry/10814 Dept of Industry - Climate Active word templates/CLIMATE ACTIVE word backgrounds Folder/CLIMATE ACTIVE word backgrounds_72dpi_coral-2.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8247" behindDoc="1" locked="0" layoutInCell="0" allowOverlap="1" wp14:anchorId="3F4685C9" wp14:editId="0F873A94">
          <wp:simplePos x="0" y="0"/>
          <wp:positionH relativeFrom="margin">
            <wp:align>center</wp:align>
          </wp:positionH>
          <wp:positionV relativeFrom="margin">
            <wp:align>center</wp:align>
          </wp:positionV>
          <wp:extent cx="7556500" cy="10693400"/>
          <wp:effectExtent l="0" t="0" r="0" b="0"/>
          <wp:wrapNone/>
          <wp:docPr id="1866409306" name="Picture 1866409306" descr="/Volumes/2B Client Server/Dept of Industry/10814 Dept of Industry - Climate Active word templates/CLIMATE ACTIVE word backgrounds Folder/CLIMATE ACTIVE word backgrounds_72dpi_cora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Volumes/2B Client Server/Dept of Industry/10814 Dept of Industry - Climate Active word templates/CLIMATE ACTIVE word backgrounds Folder/CLIMATE ACTIVE word backgrounds_72dpi_coral.jp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155B4" w14:textId="570A127C" w:rsidR="00547609" w:rsidRDefault="00547609">
    <w:pPr>
      <w:tabs>
        <w:tab w:val="left" w:pos="6804"/>
      </w:tabs>
      <w:spacing w:after="0"/>
      <w:ind w:right="57"/>
      <w:jc w:val="right"/>
      <w:rPr>
        <w:rFonts w:ascii="Arial" w:hAnsi="Arial" w:cs="Arial"/>
        <w:sz w:val="15"/>
        <w:szCs w:val="15"/>
      </w:rPr>
    </w:pPr>
    <w:r>
      <w:rPr>
        <w:noProof/>
        <w:lang w:eastAsia="en-AU"/>
      </w:rPr>
      <w:drawing>
        <wp:anchor distT="0" distB="0" distL="114300" distR="114300" simplePos="0" relativeHeight="251658260" behindDoc="0" locked="0" layoutInCell="1" allowOverlap="1" wp14:anchorId="06A6E1E1" wp14:editId="4B3417F4">
          <wp:simplePos x="0" y="0"/>
          <wp:positionH relativeFrom="column">
            <wp:posOffset>5043714</wp:posOffset>
          </wp:positionH>
          <wp:positionV relativeFrom="paragraph">
            <wp:posOffset>-2665730</wp:posOffset>
          </wp:positionV>
          <wp:extent cx="716280" cy="438785"/>
          <wp:effectExtent l="0" t="0" r="0" b="5715"/>
          <wp:wrapSquare wrapText="bothSides"/>
          <wp:docPr id="474989953" name="Picture 474989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Pr="00C43A78">
      <w:rPr>
        <w:rFonts w:ascii="Arial" w:hAnsi="Arial" w:cs="Arial"/>
        <w:b/>
        <w:sz w:val="15"/>
        <w:szCs w:val="15"/>
      </w:rPr>
      <w:t xml:space="preserve"> </w:t>
    </w:r>
    <w:r>
      <w:rPr>
        <w:rFonts w:ascii="Arial" w:hAnsi="Arial" w:cs="Arial"/>
        <w:b/>
        <w:sz w:val="15"/>
        <w:szCs w:val="15"/>
      </w:rPr>
      <w:t>C</w:t>
    </w:r>
    <w:r w:rsidRPr="00CA6336">
      <w:rPr>
        <w:rFonts w:ascii="Arial" w:hAnsi="Arial" w:cs="Arial"/>
        <w:b/>
        <w:sz w:val="15"/>
        <w:szCs w:val="15"/>
      </w:rPr>
      <w:t>LIMATE ACTIVE</w:t>
    </w:r>
    <w:r w:rsidRPr="003F7C32">
      <w:rPr>
        <w:rFonts w:ascii="Helvetica Neue LT Std 55 Roman" w:hAnsi="Helvetica Neue LT Std 55 Roman"/>
        <w:sz w:val="15"/>
        <w:szCs w:val="15"/>
      </w:rPr>
      <w:t xml:space="preserve"> </w:t>
    </w:r>
    <w:r>
      <w:rPr>
        <w:rFonts w:ascii="Arial" w:hAnsi="Arial" w:cs="Arial"/>
        <w:sz w:val="15"/>
        <w:szCs w:val="15"/>
      </w:rPr>
      <w:t xml:space="preserve">Technical Guidance </w:t>
    </w:r>
    <w:r w:rsidRPr="00B93856">
      <w:rPr>
        <w:rFonts w:ascii="Arial" w:hAnsi="Arial" w:cs="Arial"/>
        <w:sz w:val="15"/>
        <w:szCs w:val="15"/>
      </w:rPr>
      <w:t>Manual</w:t>
    </w:r>
    <w:r w:rsidRPr="00B93856">
      <w:rPr>
        <w:rFonts w:ascii="Arial" w:hAnsi="Arial" w:cs="Arial"/>
        <w:noProof/>
        <w:sz w:val="15"/>
        <w:szCs w:val="15"/>
      </w:rPr>
      <w:t xml:space="preserve"> </w:t>
    </w:r>
    <w:r w:rsidR="00B93856" w:rsidRPr="00B93856">
      <w:rPr>
        <w:rFonts w:ascii="Arial" w:hAnsi="Arial" w:cs="Arial"/>
        <w:noProof/>
        <w:sz w:val="15"/>
        <w:szCs w:val="15"/>
      </w:rPr>
      <w:t>for event certification</w:t>
    </w:r>
  </w:p>
  <w:p w14:paraId="1541D56D" w14:textId="77777777" w:rsidR="00547609" w:rsidRPr="00CA6336" w:rsidRDefault="00547609">
    <w:pPr>
      <w:tabs>
        <w:tab w:val="left" w:pos="6804"/>
      </w:tabs>
      <w:spacing w:after="0"/>
      <w:ind w:left="-426"/>
      <w:jc w:val="right"/>
      <w:rPr>
        <w:rFonts w:ascii="Arial" w:hAnsi="Arial" w:cs="Arial"/>
        <w:sz w:val="15"/>
        <w:szCs w:val="15"/>
      </w:rPr>
    </w:pPr>
    <w:r w:rsidRPr="00CA6336">
      <w:rPr>
        <w:rFonts w:ascii="Arial" w:hAnsi="Arial" w:cs="Arial"/>
        <w:b/>
        <w:noProof/>
        <w:sz w:val="15"/>
        <w:szCs w:val="15"/>
        <w:lang w:eastAsia="en-AU"/>
      </w:rPr>
      <mc:AlternateContent>
        <mc:Choice Requires="wps">
          <w:drawing>
            <wp:inline distT="0" distB="0" distL="0" distR="0" wp14:anchorId="2887D3B8" wp14:editId="7DD1F8C8">
              <wp:extent cx="2382324" cy="45719"/>
              <wp:effectExtent l="0" t="0" r="0" b="0"/>
              <wp:docPr id="1921349003" name="Text Box 1921349003"/>
              <wp:cNvGraphicFramePr/>
              <a:graphic xmlns:a="http://schemas.openxmlformats.org/drawingml/2006/main">
                <a:graphicData uri="http://schemas.microsoft.com/office/word/2010/wordprocessingShape">
                  <wps:wsp>
                    <wps:cNvSpPr txBox="1"/>
                    <wps:spPr>
                      <a:xfrm>
                        <a:off x="0" y="0"/>
                        <a:ext cx="2382324" cy="45719"/>
                      </a:xfrm>
                      <a:prstGeom prst="rect">
                        <a:avLst/>
                      </a:prstGeom>
                      <a:solidFill>
                        <a:srgbClr val="003529"/>
                      </a:solidFill>
                      <a:ln w="6350">
                        <a:noFill/>
                      </a:ln>
                    </wps:spPr>
                    <wps:txbx>
                      <w:txbxContent>
                        <w:p w14:paraId="1B2C6830" w14:textId="77777777" w:rsidR="00547609" w:rsidRDefault="005476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887D3B8" id="_x0000_t202" coordsize="21600,21600" o:spt="202" path="m,l,21600r21600,l21600,xe">
              <v:stroke joinstyle="miter"/>
              <v:path gradientshapeok="t" o:connecttype="rect"/>
            </v:shapetype>
            <v:shape id="Text Box 1921349003" o:spid="_x0000_s1045" type="#_x0000_t202" style="width:187.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X2tMQIAAFwEAAAOAAAAZHJzL2Uyb0RvYy54bWysVE1v2zAMvQ/YfxB0X+w4H2uDOEWWIsOA&#10;oC2QDj0rshwLkEVNUmJnv36UHCdZt9Owi0yK1CP5SHr+0NaKHIV1EnROh4OUEqE5FFLvc/r9df3p&#10;jhLnmS6YAi1yehKOPiw+fpg3ZiYyqEAVwhIE0W7WmJxW3ptZkjheiZq5ARih0ViCrZlH1e6TwrIG&#10;0WuVZGk6TRqwhbHAhXN4+9gZ6SLil6Xg/rksnfBE5RRz8/G08dyFM1nM2WxvmakkP6fB/iGLmkmN&#10;QS9Qj8wzcrDyD6hacgsOSj/gUCdQlpKLWANWM0zfVbOtmBGxFiTHmQtN7v/B8qfj1rxY4tsv0GID&#10;AyGNcTOHl6GetrR1+GKmBO1I4elCm2g94XiZje6yUTamhKNtPPk8vA8oyfWxsc5/FVCTIOTUYlci&#10;Wey4cb5z7V1CLAdKFmupVFTsfrdSlhxZ6GA6mmQ9+m9uSpMmp9PRJI3IGsL7DlppTOZaU5B8u2uJ&#10;LLDeaV/wDooT8mChGxFn+Fpithvm/AuzOBNYOs65f8ajVIDB4CxRUoH9+bf74I+tQislDc5YTt2P&#10;A7OCEvVNYxPvh+NxGMqoIHEZKvbWsru16EO9AiRhiBtleBSDv1e9WFqo33AdliEqmpjmGDunvhdX&#10;vpt8XCculsvohGNomN/oreEBOlAeevHavjFrzg3z2Okn6KeRzd71rfMNLzUsDx5KGZsaiO5YPfOP&#10;IxzH4rxuYUdu9eh1/SksfgEAAP//AwBQSwMEFAAGAAgAAAAhADfO/yvaAAAAAwEAAA8AAABkcnMv&#10;ZG93bnJldi54bWxMj8FOwzAQRO9I/IO1SFwQdRpUWoVsqggJrogCh97ceLGjxmsrdpvw9xgucFlp&#10;NKOZt/V2doM40xh7zwjLRQGCuPO6Z4Pw/vZ0uwERk2KtBs+E8EURts3lRa0q7Sd+pfMuGZFLOFYK&#10;waYUKiljZ8mpuPCBOHuffnQqZTkaqUc15XI3yLIo7qVTPecFqwI9WuqOu5ND+LDHl9DKTbTTvrh5&#10;3ptg2uUK8fpqbh9AJJrTXxh+8DM6NJnp4E+soxgQ8iPp92bvbr0qQRwQ1iXIppb/2ZtvAAAA//8D&#10;AFBLAQItABQABgAIAAAAIQC2gziS/gAAAOEBAAATAAAAAAAAAAAAAAAAAAAAAABbQ29udGVudF9U&#10;eXBlc10ueG1sUEsBAi0AFAAGAAgAAAAhADj9If/WAAAAlAEAAAsAAAAAAAAAAAAAAAAALwEAAF9y&#10;ZWxzLy5yZWxzUEsBAi0AFAAGAAgAAAAhANE5fa0xAgAAXAQAAA4AAAAAAAAAAAAAAAAALgIAAGRy&#10;cy9lMm9Eb2MueG1sUEsBAi0AFAAGAAgAAAAhADfO/yvaAAAAAwEAAA8AAAAAAAAAAAAAAAAAiwQA&#10;AGRycy9kb3ducmV2LnhtbFBLBQYAAAAABAAEAPMAAACSBQAAAAA=&#10;" fillcolor="#003529" stroked="f" strokeweight=".5pt">
              <v:textbox>
                <w:txbxContent>
                  <w:p w14:paraId="1B2C6830" w14:textId="77777777" w:rsidR="00547609" w:rsidRDefault="00547609"/>
                </w:txbxContent>
              </v:textbox>
              <w10:anchorlock/>
            </v:shape>
          </w:pict>
        </mc:Fallback>
      </mc:AlternateContent>
    </w:r>
  </w:p>
  <w:p w14:paraId="19A573F7" w14:textId="77777777" w:rsidR="00547609" w:rsidRPr="00CA6336" w:rsidRDefault="00547609">
    <w:pPr>
      <w:tabs>
        <w:tab w:val="left" w:pos="6804"/>
      </w:tabs>
      <w:spacing w:after="0"/>
      <w:rPr>
        <w:rFonts w:ascii="Arial" w:hAnsi="Arial" w:cs="Arial"/>
        <w:sz w:val="15"/>
        <w:szCs w:val="15"/>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00F63" w14:textId="77777777" w:rsidR="00547609" w:rsidRDefault="00547609">
    <w:pPr>
      <w:pStyle w:val="Header"/>
    </w:pPr>
    <w:r>
      <w:rPr>
        <w:noProof/>
      </w:rPr>
      <mc:AlternateContent>
        <mc:Choice Requires="wps">
          <w:drawing>
            <wp:anchor distT="0" distB="0" distL="0" distR="0" simplePos="0" relativeHeight="251658263" behindDoc="0" locked="0" layoutInCell="1" allowOverlap="1" wp14:anchorId="37E3BD2C" wp14:editId="36DD0DDD">
              <wp:simplePos x="635" y="635"/>
              <wp:positionH relativeFrom="page">
                <wp:align>center</wp:align>
              </wp:positionH>
              <wp:positionV relativeFrom="page">
                <wp:align>top</wp:align>
              </wp:positionV>
              <wp:extent cx="551815" cy="386080"/>
              <wp:effectExtent l="0" t="0" r="635" b="13970"/>
              <wp:wrapNone/>
              <wp:docPr id="1463254667"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376D0617" w14:textId="77777777" w:rsidR="00547609" w:rsidRPr="009F5C12" w:rsidRDefault="00547609">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E3BD2C" id="_x0000_t202" coordsize="21600,21600" o:spt="202" path="m,l,21600r21600,l21600,xe">
              <v:stroke joinstyle="miter"/>
              <v:path gradientshapeok="t" o:connecttype="rect"/>
            </v:shapetype>
            <v:shape id="_x0000_s1047" type="#_x0000_t202" alt="OFFICIAL" style="position:absolute;margin-left:0;margin-top:0;width:43.45pt;height:30.4pt;z-index:25165826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p+FDgIAAB0EAAAOAAAAZHJzL2Uyb0RvYy54bWysU01v2zAMvQ/YfxB0X2x3SJEZcYqsRYYB&#10;QVsgHXpWZDk2IImCxMTOfv0oJU66bqdhF5kiaX689zS/G4xmB+VDB7bixSTnTFkJdWd3Ff/xsvo0&#10;4yygsLXQYFXFjyrwu8XHD/PeleoGWtC18oyK2FD2ruItoiuzLMhWGREm4JSlYAPeCKSr32W1Fz1V&#10;Nzq7yfPbrAdfOw9ShUDeh1OQL1L9plESn5omKGS64jQbptOncxvPbDEX5c4L13byPIb4hymM6Cw1&#10;vZR6ECjY3nd/lDKd9BCgwYkEk0HTdFKlHWibIn+3zaYVTqVdCJzgLjCF/1dWPh427tkzHL7CQARG&#10;QHoXykDOuM/QeBO/NCmjOEF4vMCmBmSSnNNpMSumnEkKfZ7d5rMEa3b92fmA3xQYFo2Ke2IlgSUO&#10;64DUkFLHlNjLwqrTOjGj7W8OSoye7DphtHDYDqyrafrZOP4W6iNt5eFEeHBy1VHvtQj4LDwxTIuQ&#10;avGJjkZDX3E4W5y14H/+zR/zCXiKctaTYipuSdKc6e+WCIniSkbxJZ/mdPOjezsadm/ugXRY0JNw&#10;MpkxD/VoNh7MK+l5GRtRSFhJ7SqOo3mPJ+nSe5BquUxJpCMncG03TsbSEa8I5svwKrw7I45E1SOM&#10;chLlO+BPufHP4JZ7JPgTKxHbE5BnyEmDiazze4kif3tPWddXvfgFAAD//wMAUEsDBBQABgAIAAAA&#10;IQD4fUhe2QAAAAMBAAAPAAAAZHJzL2Rvd25yZXYueG1sTI9BS8NAEIXvgv9hGcGb3URoiDGbUoQe&#10;eqvVet5mxyRtdiZkt23sr3f0opeBx3u89025mHyvzjiGjslAOktAIdXsOmoMvL+tHnJQIVpytmdC&#10;A18YYFHd3pS2cHyhVzxvY6OkhEJhDbQxDoXWoW7R2zDjAUm8Tx69jSLHRrvRXqTc9/oxSTLtbUey&#10;0NoBX1qsj9uTN9DNlxxT3K1Xhw+fcnrdrOfXjTH3d9PyGVTEKf6F4Qdf0KESpj2fyAXVG5BH4u8V&#10;L8+eQO0NZEkOuir1f/bqGwAA//8DAFBLAQItABQABgAIAAAAIQC2gziS/gAAAOEBAAATAAAAAAAA&#10;AAAAAAAAAAAAAABbQ29udGVudF9UeXBlc10ueG1sUEsBAi0AFAAGAAgAAAAhADj9If/WAAAAlAEA&#10;AAsAAAAAAAAAAAAAAAAALwEAAF9yZWxzLy5yZWxzUEsBAi0AFAAGAAgAAAAhAKmKn4UOAgAAHQQA&#10;AA4AAAAAAAAAAAAAAAAALgIAAGRycy9lMm9Eb2MueG1sUEsBAi0AFAAGAAgAAAAhAPh9SF7ZAAAA&#10;AwEAAA8AAAAAAAAAAAAAAAAAaAQAAGRycy9kb3ducmV2LnhtbFBLBQYAAAAABAAEAPMAAABuBQAA&#10;AAA=&#10;" filled="f" stroked="f">
              <v:textbox style="mso-fit-shape-to-text:t" inset="0,15pt,0,0">
                <w:txbxContent>
                  <w:p w14:paraId="376D0617" w14:textId="77777777" w:rsidR="00547609" w:rsidRPr="009F5C12" w:rsidRDefault="00547609">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EFF6" w14:textId="77777777" w:rsidR="008A134D" w:rsidRDefault="008A134D">
    <w:pPr>
      <w:pStyle w:val="Header"/>
    </w:pPr>
    <w:r>
      <w:rPr>
        <w:noProof/>
      </w:rPr>
      <mc:AlternateContent>
        <mc:Choice Requires="wps">
          <w:drawing>
            <wp:anchor distT="0" distB="0" distL="0" distR="0" simplePos="0" relativeHeight="251658241" behindDoc="0" locked="0" layoutInCell="1" allowOverlap="1" wp14:anchorId="09AD24BA" wp14:editId="5266A3AC">
              <wp:simplePos x="635" y="635"/>
              <wp:positionH relativeFrom="page">
                <wp:align>center</wp:align>
              </wp:positionH>
              <wp:positionV relativeFrom="page">
                <wp:align>top</wp:align>
              </wp:positionV>
              <wp:extent cx="551815" cy="386080"/>
              <wp:effectExtent l="0" t="0" r="635" b="13970"/>
              <wp:wrapNone/>
              <wp:docPr id="864558781"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2ABE19AF"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AD24BA" id="_x0000_t202" coordsize="21600,21600" o:spt="202" path="m,l,21600r21600,l21600,xe">
              <v:stroke joinstyle="miter"/>
              <v:path gradientshapeok="t" o:connecttype="rect"/>
            </v:shapetype>
            <v:shape id="_x0000_s1049" type="#_x0000_t202" alt="OFFICIAL" style="position:absolute;margin-left:0;margin-top:0;width:43.45pt;height:30.4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jjmDQIAAB0EAAAOAAAAZHJzL2Uyb0RvYy54bWysU01v2zAMvQ/YfxB0X2xnSJEZcYqsRYYB&#10;RVsgHXpWZCk2IIuCxMTOfv0oJU66bqdhF5kiaX6897S4HTrDDsqHFmzFi0nOmbIS6tbuKv7jZf1p&#10;zllAYWthwKqKH1Xgt8uPHxa9K9UUGjC18oyK2FD2ruINoiuzLMhGdSJMwClLQQ2+E0hXv8tqL3qq&#10;3plsmuc3WQ++dh6kCoG896cgX6b6WiuJT1oHhcxUnGbDdPp0buOZLRei3HnhmlaexxD/MEUnWktN&#10;L6XuBQq29+0fpbpWegigcSKhy0DrVqq0A21T5O+22TTCqbQLgRPcBabw/8rKx8PGPXuGw1cYiMAI&#10;SO9CGcgZ9xm07+KXJmUUJwiPF9jUgEySczYr5sWMM0mhz/ObfJ5gza4/Ox/wm4KORaPinlhJYInD&#10;Q0BqSKljSuxlYd0ak5gx9jcHJUZPdp0wWjhsB9bWFZ+mxtG1hfpIW3k4ER6cXLfU+0EEfBaeGKZF&#10;SLX4RIc20FcczhZnDfiff/PHfAKeopz1pJiKW5I0Z+a7JUKiuJJRfMlnOd386N6Oht13d0A6LOhJ&#10;OJnMmIdmNLWH7pX0vIqNKCSspHYVx9G8w5N06T1ItVqlJNKRE/hgN07G0hGvCObL8Cq8OyOORNUj&#10;jHIS5TvgT7nxz+BWeyT4EytXIM+QkwYTWef3EkX+9p6yrq96+QsAAP//AwBQSwMEFAAGAAgAAAAh&#10;APh9SF7ZAAAAAwEAAA8AAABkcnMvZG93bnJldi54bWxMj0FLw0AQhe+C/2EZwZvdRGiIMZtShB56&#10;q9V63mbHJG12JmS3beyvd/Sil4HHe7z3TbmYfK/OOIaOyUA6S0Ah1ew6agy8v60eclAhWnK2Z0ID&#10;XxhgUd3elLZwfKFXPG9jo6SEQmENtDEOhdahbtHbMOMBSbxPHr2NIsdGu9FepNz3+jFJMu1tR7LQ&#10;2gFfWqyP25M30M2XHFPcrVeHD59yet2s59eNMfd30/IZVMQp/oXhB1/QoRKmPZ/IBdUbkEfi7xUv&#10;z55A7Q1kSQ66KvV/9uobAAD//wMAUEsBAi0AFAAGAAgAAAAhALaDOJL+AAAA4QEAABMAAAAAAAAA&#10;AAAAAAAAAAAAAFtDb250ZW50X1R5cGVzXS54bWxQSwECLQAUAAYACAAAACEAOP0h/9YAAACUAQAA&#10;CwAAAAAAAAAAAAAAAAAvAQAAX3JlbHMvLnJlbHNQSwECLQAUAAYACAAAACEAboY45g0CAAAdBAAA&#10;DgAAAAAAAAAAAAAAAAAuAgAAZHJzL2Uyb0RvYy54bWxQSwECLQAUAAYACAAAACEA+H1IXtkAAAAD&#10;AQAADwAAAAAAAAAAAAAAAABnBAAAZHJzL2Rvd25yZXYueG1sUEsFBgAAAAAEAAQA8wAAAG0FAAAA&#10;AA==&#10;" filled="f" stroked="f">
              <v:textbox style="mso-fit-shape-to-text:t" inset="0,15pt,0,0">
                <w:txbxContent>
                  <w:p w14:paraId="2ABE19AF"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5318B" w14:textId="6A279CDE" w:rsidR="008A134D" w:rsidRDefault="008A134D">
    <w:pPr>
      <w:tabs>
        <w:tab w:val="left" w:pos="6804"/>
      </w:tabs>
      <w:spacing w:after="0"/>
      <w:ind w:right="57"/>
      <w:jc w:val="right"/>
      <w:rPr>
        <w:rFonts w:ascii="Arial" w:hAnsi="Arial" w:cs="Arial"/>
        <w:sz w:val="15"/>
        <w:szCs w:val="15"/>
      </w:rPr>
    </w:pPr>
    <w:r>
      <w:rPr>
        <w:noProof/>
        <w:lang w:eastAsia="en-AU"/>
      </w:rPr>
      <w:drawing>
        <wp:anchor distT="0" distB="0" distL="114300" distR="114300" simplePos="0" relativeHeight="251658240" behindDoc="0" locked="0" layoutInCell="1" allowOverlap="1" wp14:anchorId="46A1EEDA" wp14:editId="4D54F437">
          <wp:simplePos x="0" y="0"/>
          <wp:positionH relativeFrom="column">
            <wp:posOffset>5043714</wp:posOffset>
          </wp:positionH>
          <wp:positionV relativeFrom="paragraph">
            <wp:posOffset>-2665730</wp:posOffset>
          </wp:positionV>
          <wp:extent cx="716280" cy="438785"/>
          <wp:effectExtent l="0" t="0" r="0" b="5715"/>
          <wp:wrapSquare wrapText="bothSides"/>
          <wp:docPr id="115311652" name="Picture 11531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Pr="00C43A78">
      <w:rPr>
        <w:rFonts w:ascii="Arial" w:hAnsi="Arial" w:cs="Arial"/>
        <w:b/>
        <w:sz w:val="15"/>
        <w:szCs w:val="15"/>
      </w:rPr>
      <w:t xml:space="preserve"> </w:t>
    </w:r>
    <w:r>
      <w:rPr>
        <w:rFonts w:ascii="Arial" w:hAnsi="Arial" w:cs="Arial"/>
        <w:b/>
        <w:sz w:val="15"/>
        <w:szCs w:val="15"/>
      </w:rPr>
      <w:t>C</w:t>
    </w:r>
    <w:r w:rsidRPr="00CA6336">
      <w:rPr>
        <w:rFonts w:ascii="Arial" w:hAnsi="Arial" w:cs="Arial"/>
        <w:b/>
        <w:sz w:val="15"/>
        <w:szCs w:val="15"/>
      </w:rPr>
      <w:t>LIMATE ACTIVE</w:t>
    </w:r>
    <w:r w:rsidRPr="003F7C32">
      <w:rPr>
        <w:rFonts w:ascii="Helvetica Neue LT Std 55 Roman" w:hAnsi="Helvetica Neue LT Std 55 Roman"/>
        <w:sz w:val="15"/>
        <w:szCs w:val="15"/>
      </w:rPr>
      <w:t xml:space="preserve"> </w:t>
    </w:r>
    <w:r>
      <w:rPr>
        <w:rFonts w:ascii="Arial" w:hAnsi="Arial" w:cs="Arial"/>
        <w:sz w:val="15"/>
        <w:szCs w:val="15"/>
      </w:rPr>
      <w:t xml:space="preserve">Technical Guidance </w:t>
    </w:r>
    <w:r w:rsidRPr="001D4822">
      <w:rPr>
        <w:rFonts w:ascii="Arial" w:hAnsi="Arial" w:cs="Arial"/>
        <w:sz w:val="15"/>
        <w:szCs w:val="15"/>
      </w:rPr>
      <w:t>Manual</w:t>
    </w:r>
    <w:r w:rsidRPr="001D4822">
      <w:rPr>
        <w:rFonts w:ascii="Arial" w:hAnsi="Arial" w:cs="Arial"/>
        <w:noProof/>
        <w:sz w:val="15"/>
        <w:szCs w:val="15"/>
      </w:rPr>
      <w:t xml:space="preserve"> </w:t>
    </w:r>
    <w:r w:rsidR="00CB283E" w:rsidRPr="001D4822">
      <w:rPr>
        <w:rFonts w:ascii="Arial" w:hAnsi="Arial" w:cs="Arial"/>
        <w:noProof/>
        <w:sz w:val="15"/>
        <w:szCs w:val="15"/>
      </w:rPr>
      <w:t>for Events</w:t>
    </w:r>
  </w:p>
  <w:p w14:paraId="791A7D35" w14:textId="77777777" w:rsidR="008A134D" w:rsidRPr="00CA6336" w:rsidRDefault="008A134D">
    <w:pPr>
      <w:tabs>
        <w:tab w:val="left" w:pos="6804"/>
      </w:tabs>
      <w:spacing w:after="0"/>
      <w:ind w:left="-426"/>
      <w:jc w:val="right"/>
      <w:rPr>
        <w:rFonts w:ascii="Arial" w:hAnsi="Arial" w:cs="Arial"/>
        <w:sz w:val="15"/>
        <w:szCs w:val="15"/>
      </w:rPr>
    </w:pPr>
    <w:r w:rsidRPr="00CA6336">
      <w:rPr>
        <w:rFonts w:ascii="Arial" w:hAnsi="Arial" w:cs="Arial"/>
        <w:b/>
        <w:noProof/>
        <w:sz w:val="15"/>
        <w:szCs w:val="15"/>
        <w:lang w:eastAsia="en-AU"/>
      </w:rPr>
      <mc:AlternateContent>
        <mc:Choice Requires="wps">
          <w:drawing>
            <wp:inline distT="0" distB="0" distL="0" distR="0" wp14:anchorId="4F29C5B6" wp14:editId="1092A7E5">
              <wp:extent cx="2382324" cy="45719"/>
              <wp:effectExtent l="0" t="0" r="0" b="0"/>
              <wp:docPr id="18" name="Text Box 18"/>
              <wp:cNvGraphicFramePr/>
              <a:graphic xmlns:a="http://schemas.openxmlformats.org/drawingml/2006/main">
                <a:graphicData uri="http://schemas.microsoft.com/office/word/2010/wordprocessingShape">
                  <wps:wsp>
                    <wps:cNvSpPr txBox="1"/>
                    <wps:spPr>
                      <a:xfrm>
                        <a:off x="0" y="0"/>
                        <a:ext cx="2382324" cy="45719"/>
                      </a:xfrm>
                      <a:prstGeom prst="rect">
                        <a:avLst/>
                      </a:prstGeom>
                      <a:solidFill>
                        <a:srgbClr val="003529"/>
                      </a:solidFill>
                      <a:ln w="6350">
                        <a:noFill/>
                      </a:ln>
                    </wps:spPr>
                    <wps:txbx>
                      <w:txbxContent>
                        <w:p w14:paraId="542A986E" w14:textId="77777777" w:rsidR="008A134D" w:rsidRDefault="008A13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F29C5B6" id="_x0000_t202" coordsize="21600,21600" o:spt="202" path="m,l,21600r21600,l21600,xe">
              <v:stroke joinstyle="miter"/>
              <v:path gradientshapeok="t" o:connecttype="rect"/>
            </v:shapetype>
            <v:shape id="Text Box 18" o:spid="_x0000_s1050" type="#_x0000_t202" style="width:187.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BxMAIAAFwEAAAOAAAAZHJzL2Uyb0RvYy54bWysVE1v2zAMvQ/YfxB0X+w4SdcGcYosRYYB&#10;RVsgHXpWZCkWIIuapMTOfv0oOV/rdhp2kUmReiQfSc/uu0aTvXBegSnpcJBTIgyHSpltSb+/rj7d&#10;UuIDMxXTYERJD8LT+/nHD7PWTkUBNehKOIIgxk9bW9I6BDvNMs9r0TA/ACsMGiW4hgVU3TarHGsR&#10;vdFZkec3WQuusg648B5vH3ojnSd8KQUPz1J6EYguKeYW0unSuYlnNp+x6dYxWyt+TIP9QxYNUwaD&#10;nqEeWGBk59QfUI3iDjzIMODQZCCl4iLVgNUM83fVrGtmRaoFyfH2TJP/f7D8ab+2L46E7gt02MBI&#10;SGv91ONlrKeTrolfzJSgHSk8nGkTXSAcL4vRbTEqxpRwtI0nn4d3ESW7PLbOh68CGhKFkjrsSiKL&#10;7R996F1PLjGWB62qldI6KW67WWpH9ix2MB9NihP6b27akLakN6NJnpANxPc9tDaYzKWmKIVu0xFV&#10;YerngjdQHZAHB/2IeMtXCrN9ZD68MIczgaXjnIdnPKQGDAZHiZIa3M+/3Ud/bBVaKWlxxkrqf+yY&#10;E5TobwabeDccj+NQJgWJK1Bx15bNtcXsmiUgCUPcKMuTGP2DPonSQfOG67CIUdHEDMfYJQ0ncRn6&#10;ycd14mKxSE44hpaFR7O2PEJHymMvXrs35uyxYQE7/QSnaWTTd33rfeNLA4tdAKlSUyPRPatH/nGE&#10;01gc1y3uyLWevC4/hfkvAAAA//8DAFBLAwQUAAYACAAAACEAN87/K9oAAAADAQAADwAAAGRycy9k&#10;b3ducmV2LnhtbEyPwU7DMBBE70j8g7VIXBB1GlRahWyqCAmuiAKH3tx4saPGayt2m/D3GC5wWWk0&#10;o5m39XZ2gzjTGHvPCMtFAYK487png/D+9nS7ARGTYq0Gz4TwRRG2zeVFrSrtJ36l8y4ZkUs4VgrB&#10;phQqKWNnyam48IE4e59+dCplORqpRzXlcjfIsijupVM95wWrAj1a6o67k0P4sMeX0MpNtNO+uHne&#10;m2Da5Qrx+mpuH0AkmtNfGH7wMzo0mengT6yjGBDyI+n3Zu9uvSpBHBDWJcimlv/Zm28AAAD//wMA&#10;UEsBAi0AFAAGAAgAAAAhALaDOJL+AAAA4QEAABMAAAAAAAAAAAAAAAAAAAAAAFtDb250ZW50X1R5&#10;cGVzXS54bWxQSwECLQAUAAYACAAAACEAOP0h/9YAAACUAQAACwAAAAAAAAAAAAAAAAAvAQAAX3Jl&#10;bHMvLnJlbHNQSwECLQAUAAYACAAAACEAD0/AcTACAABcBAAADgAAAAAAAAAAAAAAAAAuAgAAZHJz&#10;L2Uyb0RvYy54bWxQSwECLQAUAAYACAAAACEAN87/K9oAAAADAQAADwAAAAAAAAAAAAAAAACKBAAA&#10;ZHJzL2Rvd25yZXYueG1sUEsFBgAAAAAEAAQA8wAAAJEFAAAAAA==&#10;" fillcolor="#003529" stroked="f" strokeweight=".5pt">
              <v:textbox>
                <w:txbxContent>
                  <w:p w14:paraId="542A986E" w14:textId="77777777" w:rsidR="008A134D" w:rsidRDefault="008A134D"/>
                </w:txbxContent>
              </v:textbox>
              <w10:anchorlock/>
            </v:shape>
          </w:pict>
        </mc:Fallback>
      </mc:AlternateContent>
    </w:r>
  </w:p>
  <w:p w14:paraId="084240AF" w14:textId="77777777" w:rsidR="008A134D" w:rsidRPr="00CA6336" w:rsidRDefault="008A134D">
    <w:pPr>
      <w:tabs>
        <w:tab w:val="left" w:pos="6804"/>
      </w:tabs>
      <w:spacing w:after="0"/>
      <w:rPr>
        <w:rFonts w:ascii="Arial" w:hAnsi="Arial" w:cs="Arial"/>
        <w:sz w:val="15"/>
        <w:szCs w:val="15"/>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1C55A" w14:textId="77777777" w:rsidR="008A134D" w:rsidRDefault="008A134D">
    <w:pPr>
      <w:pStyle w:val="Header"/>
    </w:pPr>
    <w:r>
      <w:rPr>
        <w:noProof/>
      </w:rPr>
      <mc:AlternateContent>
        <mc:Choice Requires="wps">
          <w:drawing>
            <wp:anchor distT="0" distB="0" distL="0" distR="0" simplePos="0" relativeHeight="251658243" behindDoc="0" locked="0" layoutInCell="1" allowOverlap="1" wp14:anchorId="0A272FDB" wp14:editId="1C638E12">
              <wp:simplePos x="635" y="635"/>
              <wp:positionH relativeFrom="page">
                <wp:align>center</wp:align>
              </wp:positionH>
              <wp:positionV relativeFrom="page">
                <wp:align>top</wp:align>
              </wp:positionV>
              <wp:extent cx="551815" cy="386080"/>
              <wp:effectExtent l="0" t="0" r="635" b="13970"/>
              <wp:wrapNone/>
              <wp:docPr id="212450749"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204CD6E4"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272FDB" id="_x0000_t202" coordsize="21600,21600" o:spt="202" path="m,l,21600r21600,l21600,xe">
              <v:stroke joinstyle="miter"/>
              <v:path gradientshapeok="t" o:connecttype="rect"/>
            </v:shapetype>
            <v:shape id="_x0000_s1052" type="#_x0000_t202" alt="OFFICIAL" style="position:absolute;margin-left:0;margin-top:0;width:43.45pt;height:30.4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gDwIAAB0EAAAOAAAAZHJzL2Uyb0RvYy54bWysU01v2zAMvQ/YfxB0X2ynSJEZcYqsRYYB&#10;QVsgHXpWZCk2IIuCxMTOfv0oJW62bqdhF5kiaX6897S4GzrDjsqHFmzFi0nOmbIS6tbuK/79Zf1p&#10;zllAYWthwKqKn1Tgd8uPHxa9K9UUGjC18oyK2FD2ruINoiuzLMhGdSJMwClLQQ2+E0hXv89qL3qq&#10;3plsmue3WQ++dh6kCoG8D+cgX6b6WiuJT1oHhcxUnGbDdPp07uKZLRei3HvhmlZexhD/MEUnWktN&#10;30o9CBTs4Ns/SnWt9BBA40RCl4HWrVRpB9qmyN9ts22EU2kXAie4N5jC/ysrH49b9+wZDl9gIAIj&#10;IL0LZSBn3GfQvotfmpRRnCA8vcGmBmSSnLNZMS9mnEkK3cxv83mCNbv+7HzArwo6Fo2Ke2IlgSWO&#10;m4DUkFLHlNjLwro1JjFj7G8OSoye7DphtHDYDaytKz69GcffQX2irTycCQ9OrlvqvREBn4UnhmkR&#10;Ui0+0aEN9BWHi8VZA/7H3/wxn4CnKGc9KabiliTNmflmiZAormQUn/NZTjc/unejYQ/dPZAOC3oS&#10;TiYz5qEZTe2heyU9r2IjCgkrqV3FcTTv8Sxdeg9SrVYpiXTkBG7s1slYOuIVwXwZXoV3F8SRqHqE&#10;UU6ifAf8OTf+GdzqgAR/YiViewbyAjlpMJF1eS9R5L/eU9b1VS9/AgAA//8DAFBLAwQUAAYACAAA&#10;ACEA+H1IXtkAAAADAQAADwAAAGRycy9kb3ducmV2LnhtbEyPQUvDQBCF74L/YRnBm91EaIgxm1KE&#10;Hnqr1XreZsckbXYmZLdt7K939KKXgcd7vPdNuZh8r844ho7JQDpLQCHV7DpqDLy/rR5yUCFacrZn&#10;QgNfGGBR3d6UtnB8oVc8b2OjpIRCYQ20MQ6F1qFu0dsw4wFJvE8evY0ix0a70V6k3Pf6MUky7W1H&#10;stDaAV9arI/bkzfQzZccU9ytV4cPn3J63azn140x93fT8hlUxCn+heEHX9ChEqY9n8gF1RuQR+Lv&#10;FS/PnkDtDWRJDroq9X/26hsAAP//AwBQSwECLQAUAAYACAAAACEAtoM4kv4AAADhAQAAEwAAAAAA&#10;AAAAAAAAAAAAAAAAW0NvbnRlbnRfVHlwZXNdLnhtbFBLAQItABQABgAIAAAAIQA4/SH/1gAAAJQB&#10;AAALAAAAAAAAAAAAAAAAAC8BAABfcmVscy8ucmVsc1BLAQItABQABgAIAAAAIQDZR++gDwIAAB0E&#10;AAAOAAAAAAAAAAAAAAAAAC4CAABkcnMvZTJvRG9jLnhtbFBLAQItABQABgAIAAAAIQD4fUhe2QAA&#10;AAMBAAAPAAAAAAAAAAAAAAAAAGkEAABkcnMvZG93bnJldi54bWxQSwUGAAAAAAQABADzAAAAbwUA&#10;AAAA&#10;" filled="f" stroked="f">
              <v:textbox style="mso-fit-shape-to-text:t" inset="0,15pt,0,0">
                <w:txbxContent>
                  <w:p w14:paraId="204CD6E4" w14:textId="77777777" w:rsidR="008A134D" w:rsidRPr="009F5C12" w:rsidRDefault="008A134D">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BCAC" w14:textId="009B4E26" w:rsidR="00547609" w:rsidRDefault="00547609" w:rsidP="00EF29B9">
    <w:r>
      <w:rPr>
        <w:noProof/>
        <w:lang w:eastAsia="en-AU"/>
      </w:rPr>
      <mc:AlternateContent>
        <mc:Choice Requires="wps">
          <w:drawing>
            <wp:anchor distT="0" distB="0" distL="114300" distR="114300" simplePos="0" relativeHeight="251658250" behindDoc="0" locked="0" layoutInCell="1" allowOverlap="1" wp14:anchorId="51DEE8FA" wp14:editId="6F9C94E9">
              <wp:simplePos x="0" y="0"/>
              <wp:positionH relativeFrom="page">
                <wp:posOffset>7058025</wp:posOffset>
              </wp:positionH>
              <wp:positionV relativeFrom="page">
                <wp:posOffset>9525</wp:posOffset>
              </wp:positionV>
              <wp:extent cx="1080000" cy="106920000"/>
              <wp:effectExtent l="0" t="0" r="0" b="1905"/>
              <wp:wrapNone/>
              <wp:docPr id="13" name="Rectangle 13"/>
              <wp:cNvGraphicFramePr/>
              <a:graphic xmlns:a="http://schemas.openxmlformats.org/drawingml/2006/main">
                <a:graphicData uri="http://schemas.microsoft.com/office/word/2010/wordprocessingShape">
                  <wps:wsp>
                    <wps:cNvSpPr/>
                    <wps:spPr>
                      <a:xfrm>
                        <a:off x="0" y="0"/>
                        <a:ext cx="1080000" cy="106920000"/>
                      </a:xfrm>
                      <a:prstGeom prst="rect">
                        <a:avLst/>
                      </a:prstGeom>
                      <a:solidFill>
                        <a:srgbClr val="00352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A953BB" id="Rectangle 13" o:spid="_x0000_s1026" style="position:absolute;margin-left:555.75pt;margin-top:.75pt;width:85.05pt;height:8418.9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tPyegIAAGIFAAAOAAAAZHJzL2Uyb0RvYy54bWysVM1u2zAMvg/YOwi6r7aztmuDOkXQosOA&#10;og3WDj0rshQbkEWNUuJkTz9KdpysLXYY5oNMiuTHH5G8ut62hm0U+gZsyYuTnDNlJVSNXZX8x/Pd&#10;pwvOfBC2EgasKvlOeX49+/jhqnNTNYEaTKWQEYj1086VvA7BTbPMy1q1wp+AU5aEGrAVgVhcZRWK&#10;jtBbk03y/DzrACuHIJX3dHvbC/ks4WutZHjU2qvATMkptpBOTOcyntnsSkxXKFzdyCEM8Q9RtKKx&#10;5HSEuhVBsDU2b6DaRiJ40OFEQpuB1o1UKQfKpshfZfNUC6dSLlQc78Yy+f8HKx82T26BVIbO+akn&#10;Mmax1djGP8XHtqlYu7FYahuYpMsiv8jp40ySrMjPL+k5iCWk7ADg0IevCloWiZIjvUcqk9jc+9Cr&#10;7lWiPw+mqe4aYxKDq+WNQbYR8e3yz2eTywH9DzVjo7KFaNYjxpvskE6iws6oqGfsd6VZU1ECkxRJ&#10;6jQ1+hFSKhuKXlSLSvXuz45yGy1SpgkwImvyP2IPALGL32L3UQ760VSlRh2N878F1huPFskz2DAa&#10;t40FfA/AUFaD515/X6S+NLFKS6h2C2QI/Zh4J+8aerd74cNCIM0FvTbNenikQxvoSg4DxVkN+Ou9&#10;+6hP7UpSzjqas5L7n2uBijPzzVIjXxanp3EwE3N69mVCDB5LlscSu25vgNqhoK3iZCKjfjB7UiO0&#10;L7QS5tEriYSV5LvkMuCeuQn9/NNSkWo+T2o0jE6Ee/vkZASPVY19+bx9EeiG5g3U+Q+wn0kxfdXD&#10;vW60tDBfB9BNavBDXYd60yCnxhmWTtwUx3zSOqzG2W8AAAD//wMAUEsDBBQABgAIAAAAIQBcQfOW&#10;3gAAAA0BAAAPAAAAZHJzL2Rvd25yZXYueG1sTE/BSsNAEL0L/sMygje7aYshidkUEepBejEtgrdJ&#10;MibB7GzIbpv4905POpd5j3m89ybfLXZQF5p879jAehWBIq5d03Nr4HTcPySgfEBucHBMBn7Iw664&#10;vckxa9zM73QpQ6vEhH2GBroQxkxrX3dk0a/cSCy3LzdZDEKnVjcTzmJuB72Jolhb7FkSOhzppaP6&#10;uzxbAxXuP9LXz6RuD+khlHqM5jc6GXN/tzw/gQq0hD8xXOtLdSikU+XO3Hg1CJd5FK0gWVfBJlnH&#10;oCpBcbJNt6CLXP//ovgFAAD//wMAUEsBAi0AFAAGAAgAAAAhALaDOJL+AAAA4QEAABMAAAAAAAAA&#10;AAAAAAAAAAAAAFtDb250ZW50X1R5cGVzXS54bWxQSwECLQAUAAYACAAAACEAOP0h/9YAAACUAQAA&#10;CwAAAAAAAAAAAAAAAAAvAQAAX3JlbHMvLnJlbHNQSwECLQAUAAYACAAAACEAyZrT8noCAABiBQAA&#10;DgAAAAAAAAAAAAAAAAAuAgAAZHJzL2Uyb0RvYy54bWxQSwECLQAUAAYACAAAACEAXEHzlt4AAAAN&#10;AQAADwAAAAAAAAAAAAAAAADUBAAAZHJzL2Rvd25yZXYueG1sUEsFBgAAAAAEAAQA8wAAAN8FAAAA&#10;AA==&#10;" fillcolor="#003529" stroked="f" strokeweight="1pt">
              <w10:wrap anchorx="page" anchory="page"/>
            </v:rect>
          </w:pict>
        </mc:Fallback>
      </mc:AlternateContent>
    </w:r>
    <w:r>
      <w:rPr>
        <w:noProof/>
        <w:lang w:eastAsia="en-AU"/>
      </w:rPr>
      <w:drawing>
        <wp:anchor distT="0" distB="0" distL="114300" distR="114300" simplePos="0" relativeHeight="251658249" behindDoc="0" locked="0" layoutInCell="1" allowOverlap="1" wp14:anchorId="6509A388" wp14:editId="3DD38008">
          <wp:simplePos x="0" y="0"/>
          <wp:positionH relativeFrom="column">
            <wp:posOffset>5043714</wp:posOffset>
          </wp:positionH>
          <wp:positionV relativeFrom="paragraph">
            <wp:posOffset>-2665730</wp:posOffset>
          </wp:positionV>
          <wp:extent cx="716280" cy="438785"/>
          <wp:effectExtent l="0" t="0" r="0" b="5715"/>
          <wp:wrapSquare wrapText="bothSides"/>
          <wp:docPr id="2094502099" name="Picture 209450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Pr="00C43A78">
      <w:rPr>
        <w:b/>
      </w:rPr>
      <w:t xml:space="preserve"> </w:t>
    </w:r>
    <w:r>
      <w:rPr>
        <w:b/>
      </w:rPr>
      <w:t>C</w:t>
    </w:r>
    <w:r w:rsidRPr="00CA6336">
      <w:rPr>
        <w:b/>
      </w:rPr>
      <w:t>LIMATE ACTIVE</w:t>
    </w:r>
    <w:r w:rsidRPr="003F7C32">
      <w:rPr>
        <w:rFonts w:ascii="Helvetica Neue LT Std 55 Roman" w:hAnsi="Helvetica Neue LT Std 55 Roman"/>
      </w:rPr>
      <w:t xml:space="preserve"> </w:t>
    </w:r>
    <w:r>
      <w:t>Technical Guidance Manual</w:t>
    </w:r>
    <w:r>
      <w:rPr>
        <w:noProof/>
      </w:rPr>
      <w:t xml:space="preserve"> </w:t>
    </w:r>
    <w:r w:rsidR="00AE177C">
      <w:rPr>
        <w:noProof/>
      </w:rPr>
      <w:t>for event</w:t>
    </w:r>
    <w:r w:rsidR="00B93856">
      <w:rPr>
        <w:noProof/>
      </w:rPr>
      <w:t xml:space="preserve"> certification</w:t>
    </w:r>
  </w:p>
  <w:p w14:paraId="35A4E6A1" w14:textId="77777777" w:rsidR="00547609" w:rsidRPr="00CA6336" w:rsidRDefault="00547609" w:rsidP="00EF29B9">
    <w:r w:rsidRPr="00CA6336">
      <w:rPr>
        <w:noProof/>
        <w:lang w:eastAsia="en-AU"/>
      </w:rPr>
      <mc:AlternateContent>
        <mc:Choice Requires="wps">
          <w:drawing>
            <wp:inline distT="0" distB="0" distL="0" distR="0" wp14:anchorId="75E394C2" wp14:editId="36CEDF39">
              <wp:extent cx="2382324" cy="45719"/>
              <wp:effectExtent l="0" t="0" r="0" b="0"/>
              <wp:docPr id="76" name="Text Box 76"/>
              <wp:cNvGraphicFramePr/>
              <a:graphic xmlns:a="http://schemas.openxmlformats.org/drawingml/2006/main">
                <a:graphicData uri="http://schemas.microsoft.com/office/word/2010/wordprocessingShape">
                  <wps:wsp>
                    <wps:cNvSpPr txBox="1"/>
                    <wps:spPr>
                      <a:xfrm>
                        <a:off x="0" y="0"/>
                        <a:ext cx="2382324" cy="45719"/>
                      </a:xfrm>
                      <a:prstGeom prst="rect">
                        <a:avLst/>
                      </a:prstGeom>
                      <a:solidFill>
                        <a:srgbClr val="003529"/>
                      </a:solidFill>
                      <a:ln w="6350">
                        <a:noFill/>
                      </a:ln>
                    </wps:spPr>
                    <wps:txbx>
                      <w:txbxContent>
                        <w:p w14:paraId="3D440240" w14:textId="77777777" w:rsidR="00547609" w:rsidRDefault="00547609" w:rsidP="00EF29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5E394C2" id="_x0000_t202" coordsize="21600,21600" o:spt="202" path="m,l,21600r21600,l21600,xe">
              <v:stroke joinstyle="miter"/>
              <v:path gradientshapeok="t" o:connecttype="rect"/>
            </v:shapetype>
            <v:shape id="Text Box 76" o:spid="_x0000_s1030" type="#_x0000_t202" style="width:187.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DEYLgIAAFsEAAAOAAAAZHJzL2Uyb0RvYy54bWysVE1v2zAMvQ/YfxB0X+w4SdcGcYosRYYB&#10;RVsgHXpWZCkWIIuapMTOfv0oOV/rdhp2kUmReiQfSc/uu0aTvXBegSnpcJBTIgyHSpltSb+/rj7d&#10;UuIDMxXTYERJD8LT+/nHD7PWTkUBNehKOIIgxk9bW9I6BDvNMs9r0TA/ACsMGiW4hgVU3TarHGsR&#10;vdFZkec3WQuusg648B5vH3ojnSd8KQUPz1J6EYguKeYW0unSuYlnNp+x6dYxWyt+TIP9QxYNUwaD&#10;nqEeWGBk59QfUI3iDjzIMODQZCCl4iLVgNUM83fVrGtmRaoFyfH2TJP/f7D8ab+2L46E7gt02MBI&#10;SGv91ONlrKeTrolfzJSgHSk8nGkTXSAcL4vRbTEqxpRwtI0nn4d3ESW7PLbOh68CGhKFkjrsSiKL&#10;7R996F1PLjGWB62qldI6KW67WWpH9ix2MB9NihP6b27akLakN6NJnpANxPc9tDaYzKWmKIVu0xFV&#10;XdW7geqANDjoJ8RbvlKY7CPz4YU5HAmsHMc8POMhNWAsOEqU1OB+/u0++mOn0EpJiyNWUv9jx5yg&#10;RH8z2MO74XgcZzIpyFuBiru2bK4tZtcsATkY4kJZnsToH/RJlA6aN9yGRYyKJmY4xi5pOInL0A8+&#10;bhMXi0Vywim0LDyateUROjIeW/HavTFnj/0K2OgnOA0jm75rW+8bXxpY7AJIlXoaee5ZPdKPE5ym&#10;4rhtcUWu9eR1+SfMfwEAAP//AwBQSwMEFAAGAAgAAAAhADfO/yvaAAAAAwEAAA8AAABkcnMvZG93&#10;bnJldi54bWxMj8FOwzAQRO9I/IO1SFwQdRpUWoVsqggJrogCh97ceLGjxmsrdpvw9xgucFlpNKOZ&#10;t/V2doM40xh7zwjLRQGCuPO6Z4Pw/vZ0uwERk2KtBs+E8EURts3lRa0q7Sd+pfMuGZFLOFYKwaYU&#10;KiljZ8mpuPCBOHuffnQqZTkaqUc15XI3yLIo7qVTPecFqwI9WuqOu5ND+LDHl9DKTbTTvrh53ptg&#10;2uUK8fpqbh9AJJrTXxh+8DM6NJnp4E+soxgQ8iPp92bvbr0qQRwQ1iXIppb/2ZtvAAAA//8DAFBL&#10;AQItABQABgAIAAAAIQC2gziS/gAAAOEBAAATAAAAAAAAAAAAAAAAAAAAAABbQ29udGVudF9UeXBl&#10;c10ueG1sUEsBAi0AFAAGAAgAAAAhADj9If/WAAAAlAEAAAsAAAAAAAAAAAAAAAAALwEAAF9yZWxz&#10;Ly5yZWxzUEsBAi0AFAAGAAgAAAAhAP20MRguAgAAWwQAAA4AAAAAAAAAAAAAAAAALgIAAGRycy9l&#10;Mm9Eb2MueG1sUEsBAi0AFAAGAAgAAAAhADfO/yvaAAAAAwEAAA8AAAAAAAAAAAAAAAAAiAQAAGRy&#10;cy9kb3ducmV2LnhtbFBLBQYAAAAABAAEAPMAAACPBQAAAAA=&#10;" fillcolor="#003529" stroked="f" strokeweight=".5pt">
              <v:textbox>
                <w:txbxContent>
                  <w:p w14:paraId="3D440240" w14:textId="77777777" w:rsidR="00547609" w:rsidRDefault="00547609" w:rsidP="00EF29B9"/>
                </w:txbxContent>
              </v:textbox>
              <w10:anchorlock/>
            </v:shape>
          </w:pict>
        </mc:Fallback>
      </mc:AlternateContent>
    </w:r>
  </w:p>
  <w:p w14:paraId="123087A8" w14:textId="77777777" w:rsidR="00547609" w:rsidRPr="00CA6336" w:rsidRDefault="00547609" w:rsidP="00EF29B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82472" w14:textId="77777777" w:rsidR="00547609" w:rsidRDefault="00547609" w:rsidP="00EF29B9">
    <w:pPr>
      <w:pStyle w:val="Header"/>
    </w:pPr>
    <w:r>
      <w:rPr>
        <w:noProof/>
      </w:rPr>
      <mc:AlternateContent>
        <mc:Choice Requires="wps">
          <w:drawing>
            <wp:anchor distT="0" distB="0" distL="0" distR="0" simplePos="0" relativeHeight="251658255" behindDoc="0" locked="0" layoutInCell="1" allowOverlap="1" wp14:anchorId="26C410DA" wp14:editId="4AC73A22">
              <wp:simplePos x="635" y="635"/>
              <wp:positionH relativeFrom="page">
                <wp:align>center</wp:align>
              </wp:positionH>
              <wp:positionV relativeFrom="page">
                <wp:align>top</wp:align>
              </wp:positionV>
              <wp:extent cx="551815" cy="386080"/>
              <wp:effectExtent l="0" t="0" r="635" b="13970"/>
              <wp:wrapNone/>
              <wp:docPr id="1442876703"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2184056D" w14:textId="77777777" w:rsidR="00547609" w:rsidRPr="009F5C12" w:rsidRDefault="00547609" w:rsidP="00EF29B9">
                          <w:pPr>
                            <w:rPr>
                              <w:noProof/>
                            </w:rPr>
                          </w:pPr>
                          <w:r w:rsidRPr="009F5C12">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C410DA" id="_x0000_t202" coordsize="21600,21600" o:spt="202" path="m,l,21600r21600,l21600,xe">
              <v:stroke joinstyle="miter"/>
              <v:path gradientshapeok="t" o:connecttype="rect"/>
            </v:shapetype>
            <v:shape id="Text Box 20" o:spid="_x0000_s1034" type="#_x0000_t202" alt="OFFICIAL" style="position:absolute;margin-left:0;margin-top:0;width:43.45pt;height:30.4pt;z-index:25165825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28qDQIAABwEAAAOAAAAZHJzL2Uyb0RvYy54bWysU01v2zAMvQ/YfxB0X2x3SJEZcYqsRYYB&#10;QVsgHXpWZCk2IIuCxMTOfv0oJU66bqdhF5kiaX689zS/GzrDDsqHFmzFi0nOmbIS6tbuKv7jZfVp&#10;xllAYWthwKqKH1Xgd4uPH+a9K9UNNGBq5RkVsaHsXcUbRFdmWZCN6kSYgFOWghp8J5CufpfVXvRU&#10;vTPZTZ7fZj342nmQKgTyPpyCfJHqa60kPmkdFDJTcZoN0+nTuY1ntpiLcueFa1p5HkP8wxSdaC01&#10;vZR6ECjY3rd/lOpa6SGAxomELgOtW6nSDrRNkb/bZtMIp9IuBE5wF5jC/ysrHw8b9+wZDl9hIAIj&#10;IL0LZSBn3GfQvotfmpRRnCA8XmBTAzJJzum0mBVTziSFPs9u81mCNbv+7HzAbwo6Fo2Ke2IlgSUO&#10;64DUkFLHlNjLwqo1JjFj7G8OSoye7DphtHDYDqytaZBx+i3UR1rKw4nv4OSqpdZrEfBZeCKY9iDR&#10;4hMd2kBfcThbnDXgf/7NH/MJd4py1pNgKm5J0ZyZ75b4iNpKRvEln+Z086N7Oxp2390DybCgF+Fk&#10;MmMemtHUHrpXkvMyNqKQsJLaVRxH8x5PyqXnINVymZJIRk7g2m6cjKUjXBHLl+FVeHcGHImpRxjV&#10;JMp3uJ9y45/BLfdI6CdSIrQnIM+IkwQTV+fnEjX+9p6yro968QsAAP//AwBQSwMEFAAGAAgAAAAh&#10;APh9SF7ZAAAAAwEAAA8AAABkcnMvZG93bnJldi54bWxMj0FLw0AQhe+C/2EZwZvdRGiIMZtShB56&#10;q9V63mbHJG12JmS3beyvd/Sil4HHe7z3TbmYfK/OOIaOyUA6S0Ah1ew6agy8v60eclAhWnK2Z0ID&#10;XxhgUd3elLZwfKFXPG9jo6SEQmENtDEOhdahbtHbMOMBSbxPHr2NIsdGu9FepNz3+jFJMu1tR7LQ&#10;2gFfWqyP25M30M2XHFPcrVeHD59yet2s59eNMfd30/IZVMQp/oXhB1/QoRKmPZ/IBdUbkEfi7xUv&#10;z55A7Q1kSQ66KvV/9uobAAD//wMAUEsBAi0AFAAGAAgAAAAhALaDOJL+AAAA4QEAABMAAAAAAAAA&#10;AAAAAAAAAAAAAFtDb250ZW50X1R5cGVzXS54bWxQSwECLQAUAAYACAAAACEAOP0h/9YAAACUAQAA&#10;CwAAAAAAAAAAAAAAAAAvAQAAX3JlbHMvLnJlbHNQSwECLQAUAAYACAAAACEAaKtvKg0CAAAcBAAA&#10;DgAAAAAAAAAAAAAAAAAuAgAAZHJzL2Uyb0RvYy54bWxQSwECLQAUAAYACAAAACEA+H1IXtkAAAAD&#10;AQAADwAAAAAAAAAAAAAAAABnBAAAZHJzL2Rvd25yZXYueG1sUEsFBgAAAAAEAAQA8wAAAG0FAAAA&#10;AA==&#10;" filled="f" stroked="f">
              <v:textbox style="mso-fit-shape-to-text:t" inset="0,15pt,0,0">
                <w:txbxContent>
                  <w:p w14:paraId="2184056D" w14:textId="77777777" w:rsidR="00547609" w:rsidRPr="009F5C12" w:rsidRDefault="00547609" w:rsidP="00EF29B9">
                    <w:pPr>
                      <w:rPr>
                        <w:noProof/>
                      </w:rPr>
                    </w:pPr>
                    <w:r w:rsidRPr="009F5C12">
                      <w:rPr>
                        <w:noProof/>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99063" w14:textId="5AAE272C" w:rsidR="00547609" w:rsidRDefault="00547609" w:rsidP="00EF29B9">
    <w:r>
      <w:rPr>
        <w:noProof/>
        <w:lang w:eastAsia="en-AU"/>
      </w:rPr>
      <w:drawing>
        <wp:anchor distT="0" distB="0" distL="114300" distR="114300" simplePos="0" relativeHeight="251658251" behindDoc="0" locked="0" layoutInCell="1" allowOverlap="1" wp14:anchorId="580E1A5E" wp14:editId="30167732">
          <wp:simplePos x="0" y="0"/>
          <wp:positionH relativeFrom="column">
            <wp:posOffset>5043714</wp:posOffset>
          </wp:positionH>
          <wp:positionV relativeFrom="paragraph">
            <wp:posOffset>-2665730</wp:posOffset>
          </wp:positionV>
          <wp:extent cx="716280" cy="438785"/>
          <wp:effectExtent l="0" t="0" r="0" b="5715"/>
          <wp:wrapSquare wrapText="bothSides"/>
          <wp:docPr id="1826893728" name="Picture 1826893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Pr="00C43A78">
      <w:rPr>
        <w:b/>
      </w:rPr>
      <w:t xml:space="preserve"> </w:t>
    </w:r>
    <w:r>
      <w:rPr>
        <w:noProof/>
        <w:lang w:eastAsia="en-AU"/>
      </w:rPr>
      <w:drawing>
        <wp:anchor distT="0" distB="0" distL="114300" distR="114300" simplePos="0" relativeHeight="251658252" behindDoc="0" locked="0" layoutInCell="1" allowOverlap="1" wp14:anchorId="68E773FB" wp14:editId="12595494">
          <wp:simplePos x="0" y="0"/>
          <wp:positionH relativeFrom="column">
            <wp:posOffset>5043714</wp:posOffset>
          </wp:positionH>
          <wp:positionV relativeFrom="paragraph">
            <wp:posOffset>-2665730</wp:posOffset>
          </wp:positionV>
          <wp:extent cx="716280" cy="438785"/>
          <wp:effectExtent l="0" t="0" r="0" b="5715"/>
          <wp:wrapSquare wrapText="bothSides"/>
          <wp:docPr id="1384853648" name="Picture 138485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Pr>
        <w:b/>
      </w:rPr>
      <w:t>C</w:t>
    </w:r>
    <w:r w:rsidRPr="00CA6336">
      <w:rPr>
        <w:b/>
      </w:rPr>
      <w:t>LIMATE ACTIVE</w:t>
    </w:r>
    <w:r w:rsidRPr="003F7C32">
      <w:rPr>
        <w:rFonts w:ascii="Helvetica Neue LT Std 55 Roman" w:hAnsi="Helvetica Neue LT Std 55 Roman"/>
      </w:rPr>
      <w:t xml:space="preserve"> </w:t>
    </w:r>
    <w:r>
      <w:t>Technical Guidance Manual</w:t>
    </w:r>
    <w:r>
      <w:rPr>
        <w:noProof/>
      </w:rPr>
      <w:t xml:space="preserve"> </w:t>
    </w:r>
    <w:r w:rsidR="00B93856">
      <w:rPr>
        <w:noProof/>
      </w:rPr>
      <w:t>for event certification</w:t>
    </w:r>
  </w:p>
  <w:p w14:paraId="7BC5148E" w14:textId="77777777" w:rsidR="00547609" w:rsidRPr="00CA6336" w:rsidRDefault="00547609" w:rsidP="00EF29B9">
    <w:r w:rsidRPr="00CA6336">
      <w:rPr>
        <w:noProof/>
        <w:lang w:eastAsia="en-AU"/>
      </w:rPr>
      <mc:AlternateContent>
        <mc:Choice Requires="wps">
          <w:drawing>
            <wp:inline distT="0" distB="0" distL="0" distR="0" wp14:anchorId="080E76EE" wp14:editId="2DF52EAD">
              <wp:extent cx="2382324" cy="45719"/>
              <wp:effectExtent l="0" t="0" r="0" b="0"/>
              <wp:docPr id="92" name="Text Box 92"/>
              <wp:cNvGraphicFramePr/>
              <a:graphic xmlns:a="http://schemas.openxmlformats.org/drawingml/2006/main">
                <a:graphicData uri="http://schemas.microsoft.com/office/word/2010/wordprocessingShape">
                  <wps:wsp>
                    <wps:cNvSpPr txBox="1"/>
                    <wps:spPr>
                      <a:xfrm>
                        <a:off x="0" y="0"/>
                        <a:ext cx="2382324" cy="45719"/>
                      </a:xfrm>
                      <a:prstGeom prst="rect">
                        <a:avLst/>
                      </a:prstGeom>
                      <a:solidFill>
                        <a:srgbClr val="003529"/>
                      </a:solidFill>
                      <a:ln w="6350">
                        <a:noFill/>
                      </a:ln>
                    </wps:spPr>
                    <wps:txbx>
                      <w:txbxContent>
                        <w:p w14:paraId="60D0DF04" w14:textId="77777777" w:rsidR="00547609" w:rsidRDefault="00547609" w:rsidP="00EF29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80E76EE" id="_x0000_t202" coordsize="21600,21600" o:spt="202" path="m,l,21600r21600,l21600,xe">
              <v:stroke joinstyle="miter"/>
              <v:path gradientshapeok="t" o:connecttype="rect"/>
            </v:shapetype>
            <v:shape id="Text Box 92" o:spid="_x0000_s1035" type="#_x0000_t202" style="width:187.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UxfMAIAAFsEAAAOAAAAZHJzL2Uyb0RvYy54bWysVMFu2zAMvQ/YPwi6L3acpGuNOEWWIsOA&#10;oi2QDj0rshQbkEVNUmJnXz9KjpOs22nYRSZF6pF8JD2/7xpFDsK6GnRBx6OUEqE5lLXeFfT76/rT&#10;LSXOM10yBVoU9CgcvV98/DBvTS4yqECVwhIE0S5vTUEr702eJI5XomFuBEZoNEqwDfOo2l1SWtYi&#10;eqOSLE1vkhZsaSxw4RzePvRGuoj4Ugrun6V0whNVUMzNx9PGcxvOZDFn+c4yU9X8lAb7hywaVmsM&#10;eoZ6YJ6Rva3/gGpqbsGB9CMOTQJS1lzEGrCacfqumk3FjIi1IDnOnGly/w+WPx025sUS332BDhsY&#10;CGmNyx1ehno6aZvwxUwJ2pHC45k20XnC8TKb3GaTbEoJR9t09nl8F1CSy2Njnf8qoCFBKKjFrkSy&#10;2OHR+d51cAmxHKi6XNdKRcXutitlyYGFDqaTWTag/+amNGkLejOZpRFZQ3jfQyuNyVxqCpLvth2p&#10;S3ww1LuF8og0WOgnxBm+rjHZR+b8C7M4Elg5jrl/xkMqwFhwkiipwP78233wx06hlZIWR6yg7see&#10;WUGJ+qaxh3fj6TTMZFSQtwwVe23ZXlv0vlkBcjDGhTI8isHfq0GUFpo33IZliIompjnGLqgfxJXv&#10;Bx+3iYvlMjrhFBrmH/XG8AAdGA+teO3emDWnfnls9BMMw8jyd23rfcNLDcu9B1nHngaee1ZP9OME&#10;x6k4bVtYkWs9el3+CYtfAAAA//8DAFBLAwQUAAYACAAAACEAN87/K9oAAAADAQAADwAAAGRycy9k&#10;b3ducmV2LnhtbEyPwU7DMBBE70j8g7VIXBB1GlRahWyqCAmuiAKH3tx4saPGayt2m/D3GC5wWWk0&#10;o5m39XZ2gzjTGHvPCMtFAYK487png/D+9nS7ARGTYq0Gz4TwRRG2zeVFrSrtJ36l8y4ZkUs4VgrB&#10;phQqKWNnyam48IE4e59+dCplORqpRzXlcjfIsijupVM95wWrAj1a6o67k0P4sMeX0MpNtNO+uHne&#10;m2Da5Qrx+mpuH0AkmtNfGH7wMzo0mengT6yjGBDyI+n3Zu9uvSpBHBDWJcimlv/Zm28AAAD//wMA&#10;UEsBAi0AFAAGAAgAAAAhALaDOJL+AAAA4QEAABMAAAAAAAAAAAAAAAAAAAAAAFtDb250ZW50X1R5&#10;cGVzXS54bWxQSwECLQAUAAYACAAAACEAOP0h/9YAAACUAQAACwAAAAAAAAAAAAAAAAAvAQAAX3Jl&#10;bHMvLnJlbHNQSwECLQAUAAYACAAAACEAQ6FMXzACAABbBAAADgAAAAAAAAAAAAAAAAAuAgAAZHJz&#10;L2Uyb0RvYy54bWxQSwECLQAUAAYACAAAACEAN87/K9oAAAADAQAADwAAAAAAAAAAAAAAAACKBAAA&#10;ZHJzL2Rvd25yZXYueG1sUEsFBgAAAAAEAAQA8wAAAJEFAAAAAA==&#10;" fillcolor="#003529" stroked="f" strokeweight=".5pt">
              <v:textbox>
                <w:txbxContent>
                  <w:p w14:paraId="60D0DF04" w14:textId="77777777" w:rsidR="00547609" w:rsidRDefault="00547609" w:rsidP="00EF29B9"/>
                </w:txbxContent>
              </v:textbox>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22585" w14:textId="77777777" w:rsidR="00547609" w:rsidRDefault="00547609" w:rsidP="00EF29B9">
    <w:pPr>
      <w:pStyle w:val="Header"/>
    </w:pPr>
    <w:r>
      <w:rPr>
        <w:noProof/>
      </w:rPr>
      <mc:AlternateContent>
        <mc:Choice Requires="wps">
          <w:drawing>
            <wp:anchor distT="0" distB="0" distL="0" distR="0" simplePos="0" relativeHeight="251658257" behindDoc="0" locked="0" layoutInCell="1" allowOverlap="1" wp14:anchorId="1FD46FC1" wp14:editId="33D00758">
              <wp:simplePos x="635" y="635"/>
              <wp:positionH relativeFrom="page">
                <wp:align>center</wp:align>
              </wp:positionH>
              <wp:positionV relativeFrom="page">
                <wp:align>top</wp:align>
              </wp:positionV>
              <wp:extent cx="551815" cy="386080"/>
              <wp:effectExtent l="0" t="0" r="635" b="13970"/>
              <wp:wrapNone/>
              <wp:docPr id="302743491"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0C241994" w14:textId="77777777" w:rsidR="00547609" w:rsidRPr="009F5C12" w:rsidRDefault="00547609" w:rsidP="00EF29B9">
                          <w:pPr>
                            <w:rPr>
                              <w:noProof/>
                            </w:rPr>
                          </w:pPr>
                          <w:r w:rsidRPr="009F5C12">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D46FC1" id="_x0000_t202" coordsize="21600,21600" o:spt="202" path="m,l,21600r21600,l21600,xe">
              <v:stroke joinstyle="miter"/>
              <v:path gradientshapeok="t" o:connecttype="rect"/>
            </v:shapetype>
            <v:shape id="Text Box 19" o:spid="_x0000_s1037" type="#_x0000_t202" alt="OFFICIAL" style="position:absolute;margin-left:0;margin-top:0;width:43.45pt;height:30.4pt;z-index:25165825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PPXDgIAABwEAAAOAAAAZHJzL2Uyb0RvYy54bWysU01v2zAMvQ/YfxB0X2x3SJEZcYqsRYYB&#10;QVsgHXpWZDk2IImCxMTOfv0oJU66bqdhF5kiaX689zS/G4xmB+VDB7bixSTnTFkJdWd3Ff/xsvo0&#10;4yygsLXQYFXFjyrwu8XHD/PeleoGWtC18oyK2FD2ruItoiuzLMhWGREm4JSlYAPeCKSr32W1Fz1V&#10;Nzq7yfPbrAdfOw9ShUDeh1OQL1L9plESn5omKGS64jQbptOncxvPbDEX5c4L13byPIb4hymM6Cw1&#10;vZR6ECjY3nd/lDKd9BCgwYkEk0HTdFKlHWibIn+3zaYVTqVdCJzgLjCF/1dWPh427tkzHL7CQARG&#10;QHoXykDOuM/QeBO/NCmjOEF4vMCmBmSSnNNpMSumnEkKfZ7d5rMEa3b92fmA3xQYFo2Ke2IlgSUO&#10;64DUkFLHlNjLwqrTOjGj7W8OSoye7DphtHDYDqyrKz4bp99CfaSlPJz4Dk6uOmq9FgGfhSeCaQ8S&#10;LT7R0WjoKw5ni7MW/M+/+WM+4U5RznoSTMUtKZoz/d0SH1FbySi+5NOcbn50b0fD7s09kAwLehFO&#10;JjPmoR7NxoN5JTkvYyMKCSupXcVxNO/xpFx6DlItlymJZOQEru3GyVg6whWxfBlehXdnwJGYeoRR&#10;TaJ8h/spN/4Z3HKPhH4iJUJ7AvKMOEkwcXV+LlHjb+8p6/qoF78AAAD//wMAUEsDBBQABgAIAAAA&#10;IQD4fUhe2QAAAAMBAAAPAAAAZHJzL2Rvd25yZXYueG1sTI9BS8NAEIXvgv9hGcGb3URoiDGbUoQe&#10;eqvVet5mxyRtdiZkt23sr3f0opeBx3u89025mHyvzjiGjslAOktAIdXsOmoMvL+tHnJQIVpytmdC&#10;A18YYFHd3pS2cHyhVzxvY6OkhEJhDbQxDoXWoW7R2zDjAUm8Tx69jSLHRrvRXqTc9/oxSTLtbUey&#10;0NoBX1qsj9uTN9DNlxxT3K1Xhw+fcnrdrOfXjTH3d9PyGVTEKf6F4Qdf0KESpj2fyAXVG5BH4u8V&#10;L8+eQO0NZEkOuir1f/bqGwAA//8DAFBLAQItABQABgAIAAAAIQC2gziS/gAAAOEBAAATAAAAAAAA&#10;AAAAAAAAAAAAAABbQ29udGVudF9UeXBlc10ueG1sUEsBAi0AFAAGAAgAAAAhADj9If/WAAAAlAEA&#10;AAsAAAAAAAAAAAAAAAAALwEAAF9yZWxzLy5yZWxzUEsBAi0AFAAGAAgAAAAhAJgU89cOAgAAHAQA&#10;AA4AAAAAAAAAAAAAAAAALgIAAGRycy9lMm9Eb2MueG1sUEsBAi0AFAAGAAgAAAAhAPh9SF7ZAAAA&#10;AwEAAA8AAAAAAAAAAAAAAAAAaAQAAGRycy9kb3ducmV2LnhtbFBLBQYAAAAABAAEAPMAAABuBQAA&#10;AAA=&#10;" filled="f" stroked="f">
              <v:textbox style="mso-fit-shape-to-text:t" inset="0,15pt,0,0">
                <w:txbxContent>
                  <w:p w14:paraId="0C241994" w14:textId="77777777" w:rsidR="00547609" w:rsidRPr="009F5C12" w:rsidRDefault="00547609" w:rsidP="00EF29B9">
                    <w:pPr>
                      <w:rPr>
                        <w:noProof/>
                      </w:rPr>
                    </w:pPr>
                    <w:r w:rsidRPr="009F5C12">
                      <w:rPr>
                        <w:noProof/>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1CBF" w14:textId="77777777" w:rsidR="00547609" w:rsidRDefault="00547609">
    <w:pPr>
      <w:pStyle w:val="Header"/>
    </w:pPr>
    <w:r>
      <w:rPr>
        <w:noProof/>
      </w:rPr>
      <mc:AlternateContent>
        <mc:Choice Requires="wps">
          <w:drawing>
            <wp:anchor distT="0" distB="0" distL="0" distR="0" simplePos="0" relativeHeight="251658266" behindDoc="0" locked="0" layoutInCell="1" allowOverlap="1" wp14:anchorId="66CAB8B7" wp14:editId="0A1D2631">
              <wp:simplePos x="635" y="635"/>
              <wp:positionH relativeFrom="page">
                <wp:align>center</wp:align>
              </wp:positionH>
              <wp:positionV relativeFrom="page">
                <wp:align>top</wp:align>
              </wp:positionV>
              <wp:extent cx="551815" cy="386080"/>
              <wp:effectExtent l="0" t="0" r="635" b="13970"/>
              <wp:wrapNone/>
              <wp:docPr id="1909157621"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7BEB838F" w14:textId="77777777" w:rsidR="00547609" w:rsidRPr="009F5C12" w:rsidRDefault="00547609">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CAB8B7" id="_x0000_t202" coordsize="21600,21600" o:spt="202" path="m,l,21600r21600,l21600,xe">
              <v:stroke joinstyle="miter"/>
              <v:path gradientshapeok="t" o:connecttype="rect"/>
            </v:shapetype>
            <v:shape id="_x0000_s1039" type="#_x0000_t202" alt="OFFICIAL" style="position:absolute;margin-left:0;margin-top:0;width:43.45pt;height:30.4pt;z-index:25165826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uzDQIAAB0EAAAOAAAAZHJzL2Uyb0RvYy54bWysU01v2zAMvQ/YfxB0X2x3SJEZcYqsRYYB&#10;QVsgHXpWZCk2YImCxMTOfv0oJU66bqdhF5kiaX689zS/G0zHDsqHFmzFi0nOmbIS6tbuKv7jZfVp&#10;xllAYWvRgVUVP6rA7xYfP8x7V6obaKCrlWdUxIaydxVvEF2ZZUE2yogwAacsBTV4I5CufpfVXvRU&#10;3XTZTZ7fZj342nmQKgTyPpyCfJHqa60kPmkdFLKu4jQbptOncxvPbDEX5c4L17TyPIb4hymMaC01&#10;vZR6ECjY3rd/lDKt9BBA40SCyUDrVqq0A21T5O+22TTCqbQLgRPcBabw/8rKx8PGPXuGw1cYiMAI&#10;SO9CGcgZ9xm0N/FLkzKKE4THC2xqQCbJOZ0Ws2LKmaTQ59ltPkuwZtefnQ/4TYFh0ai4J1YSWOKw&#10;DkgNKXVMib0srNquS8x09jcHJUZPdp0wWjhsB9bWNH1qHF1bqI+0lYcT4cHJVUu91yLgs/DEMC1C&#10;qsUnOnQHfcXhbHHWgP/5N3/MJ+ApyllPiqm4JUlz1n23REgUVzKKL/k0p5sf3dvRsHtzD6TDgp6E&#10;k8mMediNpvZgXknPy9iIQsJKaldxHM17PEmX3oNUy2VKIh05gWu7cTKWjnhFMF+GV+HdGXEkqh5h&#10;lJMo3wF/yo1/BrfcI8GfWLkCeYacNJjIOr+XKPK395R1fdWLXwAAAP//AwBQSwMEFAAGAAgAAAAh&#10;APh9SF7ZAAAAAwEAAA8AAABkcnMvZG93bnJldi54bWxMj0FLw0AQhe+C/2EZwZvdRGiIMZtShB56&#10;q9V63mbHJG12JmS3beyvd/Sil4HHe7z3TbmYfK/OOIaOyUA6S0Ah1ew6agy8v60eclAhWnK2Z0ID&#10;XxhgUd3elLZwfKFXPG9jo6SEQmENtDEOhdahbtHbMOMBSbxPHr2NIsdGu9FepNz3+jFJMu1tR7LQ&#10;2gFfWqyP25M30M2XHFPcrVeHD59yet2s59eNMfd30/IZVMQp/oXhB1/QoRKmPZ/IBdUbkEfi7xUv&#10;z55A7Q1kSQ66KvV/9uobAAD//wMAUEsBAi0AFAAGAAgAAAAhALaDOJL+AAAA4QEAABMAAAAAAAAA&#10;AAAAAAAAAAAAAFtDb250ZW50X1R5cGVzXS54bWxQSwECLQAUAAYACAAAACEAOP0h/9YAAACUAQAA&#10;CwAAAAAAAAAAAAAAAAAvAQAAX3JlbHMvLnJlbHNQSwECLQAUAAYACAAAACEAgHd7sw0CAAAdBAAA&#10;DgAAAAAAAAAAAAAAAAAuAgAAZHJzL2Uyb0RvYy54bWxQSwECLQAUAAYACAAAACEA+H1IXtkAAAAD&#10;AQAADwAAAAAAAAAAAAAAAABnBAAAZHJzL2Rvd25yZXYueG1sUEsFBgAAAAAEAAQA8wAAAG0FAAAA&#10;AA==&#10;" filled="f" stroked="f">
              <v:textbox style="mso-fit-shape-to-text:t" inset="0,15pt,0,0">
                <w:txbxContent>
                  <w:p w14:paraId="7BEB838F" w14:textId="77777777" w:rsidR="00547609" w:rsidRPr="009F5C12" w:rsidRDefault="00547609">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24E3" w14:textId="52454484" w:rsidR="00547609" w:rsidRDefault="00547609">
    <w:pPr>
      <w:tabs>
        <w:tab w:val="left" w:pos="6804"/>
      </w:tabs>
      <w:spacing w:after="0"/>
      <w:ind w:right="57"/>
      <w:jc w:val="right"/>
      <w:rPr>
        <w:rFonts w:ascii="Arial" w:hAnsi="Arial" w:cs="Arial"/>
        <w:sz w:val="15"/>
        <w:szCs w:val="15"/>
      </w:rPr>
    </w:pPr>
    <w:r>
      <w:rPr>
        <w:noProof/>
        <w:lang w:eastAsia="en-AU"/>
      </w:rPr>
      <w:drawing>
        <wp:anchor distT="0" distB="0" distL="114300" distR="114300" simplePos="0" relativeHeight="251658265" behindDoc="0" locked="0" layoutInCell="1" allowOverlap="1" wp14:anchorId="1B4ED3E2" wp14:editId="3A2353C7">
          <wp:simplePos x="0" y="0"/>
          <wp:positionH relativeFrom="column">
            <wp:posOffset>5043714</wp:posOffset>
          </wp:positionH>
          <wp:positionV relativeFrom="paragraph">
            <wp:posOffset>-2665730</wp:posOffset>
          </wp:positionV>
          <wp:extent cx="716280" cy="438785"/>
          <wp:effectExtent l="0" t="0" r="0" b="5715"/>
          <wp:wrapSquare wrapText="bothSides"/>
          <wp:docPr id="1453425411" name="Picture 1453425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Pr="00C43A78">
      <w:rPr>
        <w:rFonts w:ascii="Arial" w:hAnsi="Arial" w:cs="Arial"/>
        <w:b/>
        <w:sz w:val="15"/>
        <w:szCs w:val="15"/>
      </w:rPr>
      <w:t xml:space="preserve"> </w:t>
    </w:r>
    <w:r>
      <w:rPr>
        <w:rFonts w:ascii="Arial" w:hAnsi="Arial" w:cs="Arial"/>
        <w:b/>
        <w:sz w:val="15"/>
        <w:szCs w:val="15"/>
      </w:rPr>
      <w:t>C</w:t>
    </w:r>
    <w:r w:rsidRPr="00CA6336">
      <w:rPr>
        <w:rFonts w:ascii="Arial" w:hAnsi="Arial" w:cs="Arial"/>
        <w:b/>
        <w:sz w:val="15"/>
        <w:szCs w:val="15"/>
      </w:rPr>
      <w:t>LIMATE ACTIVE</w:t>
    </w:r>
    <w:r w:rsidRPr="003F7C32">
      <w:rPr>
        <w:rFonts w:ascii="Helvetica Neue LT Std 55 Roman" w:hAnsi="Helvetica Neue LT Std 55 Roman"/>
        <w:sz w:val="15"/>
        <w:szCs w:val="15"/>
      </w:rPr>
      <w:t xml:space="preserve"> </w:t>
    </w:r>
    <w:r>
      <w:rPr>
        <w:rFonts w:ascii="Arial" w:hAnsi="Arial" w:cs="Arial"/>
        <w:sz w:val="15"/>
        <w:szCs w:val="15"/>
      </w:rPr>
      <w:t xml:space="preserve">Technical Guidance </w:t>
    </w:r>
    <w:r w:rsidRPr="00B93856">
      <w:rPr>
        <w:rFonts w:ascii="Arial" w:hAnsi="Arial" w:cs="Arial"/>
        <w:sz w:val="15"/>
        <w:szCs w:val="15"/>
      </w:rPr>
      <w:t>Manual</w:t>
    </w:r>
    <w:r w:rsidRPr="00B93856">
      <w:rPr>
        <w:rFonts w:ascii="Arial" w:hAnsi="Arial" w:cs="Arial"/>
        <w:noProof/>
        <w:sz w:val="15"/>
        <w:szCs w:val="15"/>
      </w:rPr>
      <w:t xml:space="preserve"> </w:t>
    </w:r>
    <w:r w:rsidR="00B93856" w:rsidRPr="00B93856">
      <w:rPr>
        <w:rFonts w:ascii="Arial" w:hAnsi="Arial" w:cs="Arial"/>
        <w:noProof/>
        <w:sz w:val="15"/>
        <w:szCs w:val="15"/>
      </w:rPr>
      <w:t>for events</w:t>
    </w:r>
  </w:p>
  <w:p w14:paraId="50A7EAF6" w14:textId="77777777" w:rsidR="00547609" w:rsidRPr="00CA6336" w:rsidRDefault="00547609">
    <w:pPr>
      <w:tabs>
        <w:tab w:val="left" w:pos="6804"/>
      </w:tabs>
      <w:spacing w:after="0"/>
      <w:ind w:left="-426"/>
      <w:jc w:val="right"/>
      <w:rPr>
        <w:rFonts w:ascii="Arial" w:hAnsi="Arial" w:cs="Arial"/>
        <w:sz w:val="15"/>
        <w:szCs w:val="15"/>
      </w:rPr>
    </w:pPr>
    <w:r w:rsidRPr="00CA6336">
      <w:rPr>
        <w:rFonts w:ascii="Arial" w:hAnsi="Arial" w:cs="Arial"/>
        <w:b/>
        <w:noProof/>
        <w:sz w:val="15"/>
        <w:szCs w:val="15"/>
        <w:lang w:eastAsia="en-AU"/>
      </w:rPr>
      <mc:AlternateContent>
        <mc:Choice Requires="wps">
          <w:drawing>
            <wp:inline distT="0" distB="0" distL="0" distR="0" wp14:anchorId="7851C87D" wp14:editId="74856363">
              <wp:extent cx="2382324" cy="45719"/>
              <wp:effectExtent l="0" t="0" r="0" b="0"/>
              <wp:docPr id="470864728" name="Text Box 470864728"/>
              <wp:cNvGraphicFramePr/>
              <a:graphic xmlns:a="http://schemas.openxmlformats.org/drawingml/2006/main">
                <a:graphicData uri="http://schemas.microsoft.com/office/word/2010/wordprocessingShape">
                  <wps:wsp>
                    <wps:cNvSpPr txBox="1"/>
                    <wps:spPr>
                      <a:xfrm>
                        <a:off x="0" y="0"/>
                        <a:ext cx="2382324" cy="45719"/>
                      </a:xfrm>
                      <a:prstGeom prst="rect">
                        <a:avLst/>
                      </a:prstGeom>
                      <a:solidFill>
                        <a:srgbClr val="003529"/>
                      </a:solidFill>
                      <a:ln w="6350">
                        <a:noFill/>
                      </a:ln>
                    </wps:spPr>
                    <wps:txbx>
                      <w:txbxContent>
                        <w:p w14:paraId="15230C6C" w14:textId="77777777" w:rsidR="00547609" w:rsidRDefault="005476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851C87D" id="_x0000_t202" coordsize="21600,21600" o:spt="202" path="m,l,21600r21600,l21600,xe">
              <v:stroke joinstyle="miter"/>
              <v:path gradientshapeok="t" o:connecttype="rect"/>
            </v:shapetype>
            <v:shape id="Text Box 470864728" o:spid="_x0000_s1040" type="#_x0000_t202" style="width:187.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ADqMAIAAFwEAAAOAAAAZHJzL2Uyb0RvYy54bWysVE1v2zAMvQ/YfxB0X+w4SdcGcYosRYYB&#10;RVsgHXpWZCkWIIuapMTOfv0oOV/rdhp2kUmReiQfSc/uu0aTvXBegSnpcJBTIgyHSpltSb+/rj7d&#10;UuIDMxXTYERJD8LT+/nHD7PWTkUBNehKOIIgxk9bW9I6BDvNMs9r0TA/ACsMGiW4hgVU3TarHGsR&#10;vdFZkec3WQuusg648B5vH3ojnSd8KQUPz1J6EYguKeYW0unSuYlnNp+x6dYxWyt+TIP9QxYNUwaD&#10;nqEeWGBk59QfUI3iDjzIMODQZCCl4iLVgNUM83fVrGtmRaoFyfH2TJP/f7D8ab+2L46E7gt02MBI&#10;SGv91ONlrKeTrolfzJSgHSk8nGkTXSAcL4vRbTEqxpRwtI0nn4d3ESW7PLbOh68CGhKFkjrsSiKL&#10;7R996F1PLjGWB62qldI6KW67WWpH9ix2MB9NihP6b27akLakN6NJnpANxPc9tDaYzKWmKIVu0xFV&#10;Yb3ngjdQHZAHB/2IeMtXCrN9ZD68MIczgaXjnIdnPKQGDAZHiZIa3M+/3Ud/bBVaKWlxxkrqf+yY&#10;E5TobwabeDccj+NQJgWJK1Bx15bNtcXsmiUgCUPcKMuTGP2DPonSQfOG67CIUdHEDMfYJQ0ncRn6&#10;ycd14mKxSE44hpaFR7O2PEJHymMvXrs35uyxYQE7/QSnaWTTd33rfeNLA4tdAKlSUyPRPatH/nGE&#10;01gc1y3uyLWevC4/hfkvAAAA//8DAFBLAwQUAAYACAAAACEAN87/K9oAAAADAQAADwAAAGRycy9k&#10;b3ducmV2LnhtbEyPwU7DMBBE70j8g7VIXBB1GlRahWyqCAmuiAKH3tx4saPGayt2m/D3GC5wWWk0&#10;o5m39XZ2gzjTGHvPCMtFAYK487png/D+9nS7ARGTYq0Gz4TwRRG2zeVFrSrtJ36l8y4ZkUs4VgrB&#10;phQqKWNnyam48IE4e59+dCplORqpRzXlcjfIsijupVM95wWrAj1a6o67k0P4sMeX0MpNtNO+uHne&#10;m2Da5Qrx+mpuH0AkmtNfGH7wMzo0mengT6yjGBDyI+n3Zu9uvSpBHBDWJcimlv/Zm28AAAD//wMA&#10;UEsBAi0AFAAGAAgAAAAhALaDOJL+AAAA4QEAABMAAAAAAAAAAAAAAAAAAAAAAFtDb250ZW50X1R5&#10;cGVzXS54bWxQSwECLQAUAAYACAAAACEAOP0h/9YAAACUAQAACwAAAAAAAAAAAAAAAAAvAQAAX3Jl&#10;bHMvLnJlbHNQSwECLQAUAAYACAAAACEAbywA6jACAABcBAAADgAAAAAAAAAAAAAAAAAuAgAAZHJz&#10;L2Uyb0RvYy54bWxQSwECLQAUAAYACAAAACEAN87/K9oAAAADAQAADwAAAAAAAAAAAAAAAACKBAAA&#10;ZHJzL2Rvd25yZXYueG1sUEsFBgAAAAAEAAQA8wAAAJEFAAAAAA==&#10;" fillcolor="#003529" stroked="f" strokeweight=".5pt">
              <v:textbox>
                <w:txbxContent>
                  <w:p w14:paraId="15230C6C" w14:textId="77777777" w:rsidR="00547609" w:rsidRDefault="00547609"/>
                </w:txbxContent>
              </v:textbox>
              <w10:anchorlock/>
            </v:shape>
          </w:pict>
        </mc:Fallback>
      </mc:AlternateContent>
    </w:r>
  </w:p>
  <w:p w14:paraId="54EDB8AE" w14:textId="77777777" w:rsidR="00547609" w:rsidRPr="00CA6336" w:rsidRDefault="00547609">
    <w:pPr>
      <w:tabs>
        <w:tab w:val="left" w:pos="6804"/>
      </w:tabs>
      <w:spacing w:after="0"/>
      <w:rPr>
        <w:rFonts w:ascii="Arial" w:hAnsi="Arial" w:cs="Arial"/>
        <w:sz w:val="15"/>
        <w:szCs w:val="15"/>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9FF71" w14:textId="77777777" w:rsidR="00547609" w:rsidRDefault="00547609">
    <w:pPr>
      <w:pStyle w:val="Header"/>
    </w:pPr>
    <w:r>
      <w:rPr>
        <w:noProof/>
      </w:rPr>
      <mc:AlternateContent>
        <mc:Choice Requires="wps">
          <w:drawing>
            <wp:anchor distT="0" distB="0" distL="0" distR="0" simplePos="0" relativeHeight="251658268" behindDoc="0" locked="0" layoutInCell="1" allowOverlap="1" wp14:anchorId="3F1FC4EE" wp14:editId="40D2B0A8">
              <wp:simplePos x="635" y="635"/>
              <wp:positionH relativeFrom="page">
                <wp:align>center</wp:align>
              </wp:positionH>
              <wp:positionV relativeFrom="page">
                <wp:align>top</wp:align>
              </wp:positionV>
              <wp:extent cx="551815" cy="386080"/>
              <wp:effectExtent l="0" t="0" r="635" b="13970"/>
              <wp:wrapNone/>
              <wp:docPr id="824821484"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2CE882E4" w14:textId="77777777" w:rsidR="00547609" w:rsidRPr="009F5C12" w:rsidRDefault="00547609">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1FC4EE" id="_x0000_t202" coordsize="21600,21600" o:spt="202" path="m,l,21600r21600,l21600,xe">
              <v:stroke joinstyle="miter"/>
              <v:path gradientshapeok="t" o:connecttype="rect"/>
            </v:shapetype>
            <v:shape id="Text Box 13" o:spid="_x0000_s1042" type="#_x0000_t202" alt="OFFICIAL" style="position:absolute;margin-left:0;margin-top:0;width:43.45pt;height:30.4pt;z-index:2516582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qz1DgIAAB0EAAAOAAAAZHJzL2Uyb0RvYy54bWysU01v2zAMvQ/YfxB0X2y3SJEZcYqsRYYB&#10;QVsgHXpWZCk2IIuCxMTOfv0oJU62bqdhF5kiaX689zS/HzrDDsqHFmzFi0nOmbIS6tbuKv79dfVp&#10;xllAYWthwKqKH1Xg94uPH+a9K9UNNGBq5RkVsaHsXcUbRFdmWZCN6kSYgFOWghp8J5CufpfVXvRU&#10;vTPZTZ7fZT342nmQKgTyPp6CfJHqa60kPmsdFDJTcZoN0+nTuY1ntpiLcueFa1p5HkP8wxSdaC01&#10;vZR6FCjY3rd/lOpa6SGAxomELgOtW6nSDrRNkb/bZtMIp9IuBE5wF5jC/ysrnw4b9+IZDl9gIAIj&#10;IL0LZSBn3GfQvotfmpRRnCA8XmBTAzJJzum0mBVTziSFbmd3+SzBml1/dj7gVwUdi0bFPbGSwBKH&#10;dUBqSKljSuxlYdUak5gx9jcHJUZPdp0wWjhsB9bWNP3tOP4W6iNt5eFEeHBy1VLvtQj4IjwxTIuQ&#10;avGZDm2grzicLc4a8D/+5o/5BDxFOetJMRW3JGnOzDdLhERxJaP4nE9zuvnRvR0Nu+8egHRY0JNw&#10;MpkxD81oag/dG+l5GRtRSFhJ7SqOo/mAJ+nSe5BquUxJpCMncG03TsbSEa8I5uvwJrw7I45E1ROM&#10;chLlO+BPufHP4JZ7JPgTKxHbE5BnyEmDiazze4ki//Wesq6vevETAAD//wMAUEsDBBQABgAIAAAA&#10;IQD4fUhe2QAAAAMBAAAPAAAAZHJzL2Rvd25yZXYueG1sTI9BS8NAEIXvgv9hGcGb3URoiDGbUoQe&#10;eqvVet5mxyRtdiZkt23sr3f0opeBx3u89025mHyvzjiGjslAOktAIdXsOmoMvL+tHnJQIVpytmdC&#10;A18YYFHd3pS2cHyhVzxvY6OkhEJhDbQxDoXWoW7R2zDjAUm8Tx69jSLHRrvRXqTc9/oxSTLtbUey&#10;0NoBX1qsj9uTN9DNlxxT3K1Xhw+fcnrdrOfXjTH3d9PyGVTEKf6F4Qdf0KESpj2fyAXVG5BH4u8V&#10;L8+eQO0NZEkOuir1f/bqGwAA//8DAFBLAQItABQABgAIAAAAIQC2gziS/gAAAOEBAAATAAAAAAAA&#10;AAAAAAAAAAAAAABbQ29udGVudF9UeXBlc10ueG1sUEsBAi0AFAAGAAgAAAAhADj9If/WAAAAlAEA&#10;AAsAAAAAAAAAAAAAAAAALwEAAF9yZWxzLy5yZWxzUEsBAi0AFAAGAAgAAAAhADe2rPUOAgAAHQQA&#10;AA4AAAAAAAAAAAAAAAAALgIAAGRycy9lMm9Eb2MueG1sUEsBAi0AFAAGAAgAAAAhAPh9SF7ZAAAA&#10;AwEAAA8AAAAAAAAAAAAAAAAAaAQAAGRycy9kb3ducmV2LnhtbFBLBQYAAAAABAAEAPMAAABuBQAA&#10;AAA=&#10;" filled="f" stroked="f">
              <v:textbox style="mso-fit-shape-to-text:t" inset="0,15pt,0,0">
                <w:txbxContent>
                  <w:p w14:paraId="2CE882E4" w14:textId="77777777" w:rsidR="00547609" w:rsidRPr="009F5C12" w:rsidRDefault="00547609">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EEC86" w14:textId="77777777" w:rsidR="00547609" w:rsidRDefault="00547609">
    <w:pPr>
      <w:pStyle w:val="Header"/>
    </w:pPr>
    <w:r>
      <w:rPr>
        <w:noProof/>
      </w:rPr>
      <mc:AlternateContent>
        <mc:Choice Requires="wps">
          <w:drawing>
            <wp:anchor distT="0" distB="0" distL="0" distR="0" simplePos="0" relativeHeight="251658261" behindDoc="0" locked="0" layoutInCell="1" allowOverlap="1" wp14:anchorId="6D56087F" wp14:editId="1890D0CC">
              <wp:simplePos x="635" y="635"/>
              <wp:positionH relativeFrom="page">
                <wp:align>center</wp:align>
              </wp:positionH>
              <wp:positionV relativeFrom="page">
                <wp:align>top</wp:align>
              </wp:positionV>
              <wp:extent cx="551815" cy="386080"/>
              <wp:effectExtent l="0" t="0" r="635" b="13970"/>
              <wp:wrapNone/>
              <wp:docPr id="1751498478"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86080"/>
                      </a:xfrm>
                      <a:prstGeom prst="rect">
                        <a:avLst/>
                      </a:prstGeom>
                      <a:noFill/>
                      <a:ln>
                        <a:noFill/>
                      </a:ln>
                    </wps:spPr>
                    <wps:txbx>
                      <w:txbxContent>
                        <w:p w14:paraId="5C558F12" w14:textId="77777777" w:rsidR="00547609" w:rsidRPr="009F5C12" w:rsidRDefault="00547609">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56087F" id="_x0000_t202" coordsize="21600,21600" o:spt="202" path="m,l,21600r21600,l21600,xe">
              <v:stroke joinstyle="miter"/>
              <v:path gradientshapeok="t" o:connecttype="rect"/>
            </v:shapetype>
            <v:shape id="_x0000_s1044" type="#_x0000_t202" alt="OFFICIAL" style="position:absolute;margin-left:0;margin-top:0;width:43.45pt;height:30.4pt;z-index:2516582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QN4DgIAAB0EAAAOAAAAZHJzL2Uyb0RvYy54bWysU01v2zAMvQ/YfxB0X2x3SJEZcYqsRYYB&#10;QVsgHXpWZCk2IIuCxMTOfv0oJU66bqdhF5kiaX689zS/GzrDDsqHFmzFi0nOmbIS6tbuKv7jZfVp&#10;xllAYWthwKqKH1Xgd4uPH+a9K9UNNGBq5RkVsaHsXcUbRFdmWZCN6kSYgFOWghp8J5CufpfVXvRU&#10;vTPZTZ7fZj342nmQKgTyPpyCfJHqa60kPmkdFDJTcZoN0+nTuY1ntpiLcueFa1p5HkP8wxSdaC01&#10;vZR6ECjY3rd/lOpa6SGAxomELgOtW6nSDrRNkb/bZtMIp9IuBE5wF5jC/ysrHw8b9+wZDl9hIAIj&#10;IL0LZSBn3GfQvotfmpRRnCA8XmBTAzJJzum0mBVTziSFPs9u81mCNbv+7HzAbwo6Fo2Ke2IlgSUO&#10;64DUkFLHlNjLwqo1JjFj7G8OSoye7DphtHDYDqytafrpOP4W6iNt5eFEeHBy1VLvtQj4LDwxTIuQ&#10;avGJDm2grzicLc4a8D//5o/5BDxFOetJMRW3JGnOzHdLhERxJaP4kk9zuvnRvR0Nu+/ugXRY0JNw&#10;MpkxD81oag/dK+l5GRtRSFhJ7SqOo3mPJ+nSe5BquUxJpCMncG03TsbSEa8I5svwKrw7I45E1SOM&#10;chLlO+BPufHP4JZ7JPgTKxHbE5BnyEmDiazze4kif3tPWddXvfgFAAD//wMAUEsDBBQABgAIAAAA&#10;IQD4fUhe2QAAAAMBAAAPAAAAZHJzL2Rvd25yZXYueG1sTI9BS8NAEIXvgv9hGcGb3URoiDGbUoQe&#10;eqvVet5mxyRtdiZkt23sr3f0opeBx3u89025mHyvzjiGjslAOktAIdXsOmoMvL+tHnJQIVpytmdC&#10;A18YYFHd3pS2cHyhVzxvY6OkhEJhDbQxDoXWoW7R2zDjAUm8Tx69jSLHRrvRXqTc9/oxSTLtbUey&#10;0NoBX1qsj9uTN9DNlxxT3K1Xhw+fcnrdrOfXjTH3d9PyGVTEKf6F4Qdf0KESpj2fyAXVG5BH4u8V&#10;L8+eQO0NZEkOuir1f/bqGwAA//8DAFBLAQItABQABgAIAAAAIQC2gziS/gAAAOEBAAATAAAAAAAA&#10;AAAAAAAAAAAAAABbQ29udGVudF9UeXBlc10ueG1sUEsBAi0AFAAGAAgAAAAhADj9If/WAAAAlAEA&#10;AAsAAAAAAAAAAAAAAAAALwEAAF9yZWxzLy5yZWxzUEsBAi0AFAAGAAgAAAAhAFk1A3gOAgAAHQQA&#10;AA4AAAAAAAAAAAAAAAAALgIAAGRycy9lMm9Eb2MueG1sUEsBAi0AFAAGAAgAAAAhAPh9SF7ZAAAA&#10;AwEAAA8AAAAAAAAAAAAAAAAAaAQAAGRycy9kb3ducmV2LnhtbFBLBQYAAAAABAAEAPMAAABuBQAA&#10;AAA=&#10;" filled="f" stroked="f">
              <v:textbox style="mso-fit-shape-to-text:t" inset="0,15pt,0,0">
                <w:txbxContent>
                  <w:p w14:paraId="5C558F12" w14:textId="77777777" w:rsidR="00547609" w:rsidRPr="009F5C12" w:rsidRDefault="00547609">
                    <w:pPr>
                      <w:spacing w:after="0"/>
                      <w:rPr>
                        <w:rFonts w:ascii="Calibri" w:eastAsia="Calibri" w:hAnsi="Calibri" w:cs="Calibri"/>
                        <w:noProof/>
                        <w:color w:val="FF0000"/>
                      </w:rPr>
                    </w:pPr>
                    <w:r w:rsidRPr="009F5C12">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5E20"/>
    <w:multiLevelType w:val="hybridMultilevel"/>
    <w:tmpl w:val="69DCB760"/>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CD63D5"/>
    <w:multiLevelType w:val="hybridMultilevel"/>
    <w:tmpl w:val="43CC3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E87D78"/>
    <w:multiLevelType w:val="hybridMultilevel"/>
    <w:tmpl w:val="4E6CE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F65325"/>
    <w:multiLevelType w:val="multilevel"/>
    <w:tmpl w:val="E986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BC051C"/>
    <w:multiLevelType w:val="hybridMultilevel"/>
    <w:tmpl w:val="CC2AE1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8818F8"/>
    <w:multiLevelType w:val="hybridMultilevel"/>
    <w:tmpl w:val="AE0EEBF2"/>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857218A"/>
    <w:multiLevelType w:val="hybridMultilevel"/>
    <w:tmpl w:val="CE8A3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8D17D9B"/>
    <w:multiLevelType w:val="hybridMultilevel"/>
    <w:tmpl w:val="E0F23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385615"/>
    <w:multiLevelType w:val="multilevel"/>
    <w:tmpl w:val="83D4BB2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0C5078CB"/>
    <w:multiLevelType w:val="hybridMultilevel"/>
    <w:tmpl w:val="C56A04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C9603D0"/>
    <w:multiLevelType w:val="hybridMultilevel"/>
    <w:tmpl w:val="ED86E7D8"/>
    <w:lvl w:ilvl="0" w:tplc="0C09000F">
      <w:start w:val="1"/>
      <w:numFmt w:val="decimal"/>
      <w:pStyle w:val="ListBulle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D7B4E95"/>
    <w:multiLevelType w:val="hybridMultilevel"/>
    <w:tmpl w:val="F77E5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A52109"/>
    <w:multiLevelType w:val="hybridMultilevel"/>
    <w:tmpl w:val="0ACA4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827847"/>
    <w:multiLevelType w:val="hybridMultilevel"/>
    <w:tmpl w:val="C0006E0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0BD5887"/>
    <w:multiLevelType w:val="hybridMultilevel"/>
    <w:tmpl w:val="1D7A1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F51470"/>
    <w:multiLevelType w:val="hybridMultilevel"/>
    <w:tmpl w:val="8F3C5CFE"/>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16" w15:restartNumberingAfterBreak="0">
    <w:nsid w:val="146B1370"/>
    <w:multiLevelType w:val="hybridMultilevel"/>
    <w:tmpl w:val="5CDAA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46F1347"/>
    <w:multiLevelType w:val="hybridMultilevel"/>
    <w:tmpl w:val="F4AADD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15616BEF"/>
    <w:multiLevelType w:val="hybridMultilevel"/>
    <w:tmpl w:val="3D0ED6EA"/>
    <w:lvl w:ilvl="0" w:tplc="C3FE80E6">
      <w:start w:val="1"/>
      <w:numFmt w:val="bullet"/>
      <w:pStyle w:val="Blueguidance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5F8019C"/>
    <w:multiLevelType w:val="hybridMultilevel"/>
    <w:tmpl w:val="DAD6E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61712AC"/>
    <w:multiLevelType w:val="hybridMultilevel"/>
    <w:tmpl w:val="17D0CA7A"/>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21" w15:restartNumberingAfterBreak="0">
    <w:nsid w:val="162C4573"/>
    <w:multiLevelType w:val="hybridMultilevel"/>
    <w:tmpl w:val="18B077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6F60950"/>
    <w:multiLevelType w:val="hybridMultilevel"/>
    <w:tmpl w:val="F34C459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3" w15:restartNumberingAfterBreak="0">
    <w:nsid w:val="180A5CA9"/>
    <w:multiLevelType w:val="hybridMultilevel"/>
    <w:tmpl w:val="F026A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8453FBC"/>
    <w:multiLevelType w:val="hybridMultilevel"/>
    <w:tmpl w:val="9B745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86178CF"/>
    <w:multiLevelType w:val="hybridMultilevel"/>
    <w:tmpl w:val="E570B4E4"/>
    <w:lvl w:ilvl="0" w:tplc="0C090001">
      <w:start w:val="1"/>
      <w:numFmt w:val="bullet"/>
      <w:lvlText w:val=""/>
      <w:lvlJc w:val="left"/>
      <w:pPr>
        <w:ind w:left="360" w:hanging="360"/>
      </w:pPr>
      <w:rPr>
        <w:rFonts w:ascii="Symbol" w:hAnsi="Symbol"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1B0A0D11"/>
    <w:multiLevelType w:val="hybridMultilevel"/>
    <w:tmpl w:val="DA42D95C"/>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27" w15:restartNumberingAfterBreak="0">
    <w:nsid w:val="1D8C2D22"/>
    <w:multiLevelType w:val="hybridMultilevel"/>
    <w:tmpl w:val="4CE07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ECA6F02"/>
    <w:multiLevelType w:val="hybridMultilevel"/>
    <w:tmpl w:val="B900E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FF361EC"/>
    <w:multiLevelType w:val="hybridMultilevel"/>
    <w:tmpl w:val="D51C47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1CB2F62"/>
    <w:multiLevelType w:val="hybridMultilevel"/>
    <w:tmpl w:val="E7B00D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2E555C6"/>
    <w:multiLevelType w:val="hybridMultilevel"/>
    <w:tmpl w:val="38B00CE0"/>
    <w:lvl w:ilvl="0" w:tplc="AEB29440">
      <w:start w:val="1"/>
      <w:numFmt w:val="bullet"/>
      <w:pStyle w:val="Bullets"/>
      <w:lvlText w:val=""/>
      <w:lvlJc w:val="left"/>
      <w:pPr>
        <w:ind w:left="568" w:hanging="284"/>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2" w15:restartNumberingAfterBreak="0">
    <w:nsid w:val="232B7028"/>
    <w:multiLevelType w:val="hybridMultilevel"/>
    <w:tmpl w:val="0FB4D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3971B7F"/>
    <w:multiLevelType w:val="hybridMultilevel"/>
    <w:tmpl w:val="3A80C2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5295608"/>
    <w:multiLevelType w:val="hybridMultilevel"/>
    <w:tmpl w:val="57A49ABE"/>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35" w15:restartNumberingAfterBreak="0">
    <w:nsid w:val="254B6B7B"/>
    <w:multiLevelType w:val="hybridMultilevel"/>
    <w:tmpl w:val="2F4A9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8307844"/>
    <w:multiLevelType w:val="hybridMultilevel"/>
    <w:tmpl w:val="1AAA4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86E4998"/>
    <w:multiLevelType w:val="hybridMultilevel"/>
    <w:tmpl w:val="22AA3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B656E16"/>
    <w:multiLevelType w:val="hybridMultilevel"/>
    <w:tmpl w:val="A072C8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2C6E29D1"/>
    <w:multiLevelType w:val="hybridMultilevel"/>
    <w:tmpl w:val="F5D0F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2ED68E0"/>
    <w:multiLevelType w:val="hybridMultilevel"/>
    <w:tmpl w:val="38AA2F84"/>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34531DF9"/>
    <w:multiLevelType w:val="hybridMultilevel"/>
    <w:tmpl w:val="8F3A0814"/>
    <w:lvl w:ilvl="0" w:tplc="73E8F7F8">
      <w:start w:val="4"/>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6842D2A"/>
    <w:multiLevelType w:val="hybridMultilevel"/>
    <w:tmpl w:val="C7CA23AC"/>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43" w15:restartNumberingAfterBreak="0">
    <w:nsid w:val="372E2F26"/>
    <w:multiLevelType w:val="multilevel"/>
    <w:tmpl w:val="3BC8BCB2"/>
    <w:lvl w:ilvl="0">
      <w:start w:val="1"/>
      <w:numFmt w:val="decimal"/>
      <w:pStyle w:val="Bulletstyle"/>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4" w15:restartNumberingAfterBreak="0">
    <w:nsid w:val="391F277C"/>
    <w:multiLevelType w:val="hybridMultilevel"/>
    <w:tmpl w:val="DF7AF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A0B04DB"/>
    <w:multiLevelType w:val="hybridMultilevel"/>
    <w:tmpl w:val="D77A0856"/>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46" w15:restartNumberingAfterBreak="0">
    <w:nsid w:val="3A837938"/>
    <w:multiLevelType w:val="hybridMultilevel"/>
    <w:tmpl w:val="6A6C3B8C"/>
    <w:lvl w:ilvl="0" w:tplc="D21057A0">
      <w:start w:val="1"/>
      <w:numFmt w:val="decimal"/>
      <w:lvlText w:val="%1."/>
      <w:lvlJc w:val="left"/>
      <w:pPr>
        <w:ind w:left="1003" w:hanging="360"/>
      </w:pPr>
      <w:rPr>
        <w:rFonts w:ascii="Arial" w:eastAsia="Arial" w:hAnsi="Arial" w:cs="Arial" w:hint="default"/>
        <w:spacing w:val="-1"/>
        <w:w w:val="99"/>
        <w:sz w:val="20"/>
        <w:szCs w:val="20"/>
        <w:lang w:val="en-AU" w:eastAsia="en-AU" w:bidi="en-AU"/>
      </w:rPr>
    </w:lvl>
    <w:lvl w:ilvl="1" w:tplc="E7C04F22">
      <w:numFmt w:val="bullet"/>
      <w:lvlText w:val="•"/>
      <w:lvlJc w:val="left"/>
      <w:pPr>
        <w:ind w:left="1730" w:hanging="360"/>
      </w:pPr>
      <w:rPr>
        <w:rFonts w:hint="default"/>
        <w:lang w:val="en-AU" w:eastAsia="en-AU" w:bidi="en-AU"/>
      </w:rPr>
    </w:lvl>
    <w:lvl w:ilvl="2" w:tplc="2A58FD0C">
      <w:numFmt w:val="bullet"/>
      <w:lvlText w:val="•"/>
      <w:lvlJc w:val="left"/>
      <w:pPr>
        <w:ind w:left="2461" w:hanging="360"/>
      </w:pPr>
      <w:rPr>
        <w:rFonts w:hint="default"/>
        <w:lang w:val="en-AU" w:eastAsia="en-AU" w:bidi="en-AU"/>
      </w:rPr>
    </w:lvl>
    <w:lvl w:ilvl="3" w:tplc="5264379A">
      <w:numFmt w:val="bullet"/>
      <w:lvlText w:val="•"/>
      <w:lvlJc w:val="left"/>
      <w:pPr>
        <w:ind w:left="3191" w:hanging="360"/>
      </w:pPr>
      <w:rPr>
        <w:rFonts w:hint="default"/>
        <w:lang w:val="en-AU" w:eastAsia="en-AU" w:bidi="en-AU"/>
      </w:rPr>
    </w:lvl>
    <w:lvl w:ilvl="4" w:tplc="6EC2770A">
      <w:numFmt w:val="bullet"/>
      <w:lvlText w:val="•"/>
      <w:lvlJc w:val="left"/>
      <w:pPr>
        <w:ind w:left="3922" w:hanging="360"/>
      </w:pPr>
      <w:rPr>
        <w:rFonts w:hint="default"/>
        <w:lang w:val="en-AU" w:eastAsia="en-AU" w:bidi="en-AU"/>
      </w:rPr>
    </w:lvl>
    <w:lvl w:ilvl="5" w:tplc="20F8141C">
      <w:numFmt w:val="bullet"/>
      <w:lvlText w:val="•"/>
      <w:lvlJc w:val="left"/>
      <w:pPr>
        <w:ind w:left="4653" w:hanging="360"/>
      </w:pPr>
      <w:rPr>
        <w:rFonts w:hint="default"/>
        <w:lang w:val="en-AU" w:eastAsia="en-AU" w:bidi="en-AU"/>
      </w:rPr>
    </w:lvl>
    <w:lvl w:ilvl="6" w:tplc="F894F564">
      <w:numFmt w:val="bullet"/>
      <w:lvlText w:val="•"/>
      <w:lvlJc w:val="left"/>
      <w:pPr>
        <w:ind w:left="5383" w:hanging="360"/>
      </w:pPr>
      <w:rPr>
        <w:rFonts w:hint="default"/>
        <w:lang w:val="en-AU" w:eastAsia="en-AU" w:bidi="en-AU"/>
      </w:rPr>
    </w:lvl>
    <w:lvl w:ilvl="7" w:tplc="C99E522A">
      <w:numFmt w:val="bullet"/>
      <w:lvlText w:val="•"/>
      <w:lvlJc w:val="left"/>
      <w:pPr>
        <w:ind w:left="6114" w:hanging="360"/>
      </w:pPr>
      <w:rPr>
        <w:rFonts w:hint="default"/>
        <w:lang w:val="en-AU" w:eastAsia="en-AU" w:bidi="en-AU"/>
      </w:rPr>
    </w:lvl>
    <w:lvl w:ilvl="8" w:tplc="A7947E3A">
      <w:numFmt w:val="bullet"/>
      <w:lvlText w:val="•"/>
      <w:lvlJc w:val="left"/>
      <w:pPr>
        <w:ind w:left="6844" w:hanging="360"/>
      </w:pPr>
      <w:rPr>
        <w:rFonts w:hint="default"/>
        <w:lang w:val="en-AU" w:eastAsia="en-AU" w:bidi="en-AU"/>
      </w:rPr>
    </w:lvl>
  </w:abstractNum>
  <w:abstractNum w:abstractNumId="47" w15:restartNumberingAfterBreak="0">
    <w:nsid w:val="3E516007"/>
    <w:multiLevelType w:val="hybridMultilevel"/>
    <w:tmpl w:val="534E349A"/>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48" w15:restartNumberingAfterBreak="0">
    <w:nsid w:val="3F491C2F"/>
    <w:multiLevelType w:val="hybridMultilevel"/>
    <w:tmpl w:val="B540E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FC17EB6"/>
    <w:multiLevelType w:val="hybridMultilevel"/>
    <w:tmpl w:val="C972D0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40AD6E86"/>
    <w:multiLevelType w:val="hybridMultilevel"/>
    <w:tmpl w:val="B43E6072"/>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51" w15:restartNumberingAfterBreak="0">
    <w:nsid w:val="43FB3047"/>
    <w:multiLevelType w:val="multilevel"/>
    <w:tmpl w:val="2AB0EF0C"/>
    <w:lvl w:ilvl="0">
      <w:start w:val="1"/>
      <w:numFmt w:val="decimal"/>
      <w:lvlText w:val="%1."/>
      <w:lvlJc w:val="left"/>
      <w:pPr>
        <w:ind w:left="720" w:hanging="360"/>
      </w:pPr>
      <w:rPr>
        <w:rFonts w:hint="default"/>
      </w:rPr>
    </w:lvl>
    <w:lvl w:ilvl="1">
      <w:start w:val="4"/>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15:restartNumberingAfterBreak="0">
    <w:nsid w:val="43FD0F35"/>
    <w:multiLevelType w:val="hybridMultilevel"/>
    <w:tmpl w:val="07C8F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85E1500"/>
    <w:multiLevelType w:val="hybridMultilevel"/>
    <w:tmpl w:val="90D231C0"/>
    <w:lvl w:ilvl="0" w:tplc="0C090003">
      <w:start w:val="1"/>
      <w:numFmt w:val="bullet"/>
      <w:lvlText w:val="o"/>
      <w:lvlJc w:val="left"/>
      <w:pPr>
        <w:ind w:left="720" w:hanging="360"/>
      </w:pPr>
      <w:rPr>
        <w:rFonts w:ascii="Courier New" w:hAnsi="Courier New" w:cs="Courier New" w:hint="default"/>
        <w:spacing w:val="4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48C163C6"/>
    <w:multiLevelType w:val="multilevel"/>
    <w:tmpl w:val="DAE87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8EE14D0"/>
    <w:multiLevelType w:val="hybridMultilevel"/>
    <w:tmpl w:val="0456AD40"/>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4D6F50CE"/>
    <w:multiLevelType w:val="hybridMultilevel"/>
    <w:tmpl w:val="54C0C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F1E05B1"/>
    <w:multiLevelType w:val="hybridMultilevel"/>
    <w:tmpl w:val="F1A04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4EF2CE3"/>
    <w:multiLevelType w:val="hybridMultilevel"/>
    <w:tmpl w:val="21868A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55DD4D66"/>
    <w:multiLevelType w:val="multilevel"/>
    <w:tmpl w:val="715090CA"/>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0" w15:restartNumberingAfterBreak="0">
    <w:nsid w:val="5A5B25A2"/>
    <w:multiLevelType w:val="hybridMultilevel"/>
    <w:tmpl w:val="EC8C6E1E"/>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61" w15:restartNumberingAfterBreak="0">
    <w:nsid w:val="5B905C47"/>
    <w:multiLevelType w:val="hybridMultilevel"/>
    <w:tmpl w:val="333C0D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5C7D0150"/>
    <w:multiLevelType w:val="hybridMultilevel"/>
    <w:tmpl w:val="3D6CDA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5EB34018"/>
    <w:multiLevelType w:val="hybridMultilevel"/>
    <w:tmpl w:val="275C3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5F0A5C9C"/>
    <w:multiLevelType w:val="hybridMultilevel"/>
    <w:tmpl w:val="1D221556"/>
    <w:lvl w:ilvl="0" w:tplc="0C090001">
      <w:start w:val="1"/>
      <w:numFmt w:val="bullet"/>
      <w:lvlText w:val=""/>
      <w:lvlJc w:val="left"/>
      <w:pPr>
        <w:ind w:left="1123" w:hanging="360"/>
      </w:pPr>
      <w:rPr>
        <w:rFonts w:ascii="Symbol" w:hAnsi="Symbol" w:hint="default"/>
      </w:rPr>
    </w:lvl>
    <w:lvl w:ilvl="1" w:tplc="0C090003" w:tentative="1">
      <w:start w:val="1"/>
      <w:numFmt w:val="bullet"/>
      <w:lvlText w:val="o"/>
      <w:lvlJc w:val="left"/>
      <w:pPr>
        <w:ind w:left="1843" w:hanging="360"/>
      </w:pPr>
      <w:rPr>
        <w:rFonts w:ascii="Courier New" w:hAnsi="Courier New" w:cs="Courier New" w:hint="default"/>
      </w:rPr>
    </w:lvl>
    <w:lvl w:ilvl="2" w:tplc="0C090005" w:tentative="1">
      <w:start w:val="1"/>
      <w:numFmt w:val="bullet"/>
      <w:lvlText w:val=""/>
      <w:lvlJc w:val="left"/>
      <w:pPr>
        <w:ind w:left="2563" w:hanging="360"/>
      </w:pPr>
      <w:rPr>
        <w:rFonts w:ascii="Wingdings" w:hAnsi="Wingdings" w:hint="default"/>
      </w:rPr>
    </w:lvl>
    <w:lvl w:ilvl="3" w:tplc="0C090001" w:tentative="1">
      <w:start w:val="1"/>
      <w:numFmt w:val="bullet"/>
      <w:lvlText w:val=""/>
      <w:lvlJc w:val="left"/>
      <w:pPr>
        <w:ind w:left="3283" w:hanging="360"/>
      </w:pPr>
      <w:rPr>
        <w:rFonts w:ascii="Symbol" w:hAnsi="Symbol" w:hint="default"/>
      </w:rPr>
    </w:lvl>
    <w:lvl w:ilvl="4" w:tplc="0C090003" w:tentative="1">
      <w:start w:val="1"/>
      <w:numFmt w:val="bullet"/>
      <w:lvlText w:val="o"/>
      <w:lvlJc w:val="left"/>
      <w:pPr>
        <w:ind w:left="4003" w:hanging="360"/>
      </w:pPr>
      <w:rPr>
        <w:rFonts w:ascii="Courier New" w:hAnsi="Courier New" w:cs="Courier New" w:hint="default"/>
      </w:rPr>
    </w:lvl>
    <w:lvl w:ilvl="5" w:tplc="0C090005" w:tentative="1">
      <w:start w:val="1"/>
      <w:numFmt w:val="bullet"/>
      <w:lvlText w:val=""/>
      <w:lvlJc w:val="left"/>
      <w:pPr>
        <w:ind w:left="4723" w:hanging="360"/>
      </w:pPr>
      <w:rPr>
        <w:rFonts w:ascii="Wingdings" w:hAnsi="Wingdings" w:hint="default"/>
      </w:rPr>
    </w:lvl>
    <w:lvl w:ilvl="6" w:tplc="0C090001" w:tentative="1">
      <w:start w:val="1"/>
      <w:numFmt w:val="bullet"/>
      <w:lvlText w:val=""/>
      <w:lvlJc w:val="left"/>
      <w:pPr>
        <w:ind w:left="5443" w:hanging="360"/>
      </w:pPr>
      <w:rPr>
        <w:rFonts w:ascii="Symbol" w:hAnsi="Symbol" w:hint="default"/>
      </w:rPr>
    </w:lvl>
    <w:lvl w:ilvl="7" w:tplc="0C090003" w:tentative="1">
      <w:start w:val="1"/>
      <w:numFmt w:val="bullet"/>
      <w:lvlText w:val="o"/>
      <w:lvlJc w:val="left"/>
      <w:pPr>
        <w:ind w:left="6163" w:hanging="360"/>
      </w:pPr>
      <w:rPr>
        <w:rFonts w:ascii="Courier New" w:hAnsi="Courier New" w:cs="Courier New" w:hint="default"/>
      </w:rPr>
    </w:lvl>
    <w:lvl w:ilvl="8" w:tplc="0C090005" w:tentative="1">
      <w:start w:val="1"/>
      <w:numFmt w:val="bullet"/>
      <w:lvlText w:val=""/>
      <w:lvlJc w:val="left"/>
      <w:pPr>
        <w:ind w:left="6883" w:hanging="360"/>
      </w:pPr>
      <w:rPr>
        <w:rFonts w:ascii="Wingdings" w:hAnsi="Wingdings" w:hint="default"/>
      </w:rPr>
    </w:lvl>
  </w:abstractNum>
  <w:abstractNum w:abstractNumId="65" w15:restartNumberingAfterBreak="0">
    <w:nsid w:val="5FEC2AE9"/>
    <w:multiLevelType w:val="hybridMultilevel"/>
    <w:tmpl w:val="E5301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60253546"/>
    <w:multiLevelType w:val="hybridMultilevel"/>
    <w:tmpl w:val="12BE6292"/>
    <w:lvl w:ilvl="0" w:tplc="812E5324">
      <w:start w:val="5"/>
      <w:numFmt w:val="bullet"/>
      <w:lvlText w:val=""/>
      <w:lvlJc w:val="left"/>
      <w:pPr>
        <w:ind w:left="720" w:hanging="360"/>
      </w:pPr>
      <w:rPr>
        <w:rFonts w:ascii="Symbol" w:eastAsiaTheme="minorEastAsia"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17927FD"/>
    <w:multiLevelType w:val="hybridMultilevel"/>
    <w:tmpl w:val="83FAA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1DF79BB"/>
    <w:multiLevelType w:val="hybridMultilevel"/>
    <w:tmpl w:val="A7669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3DC3896"/>
    <w:multiLevelType w:val="hybridMultilevel"/>
    <w:tmpl w:val="3F70F9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64A6746F"/>
    <w:multiLevelType w:val="multilevel"/>
    <w:tmpl w:val="41A0124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682DA92B"/>
    <w:multiLevelType w:val="hybridMultilevel"/>
    <w:tmpl w:val="F4AADD14"/>
    <w:lvl w:ilvl="0" w:tplc="D6F4ED5E">
      <w:start w:val="1"/>
      <w:numFmt w:val="decimal"/>
      <w:lvlText w:val="%1)"/>
      <w:lvlJc w:val="left"/>
      <w:pPr>
        <w:ind w:left="720" w:hanging="360"/>
      </w:pPr>
    </w:lvl>
    <w:lvl w:ilvl="1" w:tplc="C1324586">
      <w:start w:val="1"/>
      <w:numFmt w:val="lowerLetter"/>
      <w:lvlText w:val="%2."/>
      <w:lvlJc w:val="left"/>
      <w:pPr>
        <w:ind w:left="1440" w:hanging="360"/>
      </w:pPr>
    </w:lvl>
    <w:lvl w:ilvl="2" w:tplc="9600154A">
      <w:start w:val="1"/>
      <w:numFmt w:val="lowerRoman"/>
      <w:lvlText w:val="%3."/>
      <w:lvlJc w:val="right"/>
      <w:pPr>
        <w:ind w:left="2160" w:hanging="180"/>
      </w:pPr>
    </w:lvl>
    <w:lvl w:ilvl="3" w:tplc="0F50DE44">
      <w:start w:val="1"/>
      <w:numFmt w:val="decimal"/>
      <w:lvlText w:val="%4."/>
      <w:lvlJc w:val="left"/>
      <w:pPr>
        <w:ind w:left="2880" w:hanging="360"/>
      </w:pPr>
    </w:lvl>
    <w:lvl w:ilvl="4" w:tplc="63788BB8">
      <w:start w:val="1"/>
      <w:numFmt w:val="lowerLetter"/>
      <w:lvlText w:val="%5."/>
      <w:lvlJc w:val="left"/>
      <w:pPr>
        <w:ind w:left="3600" w:hanging="360"/>
      </w:pPr>
    </w:lvl>
    <w:lvl w:ilvl="5" w:tplc="BE72C13E">
      <w:start w:val="1"/>
      <w:numFmt w:val="lowerRoman"/>
      <w:lvlText w:val="%6."/>
      <w:lvlJc w:val="right"/>
      <w:pPr>
        <w:ind w:left="4320" w:hanging="180"/>
      </w:pPr>
    </w:lvl>
    <w:lvl w:ilvl="6" w:tplc="03785158">
      <w:start w:val="1"/>
      <w:numFmt w:val="decimal"/>
      <w:lvlText w:val="%7."/>
      <w:lvlJc w:val="left"/>
      <w:pPr>
        <w:ind w:left="5040" w:hanging="360"/>
      </w:pPr>
    </w:lvl>
    <w:lvl w:ilvl="7" w:tplc="30884774">
      <w:start w:val="1"/>
      <w:numFmt w:val="lowerLetter"/>
      <w:lvlText w:val="%8."/>
      <w:lvlJc w:val="left"/>
      <w:pPr>
        <w:ind w:left="5760" w:hanging="360"/>
      </w:pPr>
    </w:lvl>
    <w:lvl w:ilvl="8" w:tplc="A12A63DE">
      <w:start w:val="1"/>
      <w:numFmt w:val="lowerRoman"/>
      <w:lvlText w:val="%9."/>
      <w:lvlJc w:val="right"/>
      <w:pPr>
        <w:ind w:left="6480" w:hanging="180"/>
      </w:pPr>
    </w:lvl>
  </w:abstractNum>
  <w:abstractNum w:abstractNumId="72" w15:restartNumberingAfterBreak="0">
    <w:nsid w:val="695A6371"/>
    <w:multiLevelType w:val="hybridMultilevel"/>
    <w:tmpl w:val="88E8AE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6B6433B9"/>
    <w:multiLevelType w:val="hybridMultilevel"/>
    <w:tmpl w:val="0330B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6EA8619E"/>
    <w:multiLevelType w:val="hybridMultilevel"/>
    <w:tmpl w:val="5142B902"/>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75" w15:restartNumberingAfterBreak="0">
    <w:nsid w:val="70CC0B7B"/>
    <w:multiLevelType w:val="hybridMultilevel"/>
    <w:tmpl w:val="66F421F0"/>
    <w:lvl w:ilvl="0" w:tplc="5D6EC9E4">
      <w:start w:val="1"/>
      <w:numFmt w:val="decimal"/>
      <w:pStyle w:val="Numberedpoint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713547F7"/>
    <w:multiLevelType w:val="hybridMultilevel"/>
    <w:tmpl w:val="4486598E"/>
    <w:lvl w:ilvl="0" w:tplc="0C090003">
      <w:start w:val="1"/>
      <w:numFmt w:val="bullet"/>
      <w:lvlText w:val="o"/>
      <w:lvlJc w:val="left"/>
      <w:pPr>
        <w:ind w:left="1288" w:hanging="360"/>
      </w:pPr>
      <w:rPr>
        <w:rFonts w:ascii="Courier New" w:hAnsi="Courier New" w:cs="Courier New" w:hint="default"/>
        <w:spacing w:val="40"/>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77" w15:restartNumberingAfterBreak="0">
    <w:nsid w:val="71563EC7"/>
    <w:multiLevelType w:val="multilevel"/>
    <w:tmpl w:val="415E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156442F"/>
    <w:multiLevelType w:val="hybridMultilevel"/>
    <w:tmpl w:val="55E6E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72C82876"/>
    <w:multiLevelType w:val="hybridMultilevel"/>
    <w:tmpl w:val="FBB86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72E87DE9"/>
    <w:multiLevelType w:val="hybridMultilevel"/>
    <w:tmpl w:val="7C3ED8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731E1B7A"/>
    <w:multiLevelType w:val="hybridMultilevel"/>
    <w:tmpl w:val="A44EB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74244A9E"/>
    <w:multiLevelType w:val="hybridMultilevel"/>
    <w:tmpl w:val="8D28B0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6C07319"/>
    <w:multiLevelType w:val="hybridMultilevel"/>
    <w:tmpl w:val="9C34F6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7A5D04CC"/>
    <w:multiLevelType w:val="hybridMultilevel"/>
    <w:tmpl w:val="71589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7F62357C"/>
    <w:multiLevelType w:val="hybridMultilevel"/>
    <w:tmpl w:val="33862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2967277">
    <w:abstractNumId w:val="31"/>
  </w:num>
  <w:num w:numId="2" w16cid:durableId="617950034">
    <w:abstractNumId w:val="10"/>
  </w:num>
  <w:num w:numId="3" w16cid:durableId="1466384603">
    <w:abstractNumId w:val="43"/>
  </w:num>
  <w:num w:numId="4" w16cid:durableId="118384082">
    <w:abstractNumId w:val="18"/>
  </w:num>
  <w:num w:numId="5" w16cid:durableId="917321645">
    <w:abstractNumId w:val="75"/>
  </w:num>
  <w:num w:numId="6" w16cid:durableId="1329484054">
    <w:abstractNumId w:val="61"/>
  </w:num>
  <w:num w:numId="7" w16cid:durableId="1719041546">
    <w:abstractNumId w:val="30"/>
  </w:num>
  <w:num w:numId="8" w16cid:durableId="285701144">
    <w:abstractNumId w:val="70"/>
  </w:num>
  <w:num w:numId="9" w16cid:durableId="728069940">
    <w:abstractNumId w:val="8"/>
  </w:num>
  <w:num w:numId="10" w16cid:durableId="913929368">
    <w:abstractNumId w:val="82"/>
  </w:num>
  <w:num w:numId="11" w16cid:durableId="2071078481">
    <w:abstractNumId w:val="57"/>
  </w:num>
  <w:num w:numId="12" w16cid:durableId="1840265772">
    <w:abstractNumId w:val="2"/>
  </w:num>
  <w:num w:numId="13" w16cid:durableId="60758403">
    <w:abstractNumId w:val="1"/>
  </w:num>
  <w:num w:numId="14" w16cid:durableId="1976913231">
    <w:abstractNumId w:val="11"/>
  </w:num>
  <w:num w:numId="15" w16cid:durableId="8217136">
    <w:abstractNumId w:val="83"/>
  </w:num>
  <w:num w:numId="16" w16cid:durableId="216667334">
    <w:abstractNumId w:val="32"/>
  </w:num>
  <w:num w:numId="17" w16cid:durableId="1232429732">
    <w:abstractNumId w:val="81"/>
  </w:num>
  <w:num w:numId="18" w16cid:durableId="1866944928">
    <w:abstractNumId w:val="33"/>
  </w:num>
  <w:num w:numId="19" w16cid:durableId="75639752">
    <w:abstractNumId w:val="59"/>
  </w:num>
  <w:num w:numId="20" w16cid:durableId="569967853">
    <w:abstractNumId w:val="51"/>
  </w:num>
  <w:num w:numId="21" w16cid:durableId="1346781793">
    <w:abstractNumId w:val="16"/>
  </w:num>
  <w:num w:numId="22" w16cid:durableId="441805026">
    <w:abstractNumId w:val="63"/>
  </w:num>
  <w:num w:numId="23" w16cid:durableId="290940438">
    <w:abstractNumId w:val="79"/>
  </w:num>
  <w:num w:numId="24" w16cid:durableId="288585199">
    <w:abstractNumId w:val="49"/>
  </w:num>
  <w:num w:numId="25" w16cid:durableId="760754756">
    <w:abstractNumId w:val="52"/>
  </w:num>
  <w:num w:numId="26" w16cid:durableId="314531081">
    <w:abstractNumId w:val="23"/>
  </w:num>
  <w:num w:numId="27" w16cid:durableId="177231294">
    <w:abstractNumId w:val="24"/>
  </w:num>
  <w:num w:numId="28" w16cid:durableId="762578567">
    <w:abstractNumId w:val="7"/>
  </w:num>
  <w:num w:numId="29" w16cid:durableId="538326114">
    <w:abstractNumId w:val="67"/>
  </w:num>
  <w:num w:numId="30" w16cid:durableId="371272359">
    <w:abstractNumId w:val="12"/>
  </w:num>
  <w:num w:numId="31" w16cid:durableId="235015481">
    <w:abstractNumId w:val="80"/>
  </w:num>
  <w:num w:numId="32" w16cid:durableId="1412237814">
    <w:abstractNumId w:val="66"/>
  </w:num>
  <w:num w:numId="33" w16cid:durableId="1603148083">
    <w:abstractNumId w:val="44"/>
  </w:num>
  <w:num w:numId="34" w16cid:durableId="615213285">
    <w:abstractNumId w:val="14"/>
  </w:num>
  <w:num w:numId="35" w16cid:durableId="91125416">
    <w:abstractNumId w:val="38"/>
  </w:num>
  <w:num w:numId="36" w16cid:durableId="1770730747">
    <w:abstractNumId w:val="41"/>
  </w:num>
  <w:num w:numId="37" w16cid:durableId="1922374804">
    <w:abstractNumId w:val="13"/>
  </w:num>
  <w:num w:numId="38" w16cid:durableId="615598020">
    <w:abstractNumId w:val="85"/>
  </w:num>
  <w:num w:numId="39" w16cid:durableId="415906388">
    <w:abstractNumId w:val="21"/>
  </w:num>
  <w:num w:numId="40" w16cid:durableId="620503645">
    <w:abstractNumId w:val="60"/>
  </w:num>
  <w:num w:numId="41" w16cid:durableId="1168524615">
    <w:abstractNumId w:val="50"/>
  </w:num>
  <w:num w:numId="42" w16cid:durableId="1960991901">
    <w:abstractNumId w:val="45"/>
  </w:num>
  <w:num w:numId="43" w16cid:durableId="1731732562">
    <w:abstractNumId w:val="76"/>
  </w:num>
  <w:num w:numId="44" w16cid:durableId="1890727104">
    <w:abstractNumId w:val="42"/>
  </w:num>
  <w:num w:numId="45" w16cid:durableId="694580665">
    <w:abstractNumId w:val="34"/>
  </w:num>
  <w:num w:numId="46" w16cid:durableId="1478765607">
    <w:abstractNumId w:val="15"/>
  </w:num>
  <w:num w:numId="47" w16cid:durableId="963851908">
    <w:abstractNumId w:val="53"/>
  </w:num>
  <w:num w:numId="48" w16cid:durableId="1306859424">
    <w:abstractNumId w:val="0"/>
  </w:num>
  <w:num w:numId="49" w16cid:durableId="1341930891">
    <w:abstractNumId w:val="77"/>
  </w:num>
  <w:num w:numId="50" w16cid:durableId="306324335">
    <w:abstractNumId w:val="54"/>
  </w:num>
  <w:num w:numId="51" w16cid:durableId="1349257328">
    <w:abstractNumId w:val="3"/>
  </w:num>
  <w:num w:numId="52" w16cid:durableId="251208229">
    <w:abstractNumId w:val="35"/>
  </w:num>
  <w:num w:numId="53" w16cid:durableId="2124034742">
    <w:abstractNumId w:val="36"/>
  </w:num>
  <w:num w:numId="54" w16cid:durableId="629751994">
    <w:abstractNumId w:val="69"/>
  </w:num>
  <w:num w:numId="55" w16cid:durableId="326175054">
    <w:abstractNumId w:val="46"/>
  </w:num>
  <w:num w:numId="56" w16cid:durableId="1695618622">
    <w:abstractNumId w:val="62"/>
  </w:num>
  <w:num w:numId="57" w16cid:durableId="370039998">
    <w:abstractNumId w:val="73"/>
  </w:num>
  <w:num w:numId="58" w16cid:durableId="1993868510">
    <w:abstractNumId w:val="58"/>
  </w:num>
  <w:num w:numId="59" w16cid:durableId="1873838011">
    <w:abstractNumId w:val="4"/>
  </w:num>
  <w:num w:numId="60" w16cid:durableId="1637683560">
    <w:abstractNumId w:val="71"/>
  </w:num>
  <w:num w:numId="61" w16cid:durableId="1100218722">
    <w:abstractNumId w:val="56"/>
  </w:num>
  <w:num w:numId="62" w16cid:durableId="2039314173">
    <w:abstractNumId w:val="39"/>
  </w:num>
  <w:num w:numId="63" w16cid:durableId="391082150">
    <w:abstractNumId w:val="64"/>
  </w:num>
  <w:num w:numId="64" w16cid:durableId="1327393369">
    <w:abstractNumId w:val="19"/>
  </w:num>
  <w:num w:numId="65" w16cid:durableId="2020692784">
    <w:abstractNumId w:val="28"/>
  </w:num>
  <w:num w:numId="66" w16cid:durableId="837378806">
    <w:abstractNumId w:val="47"/>
  </w:num>
  <w:num w:numId="67" w16cid:durableId="646013100">
    <w:abstractNumId w:val="74"/>
  </w:num>
  <w:num w:numId="68" w16cid:durableId="963970128">
    <w:abstractNumId w:val="20"/>
  </w:num>
  <w:num w:numId="69" w16cid:durableId="613370935">
    <w:abstractNumId w:val="26"/>
  </w:num>
  <w:num w:numId="70" w16cid:durableId="1854420476">
    <w:abstractNumId w:val="6"/>
  </w:num>
  <w:num w:numId="71" w16cid:durableId="1021277344">
    <w:abstractNumId w:val="68"/>
  </w:num>
  <w:num w:numId="72" w16cid:durableId="1204055073">
    <w:abstractNumId w:val="29"/>
  </w:num>
  <w:num w:numId="73" w16cid:durableId="2051562498">
    <w:abstractNumId w:val="27"/>
  </w:num>
  <w:num w:numId="74" w16cid:durableId="1090083169">
    <w:abstractNumId w:val="65"/>
  </w:num>
  <w:num w:numId="75" w16cid:durableId="1054503388">
    <w:abstractNumId w:val="78"/>
  </w:num>
  <w:num w:numId="76" w16cid:durableId="508373031">
    <w:abstractNumId w:val="22"/>
  </w:num>
  <w:num w:numId="77" w16cid:durableId="963268064">
    <w:abstractNumId w:val="48"/>
  </w:num>
  <w:num w:numId="78" w16cid:durableId="1377391614">
    <w:abstractNumId w:val="84"/>
  </w:num>
  <w:num w:numId="79" w16cid:durableId="719862668">
    <w:abstractNumId w:val="37"/>
  </w:num>
  <w:num w:numId="80" w16cid:durableId="1102074231">
    <w:abstractNumId w:val="17"/>
  </w:num>
  <w:num w:numId="81" w16cid:durableId="785656220">
    <w:abstractNumId w:val="9"/>
  </w:num>
  <w:num w:numId="82" w16cid:durableId="509875390">
    <w:abstractNumId w:val="55"/>
  </w:num>
  <w:num w:numId="83" w16cid:durableId="1962880952">
    <w:abstractNumId w:val="25"/>
  </w:num>
  <w:num w:numId="84" w16cid:durableId="611788666">
    <w:abstractNumId w:val="40"/>
  </w:num>
  <w:num w:numId="85" w16cid:durableId="95902718">
    <w:abstractNumId w:val="5"/>
  </w:num>
  <w:num w:numId="86" w16cid:durableId="1827479459">
    <w:abstractNumId w:val="7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defaultTabStop w:val="283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2B"/>
    <w:rsid w:val="000000AC"/>
    <w:rsid w:val="000001F2"/>
    <w:rsid w:val="00000E39"/>
    <w:rsid w:val="0000147E"/>
    <w:rsid w:val="000015B5"/>
    <w:rsid w:val="000018B5"/>
    <w:rsid w:val="00001CFB"/>
    <w:rsid w:val="00001E47"/>
    <w:rsid w:val="00001F5D"/>
    <w:rsid w:val="00003387"/>
    <w:rsid w:val="00003749"/>
    <w:rsid w:val="00003E9D"/>
    <w:rsid w:val="0000474B"/>
    <w:rsid w:val="00004B0C"/>
    <w:rsid w:val="00005160"/>
    <w:rsid w:val="00006C0A"/>
    <w:rsid w:val="00006FF0"/>
    <w:rsid w:val="00007890"/>
    <w:rsid w:val="000111A0"/>
    <w:rsid w:val="000111EF"/>
    <w:rsid w:val="0001229B"/>
    <w:rsid w:val="000128E9"/>
    <w:rsid w:val="00012CC1"/>
    <w:rsid w:val="000138A2"/>
    <w:rsid w:val="00013CBB"/>
    <w:rsid w:val="00014FC1"/>
    <w:rsid w:val="000152B3"/>
    <w:rsid w:val="000155BF"/>
    <w:rsid w:val="00015A34"/>
    <w:rsid w:val="000169DC"/>
    <w:rsid w:val="00016DAB"/>
    <w:rsid w:val="0001759C"/>
    <w:rsid w:val="00020746"/>
    <w:rsid w:val="00020828"/>
    <w:rsid w:val="00020A26"/>
    <w:rsid w:val="00020C9D"/>
    <w:rsid w:val="00020D73"/>
    <w:rsid w:val="0002198D"/>
    <w:rsid w:val="00021D80"/>
    <w:rsid w:val="00021DDA"/>
    <w:rsid w:val="00022688"/>
    <w:rsid w:val="00022A26"/>
    <w:rsid w:val="00023FB4"/>
    <w:rsid w:val="000241B9"/>
    <w:rsid w:val="0002458D"/>
    <w:rsid w:val="000261D8"/>
    <w:rsid w:val="0002656F"/>
    <w:rsid w:val="00026C58"/>
    <w:rsid w:val="0002711D"/>
    <w:rsid w:val="000272AB"/>
    <w:rsid w:val="00027A2C"/>
    <w:rsid w:val="00027F58"/>
    <w:rsid w:val="000300F5"/>
    <w:rsid w:val="00031A51"/>
    <w:rsid w:val="00031D27"/>
    <w:rsid w:val="0003208E"/>
    <w:rsid w:val="00032E61"/>
    <w:rsid w:val="000342A4"/>
    <w:rsid w:val="0003467A"/>
    <w:rsid w:val="00034B43"/>
    <w:rsid w:val="00034F0D"/>
    <w:rsid w:val="00035182"/>
    <w:rsid w:val="000352E2"/>
    <w:rsid w:val="00035B3F"/>
    <w:rsid w:val="00035EE6"/>
    <w:rsid w:val="000361FA"/>
    <w:rsid w:val="0003627B"/>
    <w:rsid w:val="0003668E"/>
    <w:rsid w:val="0003689D"/>
    <w:rsid w:val="00036E1E"/>
    <w:rsid w:val="00036F4C"/>
    <w:rsid w:val="000376F5"/>
    <w:rsid w:val="000378F2"/>
    <w:rsid w:val="0004074B"/>
    <w:rsid w:val="00041684"/>
    <w:rsid w:val="00041C67"/>
    <w:rsid w:val="00042000"/>
    <w:rsid w:val="00042240"/>
    <w:rsid w:val="00042498"/>
    <w:rsid w:val="000436C4"/>
    <w:rsid w:val="00043D07"/>
    <w:rsid w:val="00044097"/>
    <w:rsid w:val="0004585B"/>
    <w:rsid w:val="00045B75"/>
    <w:rsid w:val="00045EDD"/>
    <w:rsid w:val="000461B9"/>
    <w:rsid w:val="00046209"/>
    <w:rsid w:val="00046344"/>
    <w:rsid w:val="000463D4"/>
    <w:rsid w:val="00046A74"/>
    <w:rsid w:val="00046EE2"/>
    <w:rsid w:val="000471EC"/>
    <w:rsid w:val="0004725F"/>
    <w:rsid w:val="00047CA8"/>
    <w:rsid w:val="00047FD3"/>
    <w:rsid w:val="00051A75"/>
    <w:rsid w:val="00053713"/>
    <w:rsid w:val="00053B79"/>
    <w:rsid w:val="00053D98"/>
    <w:rsid w:val="00054657"/>
    <w:rsid w:val="0005527C"/>
    <w:rsid w:val="000557B2"/>
    <w:rsid w:val="000557FF"/>
    <w:rsid w:val="00055DDF"/>
    <w:rsid w:val="00056244"/>
    <w:rsid w:val="00056336"/>
    <w:rsid w:val="00056AEA"/>
    <w:rsid w:val="00056AEB"/>
    <w:rsid w:val="00056B76"/>
    <w:rsid w:val="00057957"/>
    <w:rsid w:val="00060825"/>
    <w:rsid w:val="0006161D"/>
    <w:rsid w:val="00061694"/>
    <w:rsid w:val="000617F8"/>
    <w:rsid w:val="0006284D"/>
    <w:rsid w:val="00062D53"/>
    <w:rsid w:val="00062D64"/>
    <w:rsid w:val="000633C4"/>
    <w:rsid w:val="0006341F"/>
    <w:rsid w:val="00063A29"/>
    <w:rsid w:val="00063B73"/>
    <w:rsid w:val="000647FB"/>
    <w:rsid w:val="000653CF"/>
    <w:rsid w:val="00066897"/>
    <w:rsid w:val="0006703E"/>
    <w:rsid w:val="00067182"/>
    <w:rsid w:val="00067326"/>
    <w:rsid w:val="0006763B"/>
    <w:rsid w:val="000700B2"/>
    <w:rsid w:val="0007062E"/>
    <w:rsid w:val="00070A7A"/>
    <w:rsid w:val="00070FE0"/>
    <w:rsid w:val="0007188A"/>
    <w:rsid w:val="0007195F"/>
    <w:rsid w:val="00071FA7"/>
    <w:rsid w:val="000727CF"/>
    <w:rsid w:val="0007383C"/>
    <w:rsid w:val="00074667"/>
    <w:rsid w:val="0007542C"/>
    <w:rsid w:val="000755D0"/>
    <w:rsid w:val="00075A19"/>
    <w:rsid w:val="00075F91"/>
    <w:rsid w:val="00076364"/>
    <w:rsid w:val="00076A03"/>
    <w:rsid w:val="00077BFA"/>
    <w:rsid w:val="00077D33"/>
    <w:rsid w:val="000800D3"/>
    <w:rsid w:val="00080357"/>
    <w:rsid w:val="00080AD0"/>
    <w:rsid w:val="00081821"/>
    <w:rsid w:val="00082303"/>
    <w:rsid w:val="00083041"/>
    <w:rsid w:val="00083840"/>
    <w:rsid w:val="000839B5"/>
    <w:rsid w:val="00083C6B"/>
    <w:rsid w:val="00083F6F"/>
    <w:rsid w:val="00084158"/>
    <w:rsid w:val="00084483"/>
    <w:rsid w:val="000846EB"/>
    <w:rsid w:val="00084E54"/>
    <w:rsid w:val="00085236"/>
    <w:rsid w:val="000859EA"/>
    <w:rsid w:val="000866D5"/>
    <w:rsid w:val="000874E7"/>
    <w:rsid w:val="00087E54"/>
    <w:rsid w:val="00090D7B"/>
    <w:rsid w:val="00091395"/>
    <w:rsid w:val="000915B8"/>
    <w:rsid w:val="0009190C"/>
    <w:rsid w:val="00091C1F"/>
    <w:rsid w:val="000920A3"/>
    <w:rsid w:val="00092412"/>
    <w:rsid w:val="000934D2"/>
    <w:rsid w:val="000936F0"/>
    <w:rsid w:val="00093990"/>
    <w:rsid w:val="00093C37"/>
    <w:rsid w:val="00094234"/>
    <w:rsid w:val="000947A7"/>
    <w:rsid w:val="00094B69"/>
    <w:rsid w:val="00095054"/>
    <w:rsid w:val="00097D36"/>
    <w:rsid w:val="000A0596"/>
    <w:rsid w:val="000A0F0A"/>
    <w:rsid w:val="000A13FE"/>
    <w:rsid w:val="000A174E"/>
    <w:rsid w:val="000A1B82"/>
    <w:rsid w:val="000A3A02"/>
    <w:rsid w:val="000A3EEC"/>
    <w:rsid w:val="000A4460"/>
    <w:rsid w:val="000A4EFE"/>
    <w:rsid w:val="000A50ED"/>
    <w:rsid w:val="000A5225"/>
    <w:rsid w:val="000A5481"/>
    <w:rsid w:val="000A581D"/>
    <w:rsid w:val="000A592F"/>
    <w:rsid w:val="000A61A2"/>
    <w:rsid w:val="000A6766"/>
    <w:rsid w:val="000A6EB6"/>
    <w:rsid w:val="000A7041"/>
    <w:rsid w:val="000A764E"/>
    <w:rsid w:val="000A7785"/>
    <w:rsid w:val="000B06B6"/>
    <w:rsid w:val="000B0787"/>
    <w:rsid w:val="000B15E4"/>
    <w:rsid w:val="000B1929"/>
    <w:rsid w:val="000B2719"/>
    <w:rsid w:val="000B3523"/>
    <w:rsid w:val="000B36E1"/>
    <w:rsid w:val="000B36F0"/>
    <w:rsid w:val="000B37AA"/>
    <w:rsid w:val="000B3E48"/>
    <w:rsid w:val="000B403D"/>
    <w:rsid w:val="000B5225"/>
    <w:rsid w:val="000B55E2"/>
    <w:rsid w:val="000B58AE"/>
    <w:rsid w:val="000B5A53"/>
    <w:rsid w:val="000B62D3"/>
    <w:rsid w:val="000B6392"/>
    <w:rsid w:val="000B7619"/>
    <w:rsid w:val="000B78A3"/>
    <w:rsid w:val="000C000A"/>
    <w:rsid w:val="000C0871"/>
    <w:rsid w:val="000C100B"/>
    <w:rsid w:val="000C1782"/>
    <w:rsid w:val="000C2640"/>
    <w:rsid w:val="000C3338"/>
    <w:rsid w:val="000C35E5"/>
    <w:rsid w:val="000C362B"/>
    <w:rsid w:val="000C3C2C"/>
    <w:rsid w:val="000C50B6"/>
    <w:rsid w:val="000C5327"/>
    <w:rsid w:val="000C5696"/>
    <w:rsid w:val="000C6361"/>
    <w:rsid w:val="000C63A7"/>
    <w:rsid w:val="000C6C49"/>
    <w:rsid w:val="000C6CC7"/>
    <w:rsid w:val="000C70DC"/>
    <w:rsid w:val="000C7C8B"/>
    <w:rsid w:val="000D0396"/>
    <w:rsid w:val="000D075D"/>
    <w:rsid w:val="000D0AA4"/>
    <w:rsid w:val="000D0B40"/>
    <w:rsid w:val="000D0C9B"/>
    <w:rsid w:val="000D120C"/>
    <w:rsid w:val="000D1FCD"/>
    <w:rsid w:val="000D25CC"/>
    <w:rsid w:val="000D307C"/>
    <w:rsid w:val="000D33EA"/>
    <w:rsid w:val="000D344B"/>
    <w:rsid w:val="000D3C6B"/>
    <w:rsid w:val="000D4319"/>
    <w:rsid w:val="000D5248"/>
    <w:rsid w:val="000D5522"/>
    <w:rsid w:val="000D6391"/>
    <w:rsid w:val="000D73CA"/>
    <w:rsid w:val="000E0978"/>
    <w:rsid w:val="000E0C55"/>
    <w:rsid w:val="000E27D3"/>
    <w:rsid w:val="000E2A76"/>
    <w:rsid w:val="000E2EAA"/>
    <w:rsid w:val="000E38B6"/>
    <w:rsid w:val="000E4731"/>
    <w:rsid w:val="000E4BB0"/>
    <w:rsid w:val="000E51D4"/>
    <w:rsid w:val="000E52F7"/>
    <w:rsid w:val="000E5798"/>
    <w:rsid w:val="000E6116"/>
    <w:rsid w:val="000E65C8"/>
    <w:rsid w:val="000E65E0"/>
    <w:rsid w:val="000E66C8"/>
    <w:rsid w:val="000E6808"/>
    <w:rsid w:val="000E6ACA"/>
    <w:rsid w:val="000E6C29"/>
    <w:rsid w:val="000E7A51"/>
    <w:rsid w:val="000E7D32"/>
    <w:rsid w:val="000F06E0"/>
    <w:rsid w:val="000F0AA6"/>
    <w:rsid w:val="000F0B5C"/>
    <w:rsid w:val="000F1257"/>
    <w:rsid w:val="000F161E"/>
    <w:rsid w:val="000F2011"/>
    <w:rsid w:val="000F27A8"/>
    <w:rsid w:val="000F2E6E"/>
    <w:rsid w:val="000F34C7"/>
    <w:rsid w:val="000F40EE"/>
    <w:rsid w:val="000F448E"/>
    <w:rsid w:val="000F4749"/>
    <w:rsid w:val="000F4D83"/>
    <w:rsid w:val="000F5289"/>
    <w:rsid w:val="000F55FF"/>
    <w:rsid w:val="000F5C2E"/>
    <w:rsid w:val="000F634A"/>
    <w:rsid w:val="000F65C2"/>
    <w:rsid w:val="000F68BA"/>
    <w:rsid w:val="000F6F61"/>
    <w:rsid w:val="000F7326"/>
    <w:rsid w:val="00100359"/>
    <w:rsid w:val="00101C9A"/>
    <w:rsid w:val="0010264F"/>
    <w:rsid w:val="001028B8"/>
    <w:rsid w:val="001031DE"/>
    <w:rsid w:val="00103FC0"/>
    <w:rsid w:val="001047E2"/>
    <w:rsid w:val="00106950"/>
    <w:rsid w:val="001069E6"/>
    <w:rsid w:val="00106CB4"/>
    <w:rsid w:val="001072D3"/>
    <w:rsid w:val="00107531"/>
    <w:rsid w:val="00107558"/>
    <w:rsid w:val="00107810"/>
    <w:rsid w:val="00110567"/>
    <w:rsid w:val="001110F9"/>
    <w:rsid w:val="00112875"/>
    <w:rsid w:val="001133D0"/>
    <w:rsid w:val="00113419"/>
    <w:rsid w:val="001134B2"/>
    <w:rsid w:val="0011354E"/>
    <w:rsid w:val="00114247"/>
    <w:rsid w:val="00114671"/>
    <w:rsid w:val="0011492A"/>
    <w:rsid w:val="00114C51"/>
    <w:rsid w:val="00115F20"/>
    <w:rsid w:val="00116934"/>
    <w:rsid w:val="00117C3D"/>
    <w:rsid w:val="00120062"/>
    <w:rsid w:val="00120300"/>
    <w:rsid w:val="001203AE"/>
    <w:rsid w:val="0012145E"/>
    <w:rsid w:val="00122686"/>
    <w:rsid w:val="00122957"/>
    <w:rsid w:val="00122FD4"/>
    <w:rsid w:val="0012337E"/>
    <w:rsid w:val="00123676"/>
    <w:rsid w:val="00124140"/>
    <w:rsid w:val="0012516B"/>
    <w:rsid w:val="00125568"/>
    <w:rsid w:val="00125A9C"/>
    <w:rsid w:val="0012633C"/>
    <w:rsid w:val="00127753"/>
    <w:rsid w:val="00127B0F"/>
    <w:rsid w:val="00127C4A"/>
    <w:rsid w:val="00130378"/>
    <w:rsid w:val="00130864"/>
    <w:rsid w:val="0013157A"/>
    <w:rsid w:val="0013191D"/>
    <w:rsid w:val="001319F7"/>
    <w:rsid w:val="001320D8"/>
    <w:rsid w:val="0013388C"/>
    <w:rsid w:val="001344C5"/>
    <w:rsid w:val="001345C0"/>
    <w:rsid w:val="00134D17"/>
    <w:rsid w:val="00135481"/>
    <w:rsid w:val="00135B6C"/>
    <w:rsid w:val="00135B92"/>
    <w:rsid w:val="00135DFF"/>
    <w:rsid w:val="00136123"/>
    <w:rsid w:val="00140852"/>
    <w:rsid w:val="00141A46"/>
    <w:rsid w:val="00142EDA"/>
    <w:rsid w:val="00144E0C"/>
    <w:rsid w:val="001456D3"/>
    <w:rsid w:val="001460AC"/>
    <w:rsid w:val="00146794"/>
    <w:rsid w:val="00146A48"/>
    <w:rsid w:val="001475EB"/>
    <w:rsid w:val="00147A19"/>
    <w:rsid w:val="00147C77"/>
    <w:rsid w:val="00147E96"/>
    <w:rsid w:val="001513A2"/>
    <w:rsid w:val="00151B5C"/>
    <w:rsid w:val="00152AC0"/>
    <w:rsid w:val="001538DC"/>
    <w:rsid w:val="00153CBC"/>
    <w:rsid w:val="0015540D"/>
    <w:rsid w:val="001559E3"/>
    <w:rsid w:val="00156EA5"/>
    <w:rsid w:val="001576F3"/>
    <w:rsid w:val="00157BEC"/>
    <w:rsid w:val="0016060C"/>
    <w:rsid w:val="00160BBB"/>
    <w:rsid w:val="0016139D"/>
    <w:rsid w:val="0016247F"/>
    <w:rsid w:val="00162603"/>
    <w:rsid w:val="001627EC"/>
    <w:rsid w:val="00162C1E"/>
    <w:rsid w:val="00162ED2"/>
    <w:rsid w:val="001630E9"/>
    <w:rsid w:val="001637C0"/>
    <w:rsid w:val="001637FA"/>
    <w:rsid w:val="00163AF3"/>
    <w:rsid w:val="001642AC"/>
    <w:rsid w:val="00164432"/>
    <w:rsid w:val="0016467E"/>
    <w:rsid w:val="0016524F"/>
    <w:rsid w:val="001653B3"/>
    <w:rsid w:val="00165526"/>
    <w:rsid w:val="001658CC"/>
    <w:rsid w:val="00165AC7"/>
    <w:rsid w:val="001660E8"/>
    <w:rsid w:val="001663D0"/>
    <w:rsid w:val="00167E38"/>
    <w:rsid w:val="0017048D"/>
    <w:rsid w:val="001710DF"/>
    <w:rsid w:val="0017181E"/>
    <w:rsid w:val="00172707"/>
    <w:rsid w:val="0017292A"/>
    <w:rsid w:val="0017296C"/>
    <w:rsid w:val="00173393"/>
    <w:rsid w:val="001734C3"/>
    <w:rsid w:val="00173969"/>
    <w:rsid w:val="001739F9"/>
    <w:rsid w:val="0017432F"/>
    <w:rsid w:val="0017511F"/>
    <w:rsid w:val="00175560"/>
    <w:rsid w:val="001757E2"/>
    <w:rsid w:val="00175850"/>
    <w:rsid w:val="001759DA"/>
    <w:rsid w:val="00175B55"/>
    <w:rsid w:val="00176558"/>
    <w:rsid w:val="001778FC"/>
    <w:rsid w:val="00180247"/>
    <w:rsid w:val="0018045C"/>
    <w:rsid w:val="00180545"/>
    <w:rsid w:val="001806C3"/>
    <w:rsid w:val="00180BB8"/>
    <w:rsid w:val="001815CE"/>
    <w:rsid w:val="00181809"/>
    <w:rsid w:val="001827B2"/>
    <w:rsid w:val="00182B33"/>
    <w:rsid w:val="0018310A"/>
    <w:rsid w:val="00183710"/>
    <w:rsid w:val="00183E8C"/>
    <w:rsid w:val="0018452B"/>
    <w:rsid w:val="001846E9"/>
    <w:rsid w:val="00185334"/>
    <w:rsid w:val="00185761"/>
    <w:rsid w:val="00185DEF"/>
    <w:rsid w:val="0018669C"/>
    <w:rsid w:val="0018670F"/>
    <w:rsid w:val="00186AAE"/>
    <w:rsid w:val="00186AC6"/>
    <w:rsid w:val="00187D6D"/>
    <w:rsid w:val="00187DF0"/>
    <w:rsid w:val="00190AC3"/>
    <w:rsid w:val="001913AE"/>
    <w:rsid w:val="001916C2"/>
    <w:rsid w:val="00191714"/>
    <w:rsid w:val="001919D7"/>
    <w:rsid w:val="001924ED"/>
    <w:rsid w:val="0019297A"/>
    <w:rsid w:val="00193EF7"/>
    <w:rsid w:val="00194310"/>
    <w:rsid w:val="00194498"/>
    <w:rsid w:val="001944C1"/>
    <w:rsid w:val="001946E0"/>
    <w:rsid w:val="00194833"/>
    <w:rsid w:val="00194957"/>
    <w:rsid w:val="00194DE0"/>
    <w:rsid w:val="00194E3A"/>
    <w:rsid w:val="00195593"/>
    <w:rsid w:val="00195860"/>
    <w:rsid w:val="001959E4"/>
    <w:rsid w:val="001962BF"/>
    <w:rsid w:val="00196435"/>
    <w:rsid w:val="00196C0D"/>
    <w:rsid w:val="00197040"/>
    <w:rsid w:val="001A056E"/>
    <w:rsid w:val="001A0B2C"/>
    <w:rsid w:val="001A112D"/>
    <w:rsid w:val="001A1733"/>
    <w:rsid w:val="001A1D24"/>
    <w:rsid w:val="001A1D3A"/>
    <w:rsid w:val="001A305C"/>
    <w:rsid w:val="001A386A"/>
    <w:rsid w:val="001A4349"/>
    <w:rsid w:val="001A4459"/>
    <w:rsid w:val="001A54FC"/>
    <w:rsid w:val="001A5558"/>
    <w:rsid w:val="001A7F12"/>
    <w:rsid w:val="001A7FBD"/>
    <w:rsid w:val="001A7FE9"/>
    <w:rsid w:val="001B15FD"/>
    <w:rsid w:val="001B1FB1"/>
    <w:rsid w:val="001B27E0"/>
    <w:rsid w:val="001B2F73"/>
    <w:rsid w:val="001B31F9"/>
    <w:rsid w:val="001B33A7"/>
    <w:rsid w:val="001B4055"/>
    <w:rsid w:val="001B456E"/>
    <w:rsid w:val="001B4B86"/>
    <w:rsid w:val="001B5BFF"/>
    <w:rsid w:val="001B671E"/>
    <w:rsid w:val="001B6A18"/>
    <w:rsid w:val="001B75EC"/>
    <w:rsid w:val="001B790C"/>
    <w:rsid w:val="001C0DDD"/>
    <w:rsid w:val="001C11B6"/>
    <w:rsid w:val="001C136C"/>
    <w:rsid w:val="001C2031"/>
    <w:rsid w:val="001C25DF"/>
    <w:rsid w:val="001C25E0"/>
    <w:rsid w:val="001C26CD"/>
    <w:rsid w:val="001C294B"/>
    <w:rsid w:val="001C3307"/>
    <w:rsid w:val="001C3374"/>
    <w:rsid w:val="001C3586"/>
    <w:rsid w:val="001C4760"/>
    <w:rsid w:val="001C4E3D"/>
    <w:rsid w:val="001C61EA"/>
    <w:rsid w:val="001C7311"/>
    <w:rsid w:val="001C7A0B"/>
    <w:rsid w:val="001C7D4F"/>
    <w:rsid w:val="001C7E51"/>
    <w:rsid w:val="001C7E9C"/>
    <w:rsid w:val="001D00FF"/>
    <w:rsid w:val="001D0A8C"/>
    <w:rsid w:val="001D1172"/>
    <w:rsid w:val="001D209D"/>
    <w:rsid w:val="001D295F"/>
    <w:rsid w:val="001D2E5B"/>
    <w:rsid w:val="001D3A36"/>
    <w:rsid w:val="001D3CEA"/>
    <w:rsid w:val="001D4822"/>
    <w:rsid w:val="001D4D86"/>
    <w:rsid w:val="001D55A1"/>
    <w:rsid w:val="001D5702"/>
    <w:rsid w:val="001D588B"/>
    <w:rsid w:val="001D6399"/>
    <w:rsid w:val="001D665A"/>
    <w:rsid w:val="001D68CB"/>
    <w:rsid w:val="001D71A7"/>
    <w:rsid w:val="001D7350"/>
    <w:rsid w:val="001D7F9F"/>
    <w:rsid w:val="001E0B4D"/>
    <w:rsid w:val="001E1D32"/>
    <w:rsid w:val="001E290E"/>
    <w:rsid w:val="001E2E86"/>
    <w:rsid w:val="001E32F0"/>
    <w:rsid w:val="001E3728"/>
    <w:rsid w:val="001E375C"/>
    <w:rsid w:val="001E3C79"/>
    <w:rsid w:val="001E3D12"/>
    <w:rsid w:val="001E3F9E"/>
    <w:rsid w:val="001E4607"/>
    <w:rsid w:val="001E4BD4"/>
    <w:rsid w:val="001E53E8"/>
    <w:rsid w:val="001E5622"/>
    <w:rsid w:val="001F0BE1"/>
    <w:rsid w:val="001F11E2"/>
    <w:rsid w:val="001F14AB"/>
    <w:rsid w:val="001F17ED"/>
    <w:rsid w:val="001F370F"/>
    <w:rsid w:val="001F379F"/>
    <w:rsid w:val="001F4770"/>
    <w:rsid w:val="001F4AA1"/>
    <w:rsid w:val="001F4C48"/>
    <w:rsid w:val="001F4CF0"/>
    <w:rsid w:val="001F5545"/>
    <w:rsid w:val="001F5DE3"/>
    <w:rsid w:val="001F6075"/>
    <w:rsid w:val="001F72A8"/>
    <w:rsid w:val="001F75F6"/>
    <w:rsid w:val="001F7D65"/>
    <w:rsid w:val="002006C1"/>
    <w:rsid w:val="00200B31"/>
    <w:rsid w:val="00200E2D"/>
    <w:rsid w:val="002013F2"/>
    <w:rsid w:val="00201A02"/>
    <w:rsid w:val="00202091"/>
    <w:rsid w:val="00203128"/>
    <w:rsid w:val="0020497B"/>
    <w:rsid w:val="00204A12"/>
    <w:rsid w:val="002062FF"/>
    <w:rsid w:val="0020642E"/>
    <w:rsid w:val="002069CF"/>
    <w:rsid w:val="00207753"/>
    <w:rsid w:val="00207D36"/>
    <w:rsid w:val="00207FF9"/>
    <w:rsid w:val="00210864"/>
    <w:rsid w:val="00210E2F"/>
    <w:rsid w:val="00210FA4"/>
    <w:rsid w:val="00211850"/>
    <w:rsid w:val="00212793"/>
    <w:rsid w:val="00213C47"/>
    <w:rsid w:val="00214571"/>
    <w:rsid w:val="00215A70"/>
    <w:rsid w:val="00215AEB"/>
    <w:rsid w:val="00215B23"/>
    <w:rsid w:val="002168B9"/>
    <w:rsid w:val="00217436"/>
    <w:rsid w:val="0021744C"/>
    <w:rsid w:val="00217654"/>
    <w:rsid w:val="0021771D"/>
    <w:rsid w:val="00220371"/>
    <w:rsid w:val="002204FE"/>
    <w:rsid w:val="00220E8D"/>
    <w:rsid w:val="00221C74"/>
    <w:rsid w:val="00222219"/>
    <w:rsid w:val="00223533"/>
    <w:rsid w:val="00223908"/>
    <w:rsid w:val="00226063"/>
    <w:rsid w:val="002261E3"/>
    <w:rsid w:val="0022623E"/>
    <w:rsid w:val="00226CAA"/>
    <w:rsid w:val="00226D1F"/>
    <w:rsid w:val="002279EC"/>
    <w:rsid w:val="00230089"/>
    <w:rsid w:val="00230734"/>
    <w:rsid w:val="002311D8"/>
    <w:rsid w:val="00231C58"/>
    <w:rsid w:val="00232226"/>
    <w:rsid w:val="00232F1C"/>
    <w:rsid w:val="00232FF2"/>
    <w:rsid w:val="00233A29"/>
    <w:rsid w:val="00233DEA"/>
    <w:rsid w:val="00233DFC"/>
    <w:rsid w:val="002340FE"/>
    <w:rsid w:val="00234805"/>
    <w:rsid w:val="00234C4D"/>
    <w:rsid w:val="00235511"/>
    <w:rsid w:val="00235CDC"/>
    <w:rsid w:val="002366D7"/>
    <w:rsid w:val="00236851"/>
    <w:rsid w:val="00236F90"/>
    <w:rsid w:val="002372DA"/>
    <w:rsid w:val="00237381"/>
    <w:rsid w:val="00237B37"/>
    <w:rsid w:val="00240AFB"/>
    <w:rsid w:val="0024143F"/>
    <w:rsid w:val="00241F9F"/>
    <w:rsid w:val="0024252A"/>
    <w:rsid w:val="00243626"/>
    <w:rsid w:val="00243719"/>
    <w:rsid w:val="00243A33"/>
    <w:rsid w:val="00243B82"/>
    <w:rsid w:val="00244E80"/>
    <w:rsid w:val="00244F9B"/>
    <w:rsid w:val="002458E1"/>
    <w:rsid w:val="00245BAB"/>
    <w:rsid w:val="00245ECA"/>
    <w:rsid w:val="00246A3F"/>
    <w:rsid w:val="00246B66"/>
    <w:rsid w:val="00246E98"/>
    <w:rsid w:val="00246FD9"/>
    <w:rsid w:val="00247475"/>
    <w:rsid w:val="0025098A"/>
    <w:rsid w:val="00250EF0"/>
    <w:rsid w:val="002511AB"/>
    <w:rsid w:val="002515D3"/>
    <w:rsid w:val="00251FAC"/>
    <w:rsid w:val="00252780"/>
    <w:rsid w:val="002535FA"/>
    <w:rsid w:val="002544EB"/>
    <w:rsid w:val="00254559"/>
    <w:rsid w:val="00255161"/>
    <w:rsid w:val="00255D4A"/>
    <w:rsid w:val="00256207"/>
    <w:rsid w:val="00256263"/>
    <w:rsid w:val="002572BB"/>
    <w:rsid w:val="002574B1"/>
    <w:rsid w:val="00257A46"/>
    <w:rsid w:val="00257E63"/>
    <w:rsid w:val="00257E91"/>
    <w:rsid w:val="00257F43"/>
    <w:rsid w:val="0026022F"/>
    <w:rsid w:val="00260B4C"/>
    <w:rsid w:val="00260E9C"/>
    <w:rsid w:val="00261276"/>
    <w:rsid w:val="002621FC"/>
    <w:rsid w:val="00262AB3"/>
    <w:rsid w:val="002635FC"/>
    <w:rsid w:val="00264105"/>
    <w:rsid w:val="00264F4B"/>
    <w:rsid w:val="002652CE"/>
    <w:rsid w:val="00266D50"/>
    <w:rsid w:val="00267674"/>
    <w:rsid w:val="00267A87"/>
    <w:rsid w:val="00270296"/>
    <w:rsid w:val="00270AAE"/>
    <w:rsid w:val="00271494"/>
    <w:rsid w:val="002715B8"/>
    <w:rsid w:val="00271780"/>
    <w:rsid w:val="00272A54"/>
    <w:rsid w:val="0027320C"/>
    <w:rsid w:val="00273233"/>
    <w:rsid w:val="0027331A"/>
    <w:rsid w:val="00273626"/>
    <w:rsid w:val="0027368F"/>
    <w:rsid w:val="0027513C"/>
    <w:rsid w:val="00276BC7"/>
    <w:rsid w:val="00277175"/>
    <w:rsid w:val="0027724F"/>
    <w:rsid w:val="0027744B"/>
    <w:rsid w:val="0027759B"/>
    <w:rsid w:val="00277928"/>
    <w:rsid w:val="00277D7A"/>
    <w:rsid w:val="00277FDE"/>
    <w:rsid w:val="00281163"/>
    <w:rsid w:val="00282055"/>
    <w:rsid w:val="002829E7"/>
    <w:rsid w:val="00282B49"/>
    <w:rsid w:val="00282BB3"/>
    <w:rsid w:val="00283414"/>
    <w:rsid w:val="00283646"/>
    <w:rsid w:val="0028417A"/>
    <w:rsid w:val="00284C7D"/>
    <w:rsid w:val="002851A7"/>
    <w:rsid w:val="00287390"/>
    <w:rsid w:val="0028786D"/>
    <w:rsid w:val="00287EC6"/>
    <w:rsid w:val="00290721"/>
    <w:rsid w:val="00290D20"/>
    <w:rsid w:val="002910AD"/>
    <w:rsid w:val="002916CB"/>
    <w:rsid w:val="00291EAC"/>
    <w:rsid w:val="00292601"/>
    <w:rsid w:val="00292EC0"/>
    <w:rsid w:val="002934DB"/>
    <w:rsid w:val="0029371C"/>
    <w:rsid w:val="00294249"/>
    <w:rsid w:val="002944D3"/>
    <w:rsid w:val="002959AF"/>
    <w:rsid w:val="00295CB5"/>
    <w:rsid w:val="00295D4B"/>
    <w:rsid w:val="0029691F"/>
    <w:rsid w:val="002A057F"/>
    <w:rsid w:val="002A0C65"/>
    <w:rsid w:val="002A0E9C"/>
    <w:rsid w:val="002A133B"/>
    <w:rsid w:val="002A1566"/>
    <w:rsid w:val="002A1FE7"/>
    <w:rsid w:val="002A26EE"/>
    <w:rsid w:val="002A31FD"/>
    <w:rsid w:val="002A3717"/>
    <w:rsid w:val="002A382B"/>
    <w:rsid w:val="002A3FC2"/>
    <w:rsid w:val="002A4E4A"/>
    <w:rsid w:val="002A648A"/>
    <w:rsid w:val="002A6BB2"/>
    <w:rsid w:val="002A7495"/>
    <w:rsid w:val="002B0562"/>
    <w:rsid w:val="002B0DC0"/>
    <w:rsid w:val="002B0E79"/>
    <w:rsid w:val="002B15CE"/>
    <w:rsid w:val="002B16DA"/>
    <w:rsid w:val="002B20B3"/>
    <w:rsid w:val="002B2791"/>
    <w:rsid w:val="002B2832"/>
    <w:rsid w:val="002B358A"/>
    <w:rsid w:val="002B462C"/>
    <w:rsid w:val="002B4E4A"/>
    <w:rsid w:val="002B5747"/>
    <w:rsid w:val="002B6760"/>
    <w:rsid w:val="002B6ABE"/>
    <w:rsid w:val="002B74FB"/>
    <w:rsid w:val="002B752D"/>
    <w:rsid w:val="002B7C7C"/>
    <w:rsid w:val="002C0C0B"/>
    <w:rsid w:val="002C2985"/>
    <w:rsid w:val="002C43A7"/>
    <w:rsid w:val="002C48E8"/>
    <w:rsid w:val="002C4953"/>
    <w:rsid w:val="002C4BD5"/>
    <w:rsid w:val="002C4FC8"/>
    <w:rsid w:val="002C536E"/>
    <w:rsid w:val="002C54AF"/>
    <w:rsid w:val="002C5B8A"/>
    <w:rsid w:val="002C6F40"/>
    <w:rsid w:val="002C7271"/>
    <w:rsid w:val="002C75E0"/>
    <w:rsid w:val="002C7682"/>
    <w:rsid w:val="002D011E"/>
    <w:rsid w:val="002D02E5"/>
    <w:rsid w:val="002D0AB1"/>
    <w:rsid w:val="002D1251"/>
    <w:rsid w:val="002D23EF"/>
    <w:rsid w:val="002D2622"/>
    <w:rsid w:val="002D3855"/>
    <w:rsid w:val="002D3B30"/>
    <w:rsid w:val="002D4047"/>
    <w:rsid w:val="002D4997"/>
    <w:rsid w:val="002D4E50"/>
    <w:rsid w:val="002D5296"/>
    <w:rsid w:val="002D5A61"/>
    <w:rsid w:val="002D5C23"/>
    <w:rsid w:val="002D5FB6"/>
    <w:rsid w:val="002D6060"/>
    <w:rsid w:val="002D6630"/>
    <w:rsid w:val="002D6A83"/>
    <w:rsid w:val="002D7CDC"/>
    <w:rsid w:val="002E0353"/>
    <w:rsid w:val="002E08DA"/>
    <w:rsid w:val="002E092B"/>
    <w:rsid w:val="002E1FD0"/>
    <w:rsid w:val="002E229B"/>
    <w:rsid w:val="002E25E7"/>
    <w:rsid w:val="002E3256"/>
    <w:rsid w:val="002E35BD"/>
    <w:rsid w:val="002E3B44"/>
    <w:rsid w:val="002E3F0D"/>
    <w:rsid w:val="002E40F6"/>
    <w:rsid w:val="002E429A"/>
    <w:rsid w:val="002E437B"/>
    <w:rsid w:val="002E4534"/>
    <w:rsid w:val="002E4D42"/>
    <w:rsid w:val="002E506F"/>
    <w:rsid w:val="002E53FD"/>
    <w:rsid w:val="002E601A"/>
    <w:rsid w:val="002E7232"/>
    <w:rsid w:val="002E7C7A"/>
    <w:rsid w:val="002F1A49"/>
    <w:rsid w:val="002F1D4F"/>
    <w:rsid w:val="002F217E"/>
    <w:rsid w:val="002F248A"/>
    <w:rsid w:val="002F37FC"/>
    <w:rsid w:val="002F3A52"/>
    <w:rsid w:val="002F3F59"/>
    <w:rsid w:val="002F48A8"/>
    <w:rsid w:val="002F48E7"/>
    <w:rsid w:val="002F4D61"/>
    <w:rsid w:val="002F5E9B"/>
    <w:rsid w:val="002F68DE"/>
    <w:rsid w:val="00300316"/>
    <w:rsid w:val="00300461"/>
    <w:rsid w:val="00300E7F"/>
    <w:rsid w:val="00302D33"/>
    <w:rsid w:val="00303304"/>
    <w:rsid w:val="00304287"/>
    <w:rsid w:val="003044EA"/>
    <w:rsid w:val="00305022"/>
    <w:rsid w:val="00305231"/>
    <w:rsid w:val="00305485"/>
    <w:rsid w:val="003062B9"/>
    <w:rsid w:val="00306526"/>
    <w:rsid w:val="0030706A"/>
    <w:rsid w:val="003070B9"/>
    <w:rsid w:val="00307ADD"/>
    <w:rsid w:val="00307B3A"/>
    <w:rsid w:val="00307FD4"/>
    <w:rsid w:val="00310A63"/>
    <w:rsid w:val="00310B73"/>
    <w:rsid w:val="00310FC1"/>
    <w:rsid w:val="00311302"/>
    <w:rsid w:val="003115BA"/>
    <w:rsid w:val="00311C74"/>
    <w:rsid w:val="00312293"/>
    <w:rsid w:val="00312D2F"/>
    <w:rsid w:val="003130DE"/>
    <w:rsid w:val="0031432C"/>
    <w:rsid w:val="00314909"/>
    <w:rsid w:val="00315BCB"/>
    <w:rsid w:val="00315C8B"/>
    <w:rsid w:val="00315E16"/>
    <w:rsid w:val="003161AE"/>
    <w:rsid w:val="00316993"/>
    <w:rsid w:val="00316BD3"/>
    <w:rsid w:val="00316FB3"/>
    <w:rsid w:val="003176F9"/>
    <w:rsid w:val="0031796C"/>
    <w:rsid w:val="00317A25"/>
    <w:rsid w:val="00317CC1"/>
    <w:rsid w:val="00317EB5"/>
    <w:rsid w:val="00321AC2"/>
    <w:rsid w:val="00321C21"/>
    <w:rsid w:val="00321C9C"/>
    <w:rsid w:val="00321EAA"/>
    <w:rsid w:val="003225E4"/>
    <w:rsid w:val="00322AB3"/>
    <w:rsid w:val="00322C68"/>
    <w:rsid w:val="00322DC1"/>
    <w:rsid w:val="0032331E"/>
    <w:rsid w:val="00323A1A"/>
    <w:rsid w:val="00323AF5"/>
    <w:rsid w:val="00323D9F"/>
    <w:rsid w:val="00324342"/>
    <w:rsid w:val="0032491B"/>
    <w:rsid w:val="00324AD7"/>
    <w:rsid w:val="00325680"/>
    <w:rsid w:val="00325C7B"/>
    <w:rsid w:val="003262F9"/>
    <w:rsid w:val="0032645E"/>
    <w:rsid w:val="0032679E"/>
    <w:rsid w:val="00327290"/>
    <w:rsid w:val="00327E74"/>
    <w:rsid w:val="00327E79"/>
    <w:rsid w:val="0033080D"/>
    <w:rsid w:val="00330E40"/>
    <w:rsid w:val="00330F6F"/>
    <w:rsid w:val="00331397"/>
    <w:rsid w:val="00331892"/>
    <w:rsid w:val="00331ED1"/>
    <w:rsid w:val="003327A3"/>
    <w:rsid w:val="00332907"/>
    <w:rsid w:val="00332C74"/>
    <w:rsid w:val="003330E2"/>
    <w:rsid w:val="00333340"/>
    <w:rsid w:val="003333EE"/>
    <w:rsid w:val="003336C4"/>
    <w:rsid w:val="0033451C"/>
    <w:rsid w:val="00334556"/>
    <w:rsid w:val="0033458D"/>
    <w:rsid w:val="00334593"/>
    <w:rsid w:val="003346E6"/>
    <w:rsid w:val="00334DD3"/>
    <w:rsid w:val="00335FD3"/>
    <w:rsid w:val="00336585"/>
    <w:rsid w:val="00336E87"/>
    <w:rsid w:val="0033731A"/>
    <w:rsid w:val="00337388"/>
    <w:rsid w:val="00337666"/>
    <w:rsid w:val="00337D2A"/>
    <w:rsid w:val="003407C7"/>
    <w:rsid w:val="003412F1"/>
    <w:rsid w:val="00342021"/>
    <w:rsid w:val="00342B7F"/>
    <w:rsid w:val="003431E5"/>
    <w:rsid w:val="00343310"/>
    <w:rsid w:val="0034333E"/>
    <w:rsid w:val="003437B3"/>
    <w:rsid w:val="00343B45"/>
    <w:rsid w:val="00344964"/>
    <w:rsid w:val="003452B8"/>
    <w:rsid w:val="0034542B"/>
    <w:rsid w:val="003456BB"/>
    <w:rsid w:val="00345888"/>
    <w:rsid w:val="00345E1C"/>
    <w:rsid w:val="00345F32"/>
    <w:rsid w:val="0034657B"/>
    <w:rsid w:val="00346AD1"/>
    <w:rsid w:val="0034777B"/>
    <w:rsid w:val="00347870"/>
    <w:rsid w:val="0035056A"/>
    <w:rsid w:val="003519AD"/>
    <w:rsid w:val="00351A85"/>
    <w:rsid w:val="00351DB8"/>
    <w:rsid w:val="00351F3D"/>
    <w:rsid w:val="0035204B"/>
    <w:rsid w:val="003522AE"/>
    <w:rsid w:val="00352A56"/>
    <w:rsid w:val="00352A96"/>
    <w:rsid w:val="00353016"/>
    <w:rsid w:val="00353427"/>
    <w:rsid w:val="00353F0F"/>
    <w:rsid w:val="00354623"/>
    <w:rsid w:val="00354776"/>
    <w:rsid w:val="0035491A"/>
    <w:rsid w:val="00354F08"/>
    <w:rsid w:val="00355080"/>
    <w:rsid w:val="0035512D"/>
    <w:rsid w:val="00356D6C"/>
    <w:rsid w:val="00356DFF"/>
    <w:rsid w:val="003576FD"/>
    <w:rsid w:val="00357C58"/>
    <w:rsid w:val="00357FA8"/>
    <w:rsid w:val="00360A91"/>
    <w:rsid w:val="00361064"/>
    <w:rsid w:val="003615DE"/>
    <w:rsid w:val="0036207C"/>
    <w:rsid w:val="003622F0"/>
    <w:rsid w:val="0036234D"/>
    <w:rsid w:val="00362552"/>
    <w:rsid w:val="00362740"/>
    <w:rsid w:val="0036286F"/>
    <w:rsid w:val="0036326A"/>
    <w:rsid w:val="00363323"/>
    <w:rsid w:val="00363367"/>
    <w:rsid w:val="0036461F"/>
    <w:rsid w:val="0036480B"/>
    <w:rsid w:val="003654D4"/>
    <w:rsid w:val="00365580"/>
    <w:rsid w:val="00365CD4"/>
    <w:rsid w:val="00365DFE"/>
    <w:rsid w:val="0036633C"/>
    <w:rsid w:val="00367061"/>
    <w:rsid w:val="00367D45"/>
    <w:rsid w:val="00370A4D"/>
    <w:rsid w:val="00370B22"/>
    <w:rsid w:val="00371168"/>
    <w:rsid w:val="00371917"/>
    <w:rsid w:val="003731BA"/>
    <w:rsid w:val="00373C79"/>
    <w:rsid w:val="003745E3"/>
    <w:rsid w:val="00374AFD"/>
    <w:rsid w:val="003750A7"/>
    <w:rsid w:val="00375455"/>
    <w:rsid w:val="00376CB3"/>
    <w:rsid w:val="00376DA0"/>
    <w:rsid w:val="00376EDC"/>
    <w:rsid w:val="00377C33"/>
    <w:rsid w:val="003800D9"/>
    <w:rsid w:val="00380177"/>
    <w:rsid w:val="00380B57"/>
    <w:rsid w:val="003813D0"/>
    <w:rsid w:val="003822B3"/>
    <w:rsid w:val="0038259C"/>
    <w:rsid w:val="00382880"/>
    <w:rsid w:val="00383091"/>
    <w:rsid w:val="00384EB8"/>
    <w:rsid w:val="00385A9F"/>
    <w:rsid w:val="00385E07"/>
    <w:rsid w:val="00386752"/>
    <w:rsid w:val="003878A5"/>
    <w:rsid w:val="00387C9B"/>
    <w:rsid w:val="00387D1A"/>
    <w:rsid w:val="00390916"/>
    <w:rsid w:val="00390AF1"/>
    <w:rsid w:val="00390DAF"/>
    <w:rsid w:val="00390E37"/>
    <w:rsid w:val="00391278"/>
    <w:rsid w:val="00391D06"/>
    <w:rsid w:val="00391D8B"/>
    <w:rsid w:val="00391E57"/>
    <w:rsid w:val="00391EA0"/>
    <w:rsid w:val="00392075"/>
    <w:rsid w:val="003924DC"/>
    <w:rsid w:val="00392AC0"/>
    <w:rsid w:val="00392B50"/>
    <w:rsid w:val="0039311D"/>
    <w:rsid w:val="00393524"/>
    <w:rsid w:val="00394757"/>
    <w:rsid w:val="00395595"/>
    <w:rsid w:val="00395DC2"/>
    <w:rsid w:val="00396323"/>
    <w:rsid w:val="003966A2"/>
    <w:rsid w:val="00396AE1"/>
    <w:rsid w:val="00396F28"/>
    <w:rsid w:val="00397496"/>
    <w:rsid w:val="0039769F"/>
    <w:rsid w:val="003A0971"/>
    <w:rsid w:val="003A0990"/>
    <w:rsid w:val="003A0A31"/>
    <w:rsid w:val="003A0E9D"/>
    <w:rsid w:val="003A18F4"/>
    <w:rsid w:val="003A2000"/>
    <w:rsid w:val="003A26E8"/>
    <w:rsid w:val="003A2778"/>
    <w:rsid w:val="003A3476"/>
    <w:rsid w:val="003A4498"/>
    <w:rsid w:val="003A58A2"/>
    <w:rsid w:val="003A65F6"/>
    <w:rsid w:val="003A73BF"/>
    <w:rsid w:val="003A796F"/>
    <w:rsid w:val="003A7DC6"/>
    <w:rsid w:val="003B04AD"/>
    <w:rsid w:val="003B06D9"/>
    <w:rsid w:val="003B071D"/>
    <w:rsid w:val="003B0CDB"/>
    <w:rsid w:val="003B0D75"/>
    <w:rsid w:val="003B0F97"/>
    <w:rsid w:val="003B370C"/>
    <w:rsid w:val="003B374B"/>
    <w:rsid w:val="003B3F28"/>
    <w:rsid w:val="003B4132"/>
    <w:rsid w:val="003B5B93"/>
    <w:rsid w:val="003B5D24"/>
    <w:rsid w:val="003B69BB"/>
    <w:rsid w:val="003B6BFA"/>
    <w:rsid w:val="003B71C4"/>
    <w:rsid w:val="003C0E46"/>
    <w:rsid w:val="003C2AA6"/>
    <w:rsid w:val="003C2CC7"/>
    <w:rsid w:val="003C35AE"/>
    <w:rsid w:val="003C3C09"/>
    <w:rsid w:val="003C413A"/>
    <w:rsid w:val="003C415E"/>
    <w:rsid w:val="003C5173"/>
    <w:rsid w:val="003C51A5"/>
    <w:rsid w:val="003C57F1"/>
    <w:rsid w:val="003C5A75"/>
    <w:rsid w:val="003C5C6F"/>
    <w:rsid w:val="003C5E11"/>
    <w:rsid w:val="003C5F46"/>
    <w:rsid w:val="003C7E1C"/>
    <w:rsid w:val="003D0621"/>
    <w:rsid w:val="003D0694"/>
    <w:rsid w:val="003D0F00"/>
    <w:rsid w:val="003D117A"/>
    <w:rsid w:val="003D14A2"/>
    <w:rsid w:val="003D1500"/>
    <w:rsid w:val="003D1C31"/>
    <w:rsid w:val="003D2DC1"/>
    <w:rsid w:val="003D3033"/>
    <w:rsid w:val="003D3245"/>
    <w:rsid w:val="003D3B99"/>
    <w:rsid w:val="003D3C9D"/>
    <w:rsid w:val="003D44B6"/>
    <w:rsid w:val="003D4B46"/>
    <w:rsid w:val="003D524F"/>
    <w:rsid w:val="003D5C36"/>
    <w:rsid w:val="003D60F1"/>
    <w:rsid w:val="003D7040"/>
    <w:rsid w:val="003D70AD"/>
    <w:rsid w:val="003D78FE"/>
    <w:rsid w:val="003D7E0F"/>
    <w:rsid w:val="003D7E97"/>
    <w:rsid w:val="003E03FC"/>
    <w:rsid w:val="003E074B"/>
    <w:rsid w:val="003E0D79"/>
    <w:rsid w:val="003E0FEE"/>
    <w:rsid w:val="003E22DF"/>
    <w:rsid w:val="003E24EE"/>
    <w:rsid w:val="003E269A"/>
    <w:rsid w:val="003E3681"/>
    <w:rsid w:val="003E3B07"/>
    <w:rsid w:val="003E433F"/>
    <w:rsid w:val="003E43B1"/>
    <w:rsid w:val="003E4714"/>
    <w:rsid w:val="003E537B"/>
    <w:rsid w:val="003E56A3"/>
    <w:rsid w:val="003E785A"/>
    <w:rsid w:val="003E78C2"/>
    <w:rsid w:val="003F23FB"/>
    <w:rsid w:val="003F27AF"/>
    <w:rsid w:val="003F2B5A"/>
    <w:rsid w:val="003F3054"/>
    <w:rsid w:val="003F339F"/>
    <w:rsid w:val="003F3958"/>
    <w:rsid w:val="003F4317"/>
    <w:rsid w:val="003F5F3C"/>
    <w:rsid w:val="003F639F"/>
    <w:rsid w:val="003F63FC"/>
    <w:rsid w:val="003F748B"/>
    <w:rsid w:val="003F774D"/>
    <w:rsid w:val="003F7B27"/>
    <w:rsid w:val="003F7C32"/>
    <w:rsid w:val="003F7CF9"/>
    <w:rsid w:val="003F7FDE"/>
    <w:rsid w:val="00400D36"/>
    <w:rsid w:val="00400D38"/>
    <w:rsid w:val="00401C02"/>
    <w:rsid w:val="00403106"/>
    <w:rsid w:val="004036A1"/>
    <w:rsid w:val="00403B9A"/>
    <w:rsid w:val="0040426E"/>
    <w:rsid w:val="00404DBD"/>
    <w:rsid w:val="004057CE"/>
    <w:rsid w:val="00405C1E"/>
    <w:rsid w:val="00406817"/>
    <w:rsid w:val="00406D72"/>
    <w:rsid w:val="00411F18"/>
    <w:rsid w:val="00412085"/>
    <w:rsid w:val="00412408"/>
    <w:rsid w:val="00413008"/>
    <w:rsid w:val="00413273"/>
    <w:rsid w:val="00413D9D"/>
    <w:rsid w:val="004147D1"/>
    <w:rsid w:val="00414C83"/>
    <w:rsid w:val="00414F02"/>
    <w:rsid w:val="004153DA"/>
    <w:rsid w:val="00415583"/>
    <w:rsid w:val="004157F5"/>
    <w:rsid w:val="00415FC7"/>
    <w:rsid w:val="004160DC"/>
    <w:rsid w:val="004168A2"/>
    <w:rsid w:val="00417A0F"/>
    <w:rsid w:val="00420975"/>
    <w:rsid w:val="00420F9F"/>
    <w:rsid w:val="00421D4F"/>
    <w:rsid w:val="00422181"/>
    <w:rsid w:val="004229EA"/>
    <w:rsid w:val="00423C55"/>
    <w:rsid w:val="00424132"/>
    <w:rsid w:val="0042438B"/>
    <w:rsid w:val="00424CFF"/>
    <w:rsid w:val="00424D2D"/>
    <w:rsid w:val="00424D50"/>
    <w:rsid w:val="00424D92"/>
    <w:rsid w:val="00425DEE"/>
    <w:rsid w:val="00426509"/>
    <w:rsid w:val="00426752"/>
    <w:rsid w:val="0042693B"/>
    <w:rsid w:val="004269EF"/>
    <w:rsid w:val="00426B19"/>
    <w:rsid w:val="00427748"/>
    <w:rsid w:val="00427B1E"/>
    <w:rsid w:val="00430196"/>
    <w:rsid w:val="004318A3"/>
    <w:rsid w:val="004318C5"/>
    <w:rsid w:val="00431C1D"/>
    <w:rsid w:val="0043224F"/>
    <w:rsid w:val="004322D6"/>
    <w:rsid w:val="00432993"/>
    <w:rsid w:val="00432F8C"/>
    <w:rsid w:val="004346FC"/>
    <w:rsid w:val="00434BFC"/>
    <w:rsid w:val="00434D65"/>
    <w:rsid w:val="00435549"/>
    <w:rsid w:val="004357DE"/>
    <w:rsid w:val="00435AA2"/>
    <w:rsid w:val="0043629A"/>
    <w:rsid w:val="004373B3"/>
    <w:rsid w:val="00437784"/>
    <w:rsid w:val="00437840"/>
    <w:rsid w:val="004378CB"/>
    <w:rsid w:val="004416BE"/>
    <w:rsid w:val="00441E7F"/>
    <w:rsid w:val="0044232B"/>
    <w:rsid w:val="0044233F"/>
    <w:rsid w:val="00442F62"/>
    <w:rsid w:val="004439E6"/>
    <w:rsid w:val="00443E23"/>
    <w:rsid w:val="00443E30"/>
    <w:rsid w:val="0044407C"/>
    <w:rsid w:val="004440BC"/>
    <w:rsid w:val="004442AD"/>
    <w:rsid w:val="004455D8"/>
    <w:rsid w:val="004457AA"/>
    <w:rsid w:val="004457FC"/>
    <w:rsid w:val="004459E4"/>
    <w:rsid w:val="00446135"/>
    <w:rsid w:val="004473E1"/>
    <w:rsid w:val="00447730"/>
    <w:rsid w:val="004478D2"/>
    <w:rsid w:val="00447CBF"/>
    <w:rsid w:val="0045042D"/>
    <w:rsid w:val="004504BA"/>
    <w:rsid w:val="0045108E"/>
    <w:rsid w:val="0045120F"/>
    <w:rsid w:val="004515EE"/>
    <w:rsid w:val="00452389"/>
    <w:rsid w:val="004535B7"/>
    <w:rsid w:val="00453EF9"/>
    <w:rsid w:val="0045473F"/>
    <w:rsid w:val="00454A04"/>
    <w:rsid w:val="0045552F"/>
    <w:rsid w:val="00455BDD"/>
    <w:rsid w:val="00455DA3"/>
    <w:rsid w:val="00456C19"/>
    <w:rsid w:val="00456C94"/>
    <w:rsid w:val="00456DFD"/>
    <w:rsid w:val="0045732E"/>
    <w:rsid w:val="004577B6"/>
    <w:rsid w:val="004579CB"/>
    <w:rsid w:val="00457CCB"/>
    <w:rsid w:val="00457E0D"/>
    <w:rsid w:val="00460BDB"/>
    <w:rsid w:val="00460C3F"/>
    <w:rsid w:val="004618CC"/>
    <w:rsid w:val="00461BE0"/>
    <w:rsid w:val="00461C50"/>
    <w:rsid w:val="00463082"/>
    <w:rsid w:val="00463340"/>
    <w:rsid w:val="00463564"/>
    <w:rsid w:val="00463620"/>
    <w:rsid w:val="004644C8"/>
    <w:rsid w:val="00464960"/>
    <w:rsid w:val="0046575D"/>
    <w:rsid w:val="004658AA"/>
    <w:rsid w:val="00465CD2"/>
    <w:rsid w:val="00467939"/>
    <w:rsid w:val="00467BA3"/>
    <w:rsid w:val="0047033A"/>
    <w:rsid w:val="00470E18"/>
    <w:rsid w:val="00472938"/>
    <w:rsid w:val="004729B1"/>
    <w:rsid w:val="00473140"/>
    <w:rsid w:val="0047366B"/>
    <w:rsid w:val="00473CAA"/>
    <w:rsid w:val="00473FDE"/>
    <w:rsid w:val="004748CA"/>
    <w:rsid w:val="0047497F"/>
    <w:rsid w:val="00474A3B"/>
    <w:rsid w:val="004769FC"/>
    <w:rsid w:val="00477040"/>
    <w:rsid w:val="0047716D"/>
    <w:rsid w:val="00477B3F"/>
    <w:rsid w:val="00477B58"/>
    <w:rsid w:val="0048031B"/>
    <w:rsid w:val="004812BF"/>
    <w:rsid w:val="00481D5C"/>
    <w:rsid w:val="00482B02"/>
    <w:rsid w:val="00483A95"/>
    <w:rsid w:val="00483B79"/>
    <w:rsid w:val="00483D25"/>
    <w:rsid w:val="00484000"/>
    <w:rsid w:val="00485CB3"/>
    <w:rsid w:val="00485FE0"/>
    <w:rsid w:val="00485FF3"/>
    <w:rsid w:val="00486BBB"/>
    <w:rsid w:val="004877F7"/>
    <w:rsid w:val="004879A7"/>
    <w:rsid w:val="00487AF4"/>
    <w:rsid w:val="00487B1F"/>
    <w:rsid w:val="004900C1"/>
    <w:rsid w:val="00490339"/>
    <w:rsid w:val="004908F9"/>
    <w:rsid w:val="0049201E"/>
    <w:rsid w:val="004927EE"/>
    <w:rsid w:val="00492DB4"/>
    <w:rsid w:val="00493F6A"/>
    <w:rsid w:val="004947D3"/>
    <w:rsid w:val="00494C76"/>
    <w:rsid w:val="00495076"/>
    <w:rsid w:val="0049547E"/>
    <w:rsid w:val="00495B88"/>
    <w:rsid w:val="00495EFD"/>
    <w:rsid w:val="004968AA"/>
    <w:rsid w:val="00497096"/>
    <w:rsid w:val="004973C1"/>
    <w:rsid w:val="00497B74"/>
    <w:rsid w:val="004A1AFB"/>
    <w:rsid w:val="004A2804"/>
    <w:rsid w:val="004A2C00"/>
    <w:rsid w:val="004A463C"/>
    <w:rsid w:val="004A55C5"/>
    <w:rsid w:val="004A5905"/>
    <w:rsid w:val="004A5D0C"/>
    <w:rsid w:val="004A5D8D"/>
    <w:rsid w:val="004A5DB6"/>
    <w:rsid w:val="004A6B31"/>
    <w:rsid w:val="004A6ED0"/>
    <w:rsid w:val="004A746E"/>
    <w:rsid w:val="004A7FA8"/>
    <w:rsid w:val="004B0C6C"/>
    <w:rsid w:val="004B131D"/>
    <w:rsid w:val="004B1DD9"/>
    <w:rsid w:val="004B1EE2"/>
    <w:rsid w:val="004B22FF"/>
    <w:rsid w:val="004B2EDE"/>
    <w:rsid w:val="004B343A"/>
    <w:rsid w:val="004B3773"/>
    <w:rsid w:val="004B484A"/>
    <w:rsid w:val="004B4F27"/>
    <w:rsid w:val="004B5266"/>
    <w:rsid w:val="004B5347"/>
    <w:rsid w:val="004B55BE"/>
    <w:rsid w:val="004B6CC8"/>
    <w:rsid w:val="004B748F"/>
    <w:rsid w:val="004B7835"/>
    <w:rsid w:val="004B79E5"/>
    <w:rsid w:val="004C09CF"/>
    <w:rsid w:val="004C0AF3"/>
    <w:rsid w:val="004C131D"/>
    <w:rsid w:val="004C1B24"/>
    <w:rsid w:val="004C1D9C"/>
    <w:rsid w:val="004C218A"/>
    <w:rsid w:val="004C2624"/>
    <w:rsid w:val="004C2749"/>
    <w:rsid w:val="004C2D36"/>
    <w:rsid w:val="004C2E8A"/>
    <w:rsid w:val="004C3FD1"/>
    <w:rsid w:val="004C499E"/>
    <w:rsid w:val="004C5552"/>
    <w:rsid w:val="004C5B7E"/>
    <w:rsid w:val="004C6418"/>
    <w:rsid w:val="004C66ED"/>
    <w:rsid w:val="004C74FC"/>
    <w:rsid w:val="004C7565"/>
    <w:rsid w:val="004C7A39"/>
    <w:rsid w:val="004D114A"/>
    <w:rsid w:val="004D11D9"/>
    <w:rsid w:val="004D2AFC"/>
    <w:rsid w:val="004D3196"/>
    <w:rsid w:val="004D3790"/>
    <w:rsid w:val="004D4250"/>
    <w:rsid w:val="004D458F"/>
    <w:rsid w:val="004D47F4"/>
    <w:rsid w:val="004D49F8"/>
    <w:rsid w:val="004D4F44"/>
    <w:rsid w:val="004D6602"/>
    <w:rsid w:val="004D67D5"/>
    <w:rsid w:val="004D7805"/>
    <w:rsid w:val="004E0047"/>
    <w:rsid w:val="004E0A86"/>
    <w:rsid w:val="004E154D"/>
    <w:rsid w:val="004E16C0"/>
    <w:rsid w:val="004E239A"/>
    <w:rsid w:val="004E2F8C"/>
    <w:rsid w:val="004E34D0"/>
    <w:rsid w:val="004E3D79"/>
    <w:rsid w:val="004E41F0"/>
    <w:rsid w:val="004E43B5"/>
    <w:rsid w:val="004E4B39"/>
    <w:rsid w:val="004E58CD"/>
    <w:rsid w:val="004E619C"/>
    <w:rsid w:val="004E6820"/>
    <w:rsid w:val="004E6824"/>
    <w:rsid w:val="004E7839"/>
    <w:rsid w:val="004E7C01"/>
    <w:rsid w:val="004E7C83"/>
    <w:rsid w:val="004F0345"/>
    <w:rsid w:val="004F0678"/>
    <w:rsid w:val="004F10F7"/>
    <w:rsid w:val="004F1D6A"/>
    <w:rsid w:val="004F20BC"/>
    <w:rsid w:val="004F28C8"/>
    <w:rsid w:val="004F2C7C"/>
    <w:rsid w:val="004F3133"/>
    <w:rsid w:val="004F3246"/>
    <w:rsid w:val="004F38D1"/>
    <w:rsid w:val="004F3B8F"/>
    <w:rsid w:val="004F414F"/>
    <w:rsid w:val="004F480F"/>
    <w:rsid w:val="004F58D9"/>
    <w:rsid w:val="004F5C06"/>
    <w:rsid w:val="004F6514"/>
    <w:rsid w:val="004F6566"/>
    <w:rsid w:val="0050014C"/>
    <w:rsid w:val="00500436"/>
    <w:rsid w:val="00500886"/>
    <w:rsid w:val="00501540"/>
    <w:rsid w:val="005017E0"/>
    <w:rsid w:val="0050226D"/>
    <w:rsid w:val="005026D5"/>
    <w:rsid w:val="00502CF7"/>
    <w:rsid w:val="00502F78"/>
    <w:rsid w:val="00503899"/>
    <w:rsid w:val="005039F9"/>
    <w:rsid w:val="0050502F"/>
    <w:rsid w:val="00505115"/>
    <w:rsid w:val="00506327"/>
    <w:rsid w:val="00506DFC"/>
    <w:rsid w:val="005077CA"/>
    <w:rsid w:val="00507894"/>
    <w:rsid w:val="005079B1"/>
    <w:rsid w:val="00507B4A"/>
    <w:rsid w:val="00507EA8"/>
    <w:rsid w:val="005102AF"/>
    <w:rsid w:val="00510370"/>
    <w:rsid w:val="00510E3B"/>
    <w:rsid w:val="00512252"/>
    <w:rsid w:val="00512402"/>
    <w:rsid w:val="00512C42"/>
    <w:rsid w:val="00513CAA"/>
    <w:rsid w:val="00514750"/>
    <w:rsid w:val="00514D18"/>
    <w:rsid w:val="00515CDA"/>
    <w:rsid w:val="00516229"/>
    <w:rsid w:val="00517411"/>
    <w:rsid w:val="00517975"/>
    <w:rsid w:val="00520491"/>
    <w:rsid w:val="005205F2"/>
    <w:rsid w:val="00520C20"/>
    <w:rsid w:val="005212E4"/>
    <w:rsid w:val="00521BCC"/>
    <w:rsid w:val="00521D01"/>
    <w:rsid w:val="00521E2B"/>
    <w:rsid w:val="0052224A"/>
    <w:rsid w:val="00522907"/>
    <w:rsid w:val="00523767"/>
    <w:rsid w:val="00523DDA"/>
    <w:rsid w:val="00523F2C"/>
    <w:rsid w:val="00524A3F"/>
    <w:rsid w:val="00524B98"/>
    <w:rsid w:val="00524D71"/>
    <w:rsid w:val="005264E6"/>
    <w:rsid w:val="00526666"/>
    <w:rsid w:val="00526F98"/>
    <w:rsid w:val="005270F6"/>
    <w:rsid w:val="0052747A"/>
    <w:rsid w:val="00527AD0"/>
    <w:rsid w:val="005305F3"/>
    <w:rsid w:val="00530735"/>
    <w:rsid w:val="00530C82"/>
    <w:rsid w:val="0053122B"/>
    <w:rsid w:val="005313A2"/>
    <w:rsid w:val="00531857"/>
    <w:rsid w:val="0053199C"/>
    <w:rsid w:val="00532D48"/>
    <w:rsid w:val="00532F48"/>
    <w:rsid w:val="00533C93"/>
    <w:rsid w:val="0053478D"/>
    <w:rsid w:val="00534A9D"/>
    <w:rsid w:val="00535034"/>
    <w:rsid w:val="0053548B"/>
    <w:rsid w:val="00536D93"/>
    <w:rsid w:val="00536F4B"/>
    <w:rsid w:val="005401A1"/>
    <w:rsid w:val="005403FC"/>
    <w:rsid w:val="005407A6"/>
    <w:rsid w:val="00540916"/>
    <w:rsid w:val="005409B3"/>
    <w:rsid w:val="005411E5"/>
    <w:rsid w:val="00541878"/>
    <w:rsid w:val="00541D15"/>
    <w:rsid w:val="00541E3F"/>
    <w:rsid w:val="005422DB"/>
    <w:rsid w:val="005427AC"/>
    <w:rsid w:val="00542BF1"/>
    <w:rsid w:val="00542D98"/>
    <w:rsid w:val="0054325D"/>
    <w:rsid w:val="0054346C"/>
    <w:rsid w:val="00543E56"/>
    <w:rsid w:val="00544C98"/>
    <w:rsid w:val="005450C7"/>
    <w:rsid w:val="005451B0"/>
    <w:rsid w:val="005459F4"/>
    <w:rsid w:val="00546102"/>
    <w:rsid w:val="0054659D"/>
    <w:rsid w:val="00546908"/>
    <w:rsid w:val="00547609"/>
    <w:rsid w:val="00547A95"/>
    <w:rsid w:val="00547BAE"/>
    <w:rsid w:val="00547D20"/>
    <w:rsid w:val="005511E9"/>
    <w:rsid w:val="00551559"/>
    <w:rsid w:val="00551D20"/>
    <w:rsid w:val="00553296"/>
    <w:rsid w:val="005535AC"/>
    <w:rsid w:val="005537D9"/>
    <w:rsid w:val="005547C1"/>
    <w:rsid w:val="00554915"/>
    <w:rsid w:val="0055515E"/>
    <w:rsid w:val="00555E17"/>
    <w:rsid w:val="00556138"/>
    <w:rsid w:val="00556768"/>
    <w:rsid w:val="005567A1"/>
    <w:rsid w:val="00557F4E"/>
    <w:rsid w:val="00560E6C"/>
    <w:rsid w:val="00560EA0"/>
    <w:rsid w:val="00561C80"/>
    <w:rsid w:val="00561CF3"/>
    <w:rsid w:val="0056232D"/>
    <w:rsid w:val="00562D10"/>
    <w:rsid w:val="00562ECB"/>
    <w:rsid w:val="00562F7E"/>
    <w:rsid w:val="0056306E"/>
    <w:rsid w:val="005632B6"/>
    <w:rsid w:val="0056336C"/>
    <w:rsid w:val="005637C2"/>
    <w:rsid w:val="00563996"/>
    <w:rsid w:val="00563A7C"/>
    <w:rsid w:val="00565ECB"/>
    <w:rsid w:val="00566192"/>
    <w:rsid w:val="00566E18"/>
    <w:rsid w:val="00566E59"/>
    <w:rsid w:val="00567574"/>
    <w:rsid w:val="00570486"/>
    <w:rsid w:val="00570914"/>
    <w:rsid w:val="005712E5"/>
    <w:rsid w:val="0057136A"/>
    <w:rsid w:val="00571D68"/>
    <w:rsid w:val="005723FC"/>
    <w:rsid w:val="00572462"/>
    <w:rsid w:val="00572FC0"/>
    <w:rsid w:val="00573285"/>
    <w:rsid w:val="00573531"/>
    <w:rsid w:val="00573AA8"/>
    <w:rsid w:val="00573C14"/>
    <w:rsid w:val="00573C87"/>
    <w:rsid w:val="00573D4A"/>
    <w:rsid w:val="00573F93"/>
    <w:rsid w:val="0057421E"/>
    <w:rsid w:val="005745AB"/>
    <w:rsid w:val="00574BD5"/>
    <w:rsid w:val="00575845"/>
    <w:rsid w:val="00576EF9"/>
    <w:rsid w:val="00576FDE"/>
    <w:rsid w:val="00580018"/>
    <w:rsid w:val="005800EE"/>
    <w:rsid w:val="00580181"/>
    <w:rsid w:val="0058020D"/>
    <w:rsid w:val="005808BF"/>
    <w:rsid w:val="00580C75"/>
    <w:rsid w:val="00580FB2"/>
    <w:rsid w:val="0058144A"/>
    <w:rsid w:val="00581B7E"/>
    <w:rsid w:val="0058357F"/>
    <w:rsid w:val="005844F7"/>
    <w:rsid w:val="00584EB0"/>
    <w:rsid w:val="0058548F"/>
    <w:rsid w:val="00585884"/>
    <w:rsid w:val="00585D88"/>
    <w:rsid w:val="005860C2"/>
    <w:rsid w:val="00586BA1"/>
    <w:rsid w:val="00586D32"/>
    <w:rsid w:val="005901A7"/>
    <w:rsid w:val="00590380"/>
    <w:rsid w:val="00591277"/>
    <w:rsid w:val="005918B5"/>
    <w:rsid w:val="00591ECD"/>
    <w:rsid w:val="00592267"/>
    <w:rsid w:val="00592400"/>
    <w:rsid w:val="00592F98"/>
    <w:rsid w:val="00592FAB"/>
    <w:rsid w:val="00593FFA"/>
    <w:rsid w:val="00595A18"/>
    <w:rsid w:val="00595D78"/>
    <w:rsid w:val="00595DCF"/>
    <w:rsid w:val="00596043"/>
    <w:rsid w:val="00596C24"/>
    <w:rsid w:val="00597157"/>
    <w:rsid w:val="0059723A"/>
    <w:rsid w:val="00597CBD"/>
    <w:rsid w:val="00597FF5"/>
    <w:rsid w:val="005A02F4"/>
    <w:rsid w:val="005A05DB"/>
    <w:rsid w:val="005A0B6A"/>
    <w:rsid w:val="005A0CDD"/>
    <w:rsid w:val="005A0D30"/>
    <w:rsid w:val="005A1322"/>
    <w:rsid w:val="005A16BE"/>
    <w:rsid w:val="005A19C9"/>
    <w:rsid w:val="005A209B"/>
    <w:rsid w:val="005A21F9"/>
    <w:rsid w:val="005A24A5"/>
    <w:rsid w:val="005A2658"/>
    <w:rsid w:val="005A2A2A"/>
    <w:rsid w:val="005A3A44"/>
    <w:rsid w:val="005A5C66"/>
    <w:rsid w:val="005A632A"/>
    <w:rsid w:val="005A6D09"/>
    <w:rsid w:val="005A6DAC"/>
    <w:rsid w:val="005A7691"/>
    <w:rsid w:val="005B1370"/>
    <w:rsid w:val="005B16A6"/>
    <w:rsid w:val="005B1CE1"/>
    <w:rsid w:val="005B2634"/>
    <w:rsid w:val="005B34EA"/>
    <w:rsid w:val="005B3FDF"/>
    <w:rsid w:val="005B406F"/>
    <w:rsid w:val="005B4893"/>
    <w:rsid w:val="005B71F9"/>
    <w:rsid w:val="005B7339"/>
    <w:rsid w:val="005B7683"/>
    <w:rsid w:val="005B7AA2"/>
    <w:rsid w:val="005C0529"/>
    <w:rsid w:val="005C099F"/>
    <w:rsid w:val="005C0A63"/>
    <w:rsid w:val="005C0DDE"/>
    <w:rsid w:val="005C2518"/>
    <w:rsid w:val="005C25F5"/>
    <w:rsid w:val="005C2C2C"/>
    <w:rsid w:val="005C2F33"/>
    <w:rsid w:val="005C3211"/>
    <w:rsid w:val="005C39D6"/>
    <w:rsid w:val="005C3A9D"/>
    <w:rsid w:val="005C3E60"/>
    <w:rsid w:val="005C3EB9"/>
    <w:rsid w:val="005C460F"/>
    <w:rsid w:val="005C5232"/>
    <w:rsid w:val="005C56E8"/>
    <w:rsid w:val="005C5788"/>
    <w:rsid w:val="005C5947"/>
    <w:rsid w:val="005C6BE8"/>
    <w:rsid w:val="005C78D8"/>
    <w:rsid w:val="005C7993"/>
    <w:rsid w:val="005C7A9C"/>
    <w:rsid w:val="005D00E1"/>
    <w:rsid w:val="005D02B1"/>
    <w:rsid w:val="005D0D9C"/>
    <w:rsid w:val="005D1013"/>
    <w:rsid w:val="005D112D"/>
    <w:rsid w:val="005D1310"/>
    <w:rsid w:val="005D163E"/>
    <w:rsid w:val="005D17DE"/>
    <w:rsid w:val="005D1D7F"/>
    <w:rsid w:val="005D286B"/>
    <w:rsid w:val="005D349F"/>
    <w:rsid w:val="005D3581"/>
    <w:rsid w:val="005D4F9E"/>
    <w:rsid w:val="005D5AF6"/>
    <w:rsid w:val="005D6764"/>
    <w:rsid w:val="005D6AB6"/>
    <w:rsid w:val="005D6F7C"/>
    <w:rsid w:val="005E00A4"/>
    <w:rsid w:val="005E02D8"/>
    <w:rsid w:val="005E094E"/>
    <w:rsid w:val="005E0A6D"/>
    <w:rsid w:val="005E1BE5"/>
    <w:rsid w:val="005E1F7D"/>
    <w:rsid w:val="005E2655"/>
    <w:rsid w:val="005E287A"/>
    <w:rsid w:val="005E2FCF"/>
    <w:rsid w:val="005E3241"/>
    <w:rsid w:val="005E3BBA"/>
    <w:rsid w:val="005E4786"/>
    <w:rsid w:val="005E4793"/>
    <w:rsid w:val="005E4D48"/>
    <w:rsid w:val="005E5DE0"/>
    <w:rsid w:val="005E610F"/>
    <w:rsid w:val="005E64FB"/>
    <w:rsid w:val="005E6DE2"/>
    <w:rsid w:val="005E712F"/>
    <w:rsid w:val="005E7592"/>
    <w:rsid w:val="005E79D8"/>
    <w:rsid w:val="005E7CC8"/>
    <w:rsid w:val="005F0060"/>
    <w:rsid w:val="005F04A8"/>
    <w:rsid w:val="005F0C25"/>
    <w:rsid w:val="005F13B6"/>
    <w:rsid w:val="005F1BDA"/>
    <w:rsid w:val="005F28BD"/>
    <w:rsid w:val="005F2BC1"/>
    <w:rsid w:val="005F30FC"/>
    <w:rsid w:val="005F3A22"/>
    <w:rsid w:val="005F46B7"/>
    <w:rsid w:val="005F4B3C"/>
    <w:rsid w:val="005F5637"/>
    <w:rsid w:val="005F5755"/>
    <w:rsid w:val="005F5DFA"/>
    <w:rsid w:val="005F7FC5"/>
    <w:rsid w:val="00600040"/>
    <w:rsid w:val="006003A8"/>
    <w:rsid w:val="00600F38"/>
    <w:rsid w:val="00600FE2"/>
    <w:rsid w:val="00601086"/>
    <w:rsid w:val="006022BE"/>
    <w:rsid w:val="006030E1"/>
    <w:rsid w:val="0060443D"/>
    <w:rsid w:val="00604C97"/>
    <w:rsid w:val="00606130"/>
    <w:rsid w:val="00606E4A"/>
    <w:rsid w:val="006072F4"/>
    <w:rsid w:val="0061033D"/>
    <w:rsid w:val="006105EF"/>
    <w:rsid w:val="00610639"/>
    <w:rsid w:val="00610C72"/>
    <w:rsid w:val="0061102B"/>
    <w:rsid w:val="00611BEB"/>
    <w:rsid w:val="0061201F"/>
    <w:rsid w:val="00612511"/>
    <w:rsid w:val="006126DB"/>
    <w:rsid w:val="00612724"/>
    <w:rsid w:val="00612F29"/>
    <w:rsid w:val="006130DE"/>
    <w:rsid w:val="00613770"/>
    <w:rsid w:val="00613F04"/>
    <w:rsid w:val="006145BC"/>
    <w:rsid w:val="006146FA"/>
    <w:rsid w:val="00615D48"/>
    <w:rsid w:val="00615E1F"/>
    <w:rsid w:val="006160D2"/>
    <w:rsid w:val="006161DD"/>
    <w:rsid w:val="00616464"/>
    <w:rsid w:val="006164E7"/>
    <w:rsid w:val="00617AD8"/>
    <w:rsid w:val="00617FA8"/>
    <w:rsid w:val="00620090"/>
    <w:rsid w:val="006206F8"/>
    <w:rsid w:val="00620D47"/>
    <w:rsid w:val="006210E0"/>
    <w:rsid w:val="006214D1"/>
    <w:rsid w:val="006218BA"/>
    <w:rsid w:val="006220A8"/>
    <w:rsid w:val="006232DA"/>
    <w:rsid w:val="006240E1"/>
    <w:rsid w:val="00624843"/>
    <w:rsid w:val="00625370"/>
    <w:rsid w:val="00625820"/>
    <w:rsid w:val="00625D80"/>
    <w:rsid w:val="0062669C"/>
    <w:rsid w:val="006266C6"/>
    <w:rsid w:val="00626A17"/>
    <w:rsid w:val="0062784F"/>
    <w:rsid w:val="00630A4C"/>
    <w:rsid w:val="0063155F"/>
    <w:rsid w:val="00632421"/>
    <w:rsid w:val="00632586"/>
    <w:rsid w:val="0063298C"/>
    <w:rsid w:val="00632DAF"/>
    <w:rsid w:val="0063314A"/>
    <w:rsid w:val="0063316E"/>
    <w:rsid w:val="00633618"/>
    <w:rsid w:val="00633A2F"/>
    <w:rsid w:val="00633AD8"/>
    <w:rsid w:val="00633FB9"/>
    <w:rsid w:val="00634099"/>
    <w:rsid w:val="0063444B"/>
    <w:rsid w:val="00634B93"/>
    <w:rsid w:val="00635F5B"/>
    <w:rsid w:val="006360B2"/>
    <w:rsid w:val="006376F7"/>
    <w:rsid w:val="00637C33"/>
    <w:rsid w:val="00640856"/>
    <w:rsid w:val="00640B0A"/>
    <w:rsid w:val="00640B30"/>
    <w:rsid w:val="006415EE"/>
    <w:rsid w:val="00641874"/>
    <w:rsid w:val="006418D4"/>
    <w:rsid w:val="00641B01"/>
    <w:rsid w:val="00641C5F"/>
    <w:rsid w:val="00642571"/>
    <w:rsid w:val="0064374C"/>
    <w:rsid w:val="006441A3"/>
    <w:rsid w:val="006441B7"/>
    <w:rsid w:val="00644757"/>
    <w:rsid w:val="006447FD"/>
    <w:rsid w:val="00644A89"/>
    <w:rsid w:val="00645706"/>
    <w:rsid w:val="00645965"/>
    <w:rsid w:val="006463C1"/>
    <w:rsid w:val="00647655"/>
    <w:rsid w:val="00647AA1"/>
    <w:rsid w:val="006504AD"/>
    <w:rsid w:val="00650752"/>
    <w:rsid w:val="00650833"/>
    <w:rsid w:val="00650A57"/>
    <w:rsid w:val="006519C6"/>
    <w:rsid w:val="00652192"/>
    <w:rsid w:val="00652230"/>
    <w:rsid w:val="0065235E"/>
    <w:rsid w:val="006523A1"/>
    <w:rsid w:val="00652E27"/>
    <w:rsid w:val="00654809"/>
    <w:rsid w:val="006548A3"/>
    <w:rsid w:val="00654BE1"/>
    <w:rsid w:val="00654C85"/>
    <w:rsid w:val="00654E6C"/>
    <w:rsid w:val="00655111"/>
    <w:rsid w:val="006551B5"/>
    <w:rsid w:val="006558CF"/>
    <w:rsid w:val="00657097"/>
    <w:rsid w:val="00657144"/>
    <w:rsid w:val="00657293"/>
    <w:rsid w:val="00660193"/>
    <w:rsid w:val="00660FC5"/>
    <w:rsid w:val="0066168D"/>
    <w:rsid w:val="0066203E"/>
    <w:rsid w:val="00662F30"/>
    <w:rsid w:val="006633A3"/>
    <w:rsid w:val="00663D4D"/>
    <w:rsid w:val="00663E15"/>
    <w:rsid w:val="00663F44"/>
    <w:rsid w:val="0066427A"/>
    <w:rsid w:val="00664507"/>
    <w:rsid w:val="0066464A"/>
    <w:rsid w:val="006647A2"/>
    <w:rsid w:val="00666714"/>
    <w:rsid w:val="006672F5"/>
    <w:rsid w:val="006701C5"/>
    <w:rsid w:val="00670B39"/>
    <w:rsid w:val="00670D63"/>
    <w:rsid w:val="00671060"/>
    <w:rsid w:val="0067137D"/>
    <w:rsid w:val="00671739"/>
    <w:rsid w:val="00671B2C"/>
    <w:rsid w:val="00671FC7"/>
    <w:rsid w:val="006723E2"/>
    <w:rsid w:val="006728D1"/>
    <w:rsid w:val="006729C4"/>
    <w:rsid w:val="00672FBC"/>
    <w:rsid w:val="0067301D"/>
    <w:rsid w:val="00673470"/>
    <w:rsid w:val="006738FB"/>
    <w:rsid w:val="006742EB"/>
    <w:rsid w:val="00675015"/>
    <w:rsid w:val="006760DF"/>
    <w:rsid w:val="00676797"/>
    <w:rsid w:val="006769B7"/>
    <w:rsid w:val="00676AA6"/>
    <w:rsid w:val="00676CCA"/>
    <w:rsid w:val="00676FB9"/>
    <w:rsid w:val="00677279"/>
    <w:rsid w:val="00680DD6"/>
    <w:rsid w:val="006812FA"/>
    <w:rsid w:val="006819DC"/>
    <w:rsid w:val="00681D16"/>
    <w:rsid w:val="006828D6"/>
    <w:rsid w:val="00682A89"/>
    <w:rsid w:val="00682C13"/>
    <w:rsid w:val="00682F1B"/>
    <w:rsid w:val="0068319F"/>
    <w:rsid w:val="00683910"/>
    <w:rsid w:val="00683D21"/>
    <w:rsid w:val="00683ECA"/>
    <w:rsid w:val="00683FB0"/>
    <w:rsid w:val="0068425A"/>
    <w:rsid w:val="00684DB5"/>
    <w:rsid w:val="00685954"/>
    <w:rsid w:val="0068619D"/>
    <w:rsid w:val="006864F3"/>
    <w:rsid w:val="00687155"/>
    <w:rsid w:val="0068748C"/>
    <w:rsid w:val="006902C8"/>
    <w:rsid w:val="00690BDD"/>
    <w:rsid w:val="006911ED"/>
    <w:rsid w:val="00691272"/>
    <w:rsid w:val="0069160B"/>
    <w:rsid w:val="00691A67"/>
    <w:rsid w:val="00691D63"/>
    <w:rsid w:val="00691DB6"/>
    <w:rsid w:val="00693539"/>
    <w:rsid w:val="0069410C"/>
    <w:rsid w:val="00694781"/>
    <w:rsid w:val="00694BF2"/>
    <w:rsid w:val="00695A59"/>
    <w:rsid w:val="00696656"/>
    <w:rsid w:val="00696A99"/>
    <w:rsid w:val="00696D24"/>
    <w:rsid w:val="00696E4A"/>
    <w:rsid w:val="00696F7D"/>
    <w:rsid w:val="00697B22"/>
    <w:rsid w:val="00697BEC"/>
    <w:rsid w:val="006A038D"/>
    <w:rsid w:val="006A1527"/>
    <w:rsid w:val="006A16F9"/>
    <w:rsid w:val="006A19AE"/>
    <w:rsid w:val="006A24D0"/>
    <w:rsid w:val="006A2585"/>
    <w:rsid w:val="006A290F"/>
    <w:rsid w:val="006A3690"/>
    <w:rsid w:val="006A384E"/>
    <w:rsid w:val="006A3D21"/>
    <w:rsid w:val="006A3E69"/>
    <w:rsid w:val="006A4D1D"/>
    <w:rsid w:val="006A54FF"/>
    <w:rsid w:val="006A558E"/>
    <w:rsid w:val="006A58BC"/>
    <w:rsid w:val="006A5DB5"/>
    <w:rsid w:val="006A65B2"/>
    <w:rsid w:val="006A6705"/>
    <w:rsid w:val="006A6714"/>
    <w:rsid w:val="006B0079"/>
    <w:rsid w:val="006B05FB"/>
    <w:rsid w:val="006B2686"/>
    <w:rsid w:val="006B35B4"/>
    <w:rsid w:val="006B4142"/>
    <w:rsid w:val="006B423D"/>
    <w:rsid w:val="006B43AA"/>
    <w:rsid w:val="006B56A9"/>
    <w:rsid w:val="006B59F1"/>
    <w:rsid w:val="006B5EA0"/>
    <w:rsid w:val="006B5F0F"/>
    <w:rsid w:val="006B72E5"/>
    <w:rsid w:val="006B7C83"/>
    <w:rsid w:val="006C023F"/>
    <w:rsid w:val="006C1517"/>
    <w:rsid w:val="006C183D"/>
    <w:rsid w:val="006C1A1E"/>
    <w:rsid w:val="006C2573"/>
    <w:rsid w:val="006C32D9"/>
    <w:rsid w:val="006C358E"/>
    <w:rsid w:val="006C3AFA"/>
    <w:rsid w:val="006C3CF5"/>
    <w:rsid w:val="006C40B0"/>
    <w:rsid w:val="006C412F"/>
    <w:rsid w:val="006C44CB"/>
    <w:rsid w:val="006C46B6"/>
    <w:rsid w:val="006C4CCB"/>
    <w:rsid w:val="006C698F"/>
    <w:rsid w:val="006C7342"/>
    <w:rsid w:val="006C78E5"/>
    <w:rsid w:val="006C79E5"/>
    <w:rsid w:val="006D027C"/>
    <w:rsid w:val="006D1B06"/>
    <w:rsid w:val="006D3282"/>
    <w:rsid w:val="006D4287"/>
    <w:rsid w:val="006D4A38"/>
    <w:rsid w:val="006D4FF9"/>
    <w:rsid w:val="006D5516"/>
    <w:rsid w:val="006D5F27"/>
    <w:rsid w:val="006D66DB"/>
    <w:rsid w:val="006D6770"/>
    <w:rsid w:val="006D67AF"/>
    <w:rsid w:val="006D70D5"/>
    <w:rsid w:val="006D7460"/>
    <w:rsid w:val="006E15F0"/>
    <w:rsid w:val="006E342D"/>
    <w:rsid w:val="006E360F"/>
    <w:rsid w:val="006E3ADD"/>
    <w:rsid w:val="006E4667"/>
    <w:rsid w:val="006E46A5"/>
    <w:rsid w:val="006E4732"/>
    <w:rsid w:val="006E4F5A"/>
    <w:rsid w:val="006E4FFC"/>
    <w:rsid w:val="006E6743"/>
    <w:rsid w:val="006E6B40"/>
    <w:rsid w:val="006E7937"/>
    <w:rsid w:val="006E7DCA"/>
    <w:rsid w:val="006F0B96"/>
    <w:rsid w:val="006F192C"/>
    <w:rsid w:val="006F2877"/>
    <w:rsid w:val="006F3754"/>
    <w:rsid w:val="006F3F97"/>
    <w:rsid w:val="006F40FF"/>
    <w:rsid w:val="006F43C4"/>
    <w:rsid w:val="006F4F96"/>
    <w:rsid w:val="006F57CE"/>
    <w:rsid w:val="006F5AB4"/>
    <w:rsid w:val="006F5DCE"/>
    <w:rsid w:val="006F6C27"/>
    <w:rsid w:val="006F7416"/>
    <w:rsid w:val="006F7523"/>
    <w:rsid w:val="007009AD"/>
    <w:rsid w:val="00700BF3"/>
    <w:rsid w:val="00701099"/>
    <w:rsid w:val="00701193"/>
    <w:rsid w:val="0070168F"/>
    <w:rsid w:val="007019A5"/>
    <w:rsid w:val="00701C69"/>
    <w:rsid w:val="00701C6A"/>
    <w:rsid w:val="00702238"/>
    <w:rsid w:val="0070245D"/>
    <w:rsid w:val="00702E7B"/>
    <w:rsid w:val="00704627"/>
    <w:rsid w:val="007046F1"/>
    <w:rsid w:val="00704909"/>
    <w:rsid w:val="00704BE2"/>
    <w:rsid w:val="0070517F"/>
    <w:rsid w:val="00705519"/>
    <w:rsid w:val="0070569B"/>
    <w:rsid w:val="00707875"/>
    <w:rsid w:val="00707E74"/>
    <w:rsid w:val="007103BC"/>
    <w:rsid w:val="007105A2"/>
    <w:rsid w:val="007109CF"/>
    <w:rsid w:val="0071175F"/>
    <w:rsid w:val="00711E08"/>
    <w:rsid w:val="00712DE1"/>
    <w:rsid w:val="00713AA3"/>
    <w:rsid w:val="0071455C"/>
    <w:rsid w:val="00714619"/>
    <w:rsid w:val="0071543F"/>
    <w:rsid w:val="0071591F"/>
    <w:rsid w:val="00715B7F"/>
    <w:rsid w:val="007165AF"/>
    <w:rsid w:val="00716CD9"/>
    <w:rsid w:val="0072197E"/>
    <w:rsid w:val="00721CEE"/>
    <w:rsid w:val="007227CD"/>
    <w:rsid w:val="00722CED"/>
    <w:rsid w:val="00722DF8"/>
    <w:rsid w:val="00722F5F"/>
    <w:rsid w:val="00723C44"/>
    <w:rsid w:val="00723E29"/>
    <w:rsid w:val="00724261"/>
    <w:rsid w:val="00724560"/>
    <w:rsid w:val="00724688"/>
    <w:rsid w:val="0072475C"/>
    <w:rsid w:val="0072515F"/>
    <w:rsid w:val="00725A5C"/>
    <w:rsid w:val="00725CF9"/>
    <w:rsid w:val="007263B4"/>
    <w:rsid w:val="007264A9"/>
    <w:rsid w:val="0073019C"/>
    <w:rsid w:val="00731C0A"/>
    <w:rsid w:val="00731FE9"/>
    <w:rsid w:val="00732482"/>
    <w:rsid w:val="007329D0"/>
    <w:rsid w:val="00732BB8"/>
    <w:rsid w:val="00732E09"/>
    <w:rsid w:val="00732F72"/>
    <w:rsid w:val="0073307B"/>
    <w:rsid w:val="007331C8"/>
    <w:rsid w:val="00733447"/>
    <w:rsid w:val="007349FA"/>
    <w:rsid w:val="00734AAB"/>
    <w:rsid w:val="00735381"/>
    <w:rsid w:val="00735550"/>
    <w:rsid w:val="00735ADF"/>
    <w:rsid w:val="00736422"/>
    <w:rsid w:val="007376A5"/>
    <w:rsid w:val="00740141"/>
    <w:rsid w:val="00740832"/>
    <w:rsid w:val="00740E4F"/>
    <w:rsid w:val="00741393"/>
    <w:rsid w:val="00741961"/>
    <w:rsid w:val="00741B00"/>
    <w:rsid w:val="0074293B"/>
    <w:rsid w:val="00744B34"/>
    <w:rsid w:val="00744C43"/>
    <w:rsid w:val="00745A8B"/>
    <w:rsid w:val="00746257"/>
    <w:rsid w:val="00746507"/>
    <w:rsid w:val="007466D8"/>
    <w:rsid w:val="00746AB8"/>
    <w:rsid w:val="007474B8"/>
    <w:rsid w:val="00750512"/>
    <w:rsid w:val="00751610"/>
    <w:rsid w:val="0075170A"/>
    <w:rsid w:val="00751E41"/>
    <w:rsid w:val="00752107"/>
    <w:rsid w:val="007524A0"/>
    <w:rsid w:val="0075272F"/>
    <w:rsid w:val="007527DD"/>
    <w:rsid w:val="007531BC"/>
    <w:rsid w:val="007537CE"/>
    <w:rsid w:val="00753D3E"/>
    <w:rsid w:val="007543BD"/>
    <w:rsid w:val="00754627"/>
    <w:rsid w:val="00756586"/>
    <w:rsid w:val="007565A8"/>
    <w:rsid w:val="00756640"/>
    <w:rsid w:val="00756A29"/>
    <w:rsid w:val="00756AE0"/>
    <w:rsid w:val="00756D32"/>
    <w:rsid w:val="007570C5"/>
    <w:rsid w:val="007579A1"/>
    <w:rsid w:val="00760291"/>
    <w:rsid w:val="00760AB8"/>
    <w:rsid w:val="007613F7"/>
    <w:rsid w:val="007614A9"/>
    <w:rsid w:val="00762065"/>
    <w:rsid w:val="007621A3"/>
    <w:rsid w:val="007621AA"/>
    <w:rsid w:val="00762E48"/>
    <w:rsid w:val="00762E79"/>
    <w:rsid w:val="00763437"/>
    <w:rsid w:val="00763922"/>
    <w:rsid w:val="00763BFA"/>
    <w:rsid w:val="0076443F"/>
    <w:rsid w:val="00764458"/>
    <w:rsid w:val="00764D4A"/>
    <w:rsid w:val="00766AE0"/>
    <w:rsid w:val="00766E03"/>
    <w:rsid w:val="00766E8A"/>
    <w:rsid w:val="00767010"/>
    <w:rsid w:val="00771836"/>
    <w:rsid w:val="007723B4"/>
    <w:rsid w:val="0077253D"/>
    <w:rsid w:val="0077259F"/>
    <w:rsid w:val="0077453D"/>
    <w:rsid w:val="00775033"/>
    <w:rsid w:val="007753BA"/>
    <w:rsid w:val="0077570F"/>
    <w:rsid w:val="00775C0D"/>
    <w:rsid w:val="00775D85"/>
    <w:rsid w:val="0077605E"/>
    <w:rsid w:val="00776145"/>
    <w:rsid w:val="0077660F"/>
    <w:rsid w:val="00776ECC"/>
    <w:rsid w:val="0077712F"/>
    <w:rsid w:val="00777714"/>
    <w:rsid w:val="007825B6"/>
    <w:rsid w:val="00783438"/>
    <w:rsid w:val="0078427E"/>
    <w:rsid w:val="0078434D"/>
    <w:rsid w:val="007845D4"/>
    <w:rsid w:val="00785854"/>
    <w:rsid w:val="00785A18"/>
    <w:rsid w:val="0078684B"/>
    <w:rsid w:val="00786B12"/>
    <w:rsid w:val="00786FC4"/>
    <w:rsid w:val="0079143F"/>
    <w:rsid w:val="00792285"/>
    <w:rsid w:val="007923CE"/>
    <w:rsid w:val="00792BDD"/>
    <w:rsid w:val="0079311C"/>
    <w:rsid w:val="00793CA9"/>
    <w:rsid w:val="00793D23"/>
    <w:rsid w:val="00793D43"/>
    <w:rsid w:val="0079466D"/>
    <w:rsid w:val="00794B23"/>
    <w:rsid w:val="00794C2B"/>
    <w:rsid w:val="00795B01"/>
    <w:rsid w:val="00796C79"/>
    <w:rsid w:val="00797022"/>
    <w:rsid w:val="007971A8"/>
    <w:rsid w:val="007A06A3"/>
    <w:rsid w:val="007A130B"/>
    <w:rsid w:val="007A19B8"/>
    <w:rsid w:val="007A3159"/>
    <w:rsid w:val="007A32FE"/>
    <w:rsid w:val="007A3549"/>
    <w:rsid w:val="007A3E3B"/>
    <w:rsid w:val="007A50F8"/>
    <w:rsid w:val="007A5EBF"/>
    <w:rsid w:val="007A61AD"/>
    <w:rsid w:val="007A6DD5"/>
    <w:rsid w:val="007B0206"/>
    <w:rsid w:val="007B0F7C"/>
    <w:rsid w:val="007B1514"/>
    <w:rsid w:val="007B18AA"/>
    <w:rsid w:val="007B1AA0"/>
    <w:rsid w:val="007B2BED"/>
    <w:rsid w:val="007B44E6"/>
    <w:rsid w:val="007B50AD"/>
    <w:rsid w:val="007B50E2"/>
    <w:rsid w:val="007B5485"/>
    <w:rsid w:val="007B59A6"/>
    <w:rsid w:val="007B5B67"/>
    <w:rsid w:val="007B5BBF"/>
    <w:rsid w:val="007B6925"/>
    <w:rsid w:val="007B7105"/>
    <w:rsid w:val="007C0F51"/>
    <w:rsid w:val="007C1603"/>
    <w:rsid w:val="007C2450"/>
    <w:rsid w:val="007C2869"/>
    <w:rsid w:val="007C2D92"/>
    <w:rsid w:val="007C3190"/>
    <w:rsid w:val="007C3570"/>
    <w:rsid w:val="007C38BD"/>
    <w:rsid w:val="007C3A40"/>
    <w:rsid w:val="007C4087"/>
    <w:rsid w:val="007C4367"/>
    <w:rsid w:val="007C4C3F"/>
    <w:rsid w:val="007C5774"/>
    <w:rsid w:val="007C762F"/>
    <w:rsid w:val="007C763C"/>
    <w:rsid w:val="007C7678"/>
    <w:rsid w:val="007C77F5"/>
    <w:rsid w:val="007D23E6"/>
    <w:rsid w:val="007D3B3A"/>
    <w:rsid w:val="007D5C5D"/>
    <w:rsid w:val="007D5E4C"/>
    <w:rsid w:val="007D6709"/>
    <w:rsid w:val="007D67D9"/>
    <w:rsid w:val="007D6F7E"/>
    <w:rsid w:val="007D71CB"/>
    <w:rsid w:val="007D799B"/>
    <w:rsid w:val="007D7BCB"/>
    <w:rsid w:val="007D7FDF"/>
    <w:rsid w:val="007E073A"/>
    <w:rsid w:val="007E0B6B"/>
    <w:rsid w:val="007E107C"/>
    <w:rsid w:val="007E1E6B"/>
    <w:rsid w:val="007E2AE0"/>
    <w:rsid w:val="007E2AEE"/>
    <w:rsid w:val="007E4268"/>
    <w:rsid w:val="007E4A20"/>
    <w:rsid w:val="007E505A"/>
    <w:rsid w:val="007E50BE"/>
    <w:rsid w:val="007E5726"/>
    <w:rsid w:val="007E5BD1"/>
    <w:rsid w:val="007E5CA4"/>
    <w:rsid w:val="007E600C"/>
    <w:rsid w:val="007E612E"/>
    <w:rsid w:val="007E6855"/>
    <w:rsid w:val="007E7AFD"/>
    <w:rsid w:val="007E7BEF"/>
    <w:rsid w:val="007F0C0D"/>
    <w:rsid w:val="007F145D"/>
    <w:rsid w:val="007F1B64"/>
    <w:rsid w:val="007F1E89"/>
    <w:rsid w:val="007F2090"/>
    <w:rsid w:val="007F24FA"/>
    <w:rsid w:val="007F2AD3"/>
    <w:rsid w:val="007F38A5"/>
    <w:rsid w:val="007F3E12"/>
    <w:rsid w:val="007F4423"/>
    <w:rsid w:val="007F4446"/>
    <w:rsid w:val="007F49A1"/>
    <w:rsid w:val="007F6952"/>
    <w:rsid w:val="007F7B44"/>
    <w:rsid w:val="008006B7"/>
    <w:rsid w:val="00801EB5"/>
    <w:rsid w:val="00802F8B"/>
    <w:rsid w:val="008036E7"/>
    <w:rsid w:val="00804147"/>
    <w:rsid w:val="0080485A"/>
    <w:rsid w:val="00804D00"/>
    <w:rsid w:val="00804D54"/>
    <w:rsid w:val="00805453"/>
    <w:rsid w:val="00805CD1"/>
    <w:rsid w:val="00805D6B"/>
    <w:rsid w:val="00806049"/>
    <w:rsid w:val="00806AEE"/>
    <w:rsid w:val="008071E8"/>
    <w:rsid w:val="00807D9A"/>
    <w:rsid w:val="0081006B"/>
    <w:rsid w:val="00810687"/>
    <w:rsid w:val="00810DA0"/>
    <w:rsid w:val="00811B9E"/>
    <w:rsid w:val="008125DB"/>
    <w:rsid w:val="0081287B"/>
    <w:rsid w:val="008129A6"/>
    <w:rsid w:val="00813769"/>
    <w:rsid w:val="00814384"/>
    <w:rsid w:val="00814DBE"/>
    <w:rsid w:val="008150E5"/>
    <w:rsid w:val="008151EB"/>
    <w:rsid w:val="00815C26"/>
    <w:rsid w:val="00815CCB"/>
    <w:rsid w:val="008163E2"/>
    <w:rsid w:val="008165A0"/>
    <w:rsid w:val="00816854"/>
    <w:rsid w:val="00817018"/>
    <w:rsid w:val="00817315"/>
    <w:rsid w:val="00817DE5"/>
    <w:rsid w:val="008220F7"/>
    <w:rsid w:val="00822EB1"/>
    <w:rsid w:val="00822FE8"/>
    <w:rsid w:val="008235F2"/>
    <w:rsid w:val="00823AEA"/>
    <w:rsid w:val="0082414F"/>
    <w:rsid w:val="0082450F"/>
    <w:rsid w:val="0082453A"/>
    <w:rsid w:val="00825146"/>
    <w:rsid w:val="00825830"/>
    <w:rsid w:val="00825A6D"/>
    <w:rsid w:val="00825BA6"/>
    <w:rsid w:val="00826E37"/>
    <w:rsid w:val="00827CF7"/>
    <w:rsid w:val="00827D6D"/>
    <w:rsid w:val="00830192"/>
    <w:rsid w:val="00831068"/>
    <w:rsid w:val="0083138D"/>
    <w:rsid w:val="008316FE"/>
    <w:rsid w:val="008325BA"/>
    <w:rsid w:val="0083417B"/>
    <w:rsid w:val="00835F3C"/>
    <w:rsid w:val="00835FCA"/>
    <w:rsid w:val="00836763"/>
    <w:rsid w:val="00836DEA"/>
    <w:rsid w:val="0083701C"/>
    <w:rsid w:val="0083707C"/>
    <w:rsid w:val="0083737C"/>
    <w:rsid w:val="008377D5"/>
    <w:rsid w:val="008377DC"/>
    <w:rsid w:val="00837FB6"/>
    <w:rsid w:val="00837FE4"/>
    <w:rsid w:val="00840FC2"/>
    <w:rsid w:val="00841625"/>
    <w:rsid w:val="00842566"/>
    <w:rsid w:val="00842D24"/>
    <w:rsid w:val="008432DB"/>
    <w:rsid w:val="008435CA"/>
    <w:rsid w:val="00843F27"/>
    <w:rsid w:val="0084497E"/>
    <w:rsid w:val="00844EE4"/>
    <w:rsid w:val="00844FB3"/>
    <w:rsid w:val="00845873"/>
    <w:rsid w:val="00845CF3"/>
    <w:rsid w:val="00846190"/>
    <w:rsid w:val="00846F5C"/>
    <w:rsid w:val="00847163"/>
    <w:rsid w:val="00847962"/>
    <w:rsid w:val="00847B64"/>
    <w:rsid w:val="008502BA"/>
    <w:rsid w:val="00850A37"/>
    <w:rsid w:val="008512D9"/>
    <w:rsid w:val="00851518"/>
    <w:rsid w:val="008523D9"/>
    <w:rsid w:val="00852999"/>
    <w:rsid w:val="00853DA9"/>
    <w:rsid w:val="00853FE7"/>
    <w:rsid w:val="00854706"/>
    <w:rsid w:val="0085496E"/>
    <w:rsid w:val="008555EC"/>
    <w:rsid w:val="00855833"/>
    <w:rsid w:val="00855E9E"/>
    <w:rsid w:val="00855F6D"/>
    <w:rsid w:val="008565D6"/>
    <w:rsid w:val="008567A6"/>
    <w:rsid w:val="008568D1"/>
    <w:rsid w:val="008568DA"/>
    <w:rsid w:val="00856A5B"/>
    <w:rsid w:val="00857132"/>
    <w:rsid w:val="008577B7"/>
    <w:rsid w:val="00857C7D"/>
    <w:rsid w:val="008613C9"/>
    <w:rsid w:val="00861AB9"/>
    <w:rsid w:val="00861B65"/>
    <w:rsid w:val="008623D9"/>
    <w:rsid w:val="008624BD"/>
    <w:rsid w:val="00863411"/>
    <w:rsid w:val="0086356B"/>
    <w:rsid w:val="0086396E"/>
    <w:rsid w:val="00864642"/>
    <w:rsid w:val="0086465F"/>
    <w:rsid w:val="008661C7"/>
    <w:rsid w:val="00866641"/>
    <w:rsid w:val="00866A16"/>
    <w:rsid w:val="00866EF9"/>
    <w:rsid w:val="008671A1"/>
    <w:rsid w:val="00867232"/>
    <w:rsid w:val="008672C7"/>
    <w:rsid w:val="00867ACF"/>
    <w:rsid w:val="00867D91"/>
    <w:rsid w:val="00867F63"/>
    <w:rsid w:val="008703CA"/>
    <w:rsid w:val="00870875"/>
    <w:rsid w:val="00870A9A"/>
    <w:rsid w:val="00870ABC"/>
    <w:rsid w:val="00871055"/>
    <w:rsid w:val="00871F45"/>
    <w:rsid w:val="00872711"/>
    <w:rsid w:val="0087352F"/>
    <w:rsid w:val="00873B21"/>
    <w:rsid w:val="00874045"/>
    <w:rsid w:val="008755BD"/>
    <w:rsid w:val="00875F7C"/>
    <w:rsid w:val="00877CA9"/>
    <w:rsid w:val="00880570"/>
    <w:rsid w:val="008808E4"/>
    <w:rsid w:val="00880ADA"/>
    <w:rsid w:val="008810B5"/>
    <w:rsid w:val="008818E2"/>
    <w:rsid w:val="00881983"/>
    <w:rsid w:val="00881A37"/>
    <w:rsid w:val="00883B70"/>
    <w:rsid w:val="00883C9F"/>
    <w:rsid w:val="00883E8C"/>
    <w:rsid w:val="008840BA"/>
    <w:rsid w:val="00884392"/>
    <w:rsid w:val="008863E3"/>
    <w:rsid w:val="0088772D"/>
    <w:rsid w:val="0089037C"/>
    <w:rsid w:val="0089041F"/>
    <w:rsid w:val="00890AD2"/>
    <w:rsid w:val="00890B87"/>
    <w:rsid w:val="00890EE5"/>
    <w:rsid w:val="00891551"/>
    <w:rsid w:val="00891DEB"/>
    <w:rsid w:val="008922C1"/>
    <w:rsid w:val="0089291C"/>
    <w:rsid w:val="00892986"/>
    <w:rsid w:val="00892ACA"/>
    <w:rsid w:val="00892B50"/>
    <w:rsid w:val="00893C30"/>
    <w:rsid w:val="008942B6"/>
    <w:rsid w:val="00894AA3"/>
    <w:rsid w:val="00895412"/>
    <w:rsid w:val="00895581"/>
    <w:rsid w:val="008970AA"/>
    <w:rsid w:val="00897360"/>
    <w:rsid w:val="008A00C4"/>
    <w:rsid w:val="008A0401"/>
    <w:rsid w:val="008A06B3"/>
    <w:rsid w:val="008A07D5"/>
    <w:rsid w:val="008A0CB4"/>
    <w:rsid w:val="008A134D"/>
    <w:rsid w:val="008A23A9"/>
    <w:rsid w:val="008A3050"/>
    <w:rsid w:val="008A347F"/>
    <w:rsid w:val="008A3762"/>
    <w:rsid w:val="008A389C"/>
    <w:rsid w:val="008A3E3B"/>
    <w:rsid w:val="008A4A18"/>
    <w:rsid w:val="008A4EC4"/>
    <w:rsid w:val="008A509A"/>
    <w:rsid w:val="008A57FE"/>
    <w:rsid w:val="008A6676"/>
    <w:rsid w:val="008A6C8D"/>
    <w:rsid w:val="008A6FC3"/>
    <w:rsid w:val="008B5353"/>
    <w:rsid w:val="008B5C13"/>
    <w:rsid w:val="008B5E17"/>
    <w:rsid w:val="008B62F8"/>
    <w:rsid w:val="008B6BCB"/>
    <w:rsid w:val="008B6DE6"/>
    <w:rsid w:val="008B7094"/>
    <w:rsid w:val="008C12A5"/>
    <w:rsid w:val="008C16AB"/>
    <w:rsid w:val="008C1A4F"/>
    <w:rsid w:val="008C2CE2"/>
    <w:rsid w:val="008C2FB8"/>
    <w:rsid w:val="008C2FE3"/>
    <w:rsid w:val="008C3D85"/>
    <w:rsid w:val="008C3F32"/>
    <w:rsid w:val="008C40F3"/>
    <w:rsid w:val="008C4571"/>
    <w:rsid w:val="008C5EB5"/>
    <w:rsid w:val="008C6B55"/>
    <w:rsid w:val="008C6D07"/>
    <w:rsid w:val="008D0223"/>
    <w:rsid w:val="008D0DD9"/>
    <w:rsid w:val="008D10E1"/>
    <w:rsid w:val="008D1C84"/>
    <w:rsid w:val="008D28AD"/>
    <w:rsid w:val="008D3703"/>
    <w:rsid w:val="008D3D41"/>
    <w:rsid w:val="008D3F19"/>
    <w:rsid w:val="008D3FCD"/>
    <w:rsid w:val="008D425C"/>
    <w:rsid w:val="008D4324"/>
    <w:rsid w:val="008D4414"/>
    <w:rsid w:val="008D5190"/>
    <w:rsid w:val="008D51B3"/>
    <w:rsid w:val="008D5813"/>
    <w:rsid w:val="008D5836"/>
    <w:rsid w:val="008D5CD8"/>
    <w:rsid w:val="008D6169"/>
    <w:rsid w:val="008D6D6C"/>
    <w:rsid w:val="008D6EDF"/>
    <w:rsid w:val="008E0091"/>
    <w:rsid w:val="008E0284"/>
    <w:rsid w:val="008E176E"/>
    <w:rsid w:val="008E243C"/>
    <w:rsid w:val="008E2A80"/>
    <w:rsid w:val="008E2B46"/>
    <w:rsid w:val="008E2EDD"/>
    <w:rsid w:val="008E33E6"/>
    <w:rsid w:val="008E34C6"/>
    <w:rsid w:val="008E3846"/>
    <w:rsid w:val="008E3A2D"/>
    <w:rsid w:val="008E4A37"/>
    <w:rsid w:val="008E4AB7"/>
    <w:rsid w:val="008E503C"/>
    <w:rsid w:val="008E507E"/>
    <w:rsid w:val="008E541C"/>
    <w:rsid w:val="008E54FA"/>
    <w:rsid w:val="008E55A2"/>
    <w:rsid w:val="008F0854"/>
    <w:rsid w:val="008F1347"/>
    <w:rsid w:val="008F1820"/>
    <w:rsid w:val="008F19E7"/>
    <w:rsid w:val="008F20CC"/>
    <w:rsid w:val="008F33FC"/>
    <w:rsid w:val="008F3F93"/>
    <w:rsid w:val="008F52C1"/>
    <w:rsid w:val="008F57AA"/>
    <w:rsid w:val="008F580B"/>
    <w:rsid w:val="008F59E7"/>
    <w:rsid w:val="008F6778"/>
    <w:rsid w:val="008F6C03"/>
    <w:rsid w:val="008F75EB"/>
    <w:rsid w:val="008F78F9"/>
    <w:rsid w:val="008F7954"/>
    <w:rsid w:val="009000A5"/>
    <w:rsid w:val="009008CC"/>
    <w:rsid w:val="00900AD4"/>
    <w:rsid w:val="00900DBE"/>
    <w:rsid w:val="00900E79"/>
    <w:rsid w:val="00901594"/>
    <w:rsid w:val="0090250E"/>
    <w:rsid w:val="00903A43"/>
    <w:rsid w:val="00903F77"/>
    <w:rsid w:val="00903FB6"/>
    <w:rsid w:val="009043E9"/>
    <w:rsid w:val="009053BE"/>
    <w:rsid w:val="0090566B"/>
    <w:rsid w:val="009060B5"/>
    <w:rsid w:val="009063BD"/>
    <w:rsid w:val="00906CBD"/>
    <w:rsid w:val="009073A6"/>
    <w:rsid w:val="0091093F"/>
    <w:rsid w:val="00910A59"/>
    <w:rsid w:val="00910E8F"/>
    <w:rsid w:val="00911E69"/>
    <w:rsid w:val="00911F8A"/>
    <w:rsid w:val="009123AB"/>
    <w:rsid w:val="009124A9"/>
    <w:rsid w:val="009125A4"/>
    <w:rsid w:val="009139D7"/>
    <w:rsid w:val="00913BBF"/>
    <w:rsid w:val="00914110"/>
    <w:rsid w:val="00914AB7"/>
    <w:rsid w:val="0091631F"/>
    <w:rsid w:val="00916951"/>
    <w:rsid w:val="00916DD6"/>
    <w:rsid w:val="00917260"/>
    <w:rsid w:val="00917A15"/>
    <w:rsid w:val="009212E6"/>
    <w:rsid w:val="009223A5"/>
    <w:rsid w:val="00922B4F"/>
    <w:rsid w:val="00922E47"/>
    <w:rsid w:val="00923460"/>
    <w:rsid w:val="00923B4A"/>
    <w:rsid w:val="00924426"/>
    <w:rsid w:val="00924CD1"/>
    <w:rsid w:val="00925787"/>
    <w:rsid w:val="00925E50"/>
    <w:rsid w:val="0092706D"/>
    <w:rsid w:val="00927086"/>
    <w:rsid w:val="00927234"/>
    <w:rsid w:val="009276C2"/>
    <w:rsid w:val="0092796E"/>
    <w:rsid w:val="009301B9"/>
    <w:rsid w:val="00930CA6"/>
    <w:rsid w:val="00931014"/>
    <w:rsid w:val="009314D0"/>
    <w:rsid w:val="0093162F"/>
    <w:rsid w:val="00932560"/>
    <w:rsid w:val="009329EC"/>
    <w:rsid w:val="00933682"/>
    <w:rsid w:val="009338FE"/>
    <w:rsid w:val="009346EF"/>
    <w:rsid w:val="009354BE"/>
    <w:rsid w:val="00936860"/>
    <w:rsid w:val="00937D3A"/>
    <w:rsid w:val="0094084D"/>
    <w:rsid w:val="00941479"/>
    <w:rsid w:val="009415E0"/>
    <w:rsid w:val="0094198C"/>
    <w:rsid w:val="00941B20"/>
    <w:rsid w:val="00941C21"/>
    <w:rsid w:val="00941EE8"/>
    <w:rsid w:val="0094250A"/>
    <w:rsid w:val="00942AC2"/>
    <w:rsid w:val="00943609"/>
    <w:rsid w:val="00943E0E"/>
    <w:rsid w:val="00944CAE"/>
    <w:rsid w:val="00944DF8"/>
    <w:rsid w:val="00944F90"/>
    <w:rsid w:val="0094558D"/>
    <w:rsid w:val="009458BC"/>
    <w:rsid w:val="00945E0B"/>
    <w:rsid w:val="0094681B"/>
    <w:rsid w:val="00946B1D"/>
    <w:rsid w:val="00946BAF"/>
    <w:rsid w:val="00946F96"/>
    <w:rsid w:val="0094733E"/>
    <w:rsid w:val="009477D1"/>
    <w:rsid w:val="00950C71"/>
    <w:rsid w:val="00951428"/>
    <w:rsid w:val="00951448"/>
    <w:rsid w:val="00951528"/>
    <w:rsid w:val="009519CB"/>
    <w:rsid w:val="00951AA8"/>
    <w:rsid w:val="00952034"/>
    <w:rsid w:val="009527F5"/>
    <w:rsid w:val="00953C7C"/>
    <w:rsid w:val="00953FF5"/>
    <w:rsid w:val="00955443"/>
    <w:rsid w:val="00955A11"/>
    <w:rsid w:val="00956002"/>
    <w:rsid w:val="009566FE"/>
    <w:rsid w:val="00956A96"/>
    <w:rsid w:val="00956D0B"/>
    <w:rsid w:val="00957180"/>
    <w:rsid w:val="0095771D"/>
    <w:rsid w:val="00957E62"/>
    <w:rsid w:val="00960019"/>
    <w:rsid w:val="0096029C"/>
    <w:rsid w:val="00960498"/>
    <w:rsid w:val="00961AEF"/>
    <w:rsid w:val="00961D3A"/>
    <w:rsid w:val="00961F1B"/>
    <w:rsid w:val="0096230C"/>
    <w:rsid w:val="00963A57"/>
    <w:rsid w:val="00963B7B"/>
    <w:rsid w:val="00963D20"/>
    <w:rsid w:val="009653B6"/>
    <w:rsid w:val="009653DA"/>
    <w:rsid w:val="00965DE9"/>
    <w:rsid w:val="009674FE"/>
    <w:rsid w:val="00967585"/>
    <w:rsid w:val="00967CAA"/>
    <w:rsid w:val="0097055A"/>
    <w:rsid w:val="0097088F"/>
    <w:rsid w:val="009717E0"/>
    <w:rsid w:val="00972172"/>
    <w:rsid w:val="00972221"/>
    <w:rsid w:val="00972300"/>
    <w:rsid w:val="00972632"/>
    <w:rsid w:val="00972878"/>
    <w:rsid w:val="009729B2"/>
    <w:rsid w:val="009736E8"/>
    <w:rsid w:val="00973BEB"/>
    <w:rsid w:val="00973DFF"/>
    <w:rsid w:val="0097488D"/>
    <w:rsid w:val="00974BB1"/>
    <w:rsid w:val="0097512B"/>
    <w:rsid w:val="00975262"/>
    <w:rsid w:val="0097682E"/>
    <w:rsid w:val="00976941"/>
    <w:rsid w:val="009772B3"/>
    <w:rsid w:val="00977DE0"/>
    <w:rsid w:val="009801AB"/>
    <w:rsid w:val="009810E2"/>
    <w:rsid w:val="009814B8"/>
    <w:rsid w:val="00981953"/>
    <w:rsid w:val="00981DE7"/>
    <w:rsid w:val="00982874"/>
    <w:rsid w:val="00982A72"/>
    <w:rsid w:val="0098351C"/>
    <w:rsid w:val="0098425D"/>
    <w:rsid w:val="009843FA"/>
    <w:rsid w:val="009847E8"/>
    <w:rsid w:val="00984EBC"/>
    <w:rsid w:val="0098517E"/>
    <w:rsid w:val="009852E8"/>
    <w:rsid w:val="00985703"/>
    <w:rsid w:val="00986F51"/>
    <w:rsid w:val="00986FD3"/>
    <w:rsid w:val="009871CB"/>
    <w:rsid w:val="009875D2"/>
    <w:rsid w:val="00987D45"/>
    <w:rsid w:val="00987F0C"/>
    <w:rsid w:val="00990009"/>
    <w:rsid w:val="0099067F"/>
    <w:rsid w:val="009907C7"/>
    <w:rsid w:val="00991141"/>
    <w:rsid w:val="009916B3"/>
    <w:rsid w:val="00991EAD"/>
    <w:rsid w:val="00991EE4"/>
    <w:rsid w:val="0099241F"/>
    <w:rsid w:val="0099257D"/>
    <w:rsid w:val="00992A9F"/>
    <w:rsid w:val="00993E02"/>
    <w:rsid w:val="00996BC9"/>
    <w:rsid w:val="009A0959"/>
    <w:rsid w:val="009A0D2F"/>
    <w:rsid w:val="009A295E"/>
    <w:rsid w:val="009A3376"/>
    <w:rsid w:val="009A4614"/>
    <w:rsid w:val="009A4E24"/>
    <w:rsid w:val="009A5725"/>
    <w:rsid w:val="009A63F3"/>
    <w:rsid w:val="009A67CE"/>
    <w:rsid w:val="009A6C71"/>
    <w:rsid w:val="009B036A"/>
    <w:rsid w:val="009B0482"/>
    <w:rsid w:val="009B0594"/>
    <w:rsid w:val="009B1032"/>
    <w:rsid w:val="009B1C5D"/>
    <w:rsid w:val="009B1D4F"/>
    <w:rsid w:val="009B1DC4"/>
    <w:rsid w:val="009B2B0E"/>
    <w:rsid w:val="009B2C39"/>
    <w:rsid w:val="009B2F44"/>
    <w:rsid w:val="009B383E"/>
    <w:rsid w:val="009B439C"/>
    <w:rsid w:val="009B50EE"/>
    <w:rsid w:val="009B5AD7"/>
    <w:rsid w:val="009B5D7E"/>
    <w:rsid w:val="009B5DD1"/>
    <w:rsid w:val="009B66D8"/>
    <w:rsid w:val="009B6930"/>
    <w:rsid w:val="009B72CC"/>
    <w:rsid w:val="009B765F"/>
    <w:rsid w:val="009B79AD"/>
    <w:rsid w:val="009C166B"/>
    <w:rsid w:val="009C2C3A"/>
    <w:rsid w:val="009C34C7"/>
    <w:rsid w:val="009C41C2"/>
    <w:rsid w:val="009C47EE"/>
    <w:rsid w:val="009C4C04"/>
    <w:rsid w:val="009C62DB"/>
    <w:rsid w:val="009C69C9"/>
    <w:rsid w:val="009C76D7"/>
    <w:rsid w:val="009C77DE"/>
    <w:rsid w:val="009C7D85"/>
    <w:rsid w:val="009D008C"/>
    <w:rsid w:val="009D01E5"/>
    <w:rsid w:val="009D0A67"/>
    <w:rsid w:val="009D0AC2"/>
    <w:rsid w:val="009D1B3A"/>
    <w:rsid w:val="009D1E2B"/>
    <w:rsid w:val="009D2FCD"/>
    <w:rsid w:val="009D324A"/>
    <w:rsid w:val="009D4F2E"/>
    <w:rsid w:val="009D5FC9"/>
    <w:rsid w:val="009D6BAE"/>
    <w:rsid w:val="009D6FE1"/>
    <w:rsid w:val="009D7231"/>
    <w:rsid w:val="009D750B"/>
    <w:rsid w:val="009D7B81"/>
    <w:rsid w:val="009D7DEC"/>
    <w:rsid w:val="009E1414"/>
    <w:rsid w:val="009E1AA0"/>
    <w:rsid w:val="009E2CA9"/>
    <w:rsid w:val="009E4A8A"/>
    <w:rsid w:val="009E5FE0"/>
    <w:rsid w:val="009E61B5"/>
    <w:rsid w:val="009E66EB"/>
    <w:rsid w:val="009E6EA8"/>
    <w:rsid w:val="009E72BC"/>
    <w:rsid w:val="009E7794"/>
    <w:rsid w:val="009F10C0"/>
    <w:rsid w:val="009F1EC3"/>
    <w:rsid w:val="009F2065"/>
    <w:rsid w:val="009F221D"/>
    <w:rsid w:val="009F23C3"/>
    <w:rsid w:val="009F244B"/>
    <w:rsid w:val="009F27DD"/>
    <w:rsid w:val="009F2AEF"/>
    <w:rsid w:val="009F2C39"/>
    <w:rsid w:val="009F319C"/>
    <w:rsid w:val="009F3AED"/>
    <w:rsid w:val="009F3B1A"/>
    <w:rsid w:val="009F5C12"/>
    <w:rsid w:val="009F6E81"/>
    <w:rsid w:val="009F7430"/>
    <w:rsid w:val="009F7662"/>
    <w:rsid w:val="00A0075E"/>
    <w:rsid w:val="00A01879"/>
    <w:rsid w:val="00A01D5D"/>
    <w:rsid w:val="00A01D66"/>
    <w:rsid w:val="00A0204B"/>
    <w:rsid w:val="00A0396D"/>
    <w:rsid w:val="00A03F2B"/>
    <w:rsid w:val="00A0404B"/>
    <w:rsid w:val="00A0432B"/>
    <w:rsid w:val="00A0434E"/>
    <w:rsid w:val="00A0493D"/>
    <w:rsid w:val="00A04B1A"/>
    <w:rsid w:val="00A04C97"/>
    <w:rsid w:val="00A068E6"/>
    <w:rsid w:val="00A10423"/>
    <w:rsid w:val="00A1049E"/>
    <w:rsid w:val="00A108C9"/>
    <w:rsid w:val="00A1121E"/>
    <w:rsid w:val="00A11606"/>
    <w:rsid w:val="00A127A3"/>
    <w:rsid w:val="00A12A0C"/>
    <w:rsid w:val="00A12C1C"/>
    <w:rsid w:val="00A1308D"/>
    <w:rsid w:val="00A1314C"/>
    <w:rsid w:val="00A133E3"/>
    <w:rsid w:val="00A13414"/>
    <w:rsid w:val="00A134C5"/>
    <w:rsid w:val="00A145B3"/>
    <w:rsid w:val="00A1522D"/>
    <w:rsid w:val="00A15890"/>
    <w:rsid w:val="00A1652B"/>
    <w:rsid w:val="00A17801"/>
    <w:rsid w:val="00A17D09"/>
    <w:rsid w:val="00A21125"/>
    <w:rsid w:val="00A21165"/>
    <w:rsid w:val="00A21171"/>
    <w:rsid w:val="00A2136A"/>
    <w:rsid w:val="00A222E5"/>
    <w:rsid w:val="00A2245F"/>
    <w:rsid w:val="00A2308B"/>
    <w:rsid w:val="00A230F4"/>
    <w:rsid w:val="00A23208"/>
    <w:rsid w:val="00A23289"/>
    <w:rsid w:val="00A23394"/>
    <w:rsid w:val="00A23832"/>
    <w:rsid w:val="00A23DBC"/>
    <w:rsid w:val="00A23EFF"/>
    <w:rsid w:val="00A2479A"/>
    <w:rsid w:val="00A24874"/>
    <w:rsid w:val="00A257E4"/>
    <w:rsid w:val="00A25BB2"/>
    <w:rsid w:val="00A26062"/>
    <w:rsid w:val="00A26272"/>
    <w:rsid w:val="00A27579"/>
    <w:rsid w:val="00A3015A"/>
    <w:rsid w:val="00A303CA"/>
    <w:rsid w:val="00A31B61"/>
    <w:rsid w:val="00A3287E"/>
    <w:rsid w:val="00A32B89"/>
    <w:rsid w:val="00A32BF4"/>
    <w:rsid w:val="00A33343"/>
    <w:rsid w:val="00A337C2"/>
    <w:rsid w:val="00A345DC"/>
    <w:rsid w:val="00A34B92"/>
    <w:rsid w:val="00A34DF4"/>
    <w:rsid w:val="00A3590E"/>
    <w:rsid w:val="00A35C43"/>
    <w:rsid w:val="00A363CB"/>
    <w:rsid w:val="00A36B04"/>
    <w:rsid w:val="00A3729D"/>
    <w:rsid w:val="00A403EC"/>
    <w:rsid w:val="00A40BF3"/>
    <w:rsid w:val="00A40DE4"/>
    <w:rsid w:val="00A40F40"/>
    <w:rsid w:val="00A40FBB"/>
    <w:rsid w:val="00A41C3D"/>
    <w:rsid w:val="00A428FD"/>
    <w:rsid w:val="00A435DA"/>
    <w:rsid w:val="00A443DA"/>
    <w:rsid w:val="00A44967"/>
    <w:rsid w:val="00A45F34"/>
    <w:rsid w:val="00A45F55"/>
    <w:rsid w:val="00A47C08"/>
    <w:rsid w:val="00A47EA4"/>
    <w:rsid w:val="00A50146"/>
    <w:rsid w:val="00A51709"/>
    <w:rsid w:val="00A51C8B"/>
    <w:rsid w:val="00A52023"/>
    <w:rsid w:val="00A5249F"/>
    <w:rsid w:val="00A53D37"/>
    <w:rsid w:val="00A53D78"/>
    <w:rsid w:val="00A542DC"/>
    <w:rsid w:val="00A54E87"/>
    <w:rsid w:val="00A55227"/>
    <w:rsid w:val="00A5587D"/>
    <w:rsid w:val="00A558B8"/>
    <w:rsid w:val="00A55D58"/>
    <w:rsid w:val="00A562A3"/>
    <w:rsid w:val="00A57C78"/>
    <w:rsid w:val="00A57D9F"/>
    <w:rsid w:val="00A60F19"/>
    <w:rsid w:val="00A610FA"/>
    <w:rsid w:val="00A616DA"/>
    <w:rsid w:val="00A61B16"/>
    <w:rsid w:val="00A62E74"/>
    <w:rsid w:val="00A63241"/>
    <w:rsid w:val="00A63ABC"/>
    <w:rsid w:val="00A64AFC"/>
    <w:rsid w:val="00A64EE8"/>
    <w:rsid w:val="00A65D33"/>
    <w:rsid w:val="00A6611F"/>
    <w:rsid w:val="00A664FA"/>
    <w:rsid w:val="00A665A6"/>
    <w:rsid w:val="00A666D1"/>
    <w:rsid w:val="00A667ED"/>
    <w:rsid w:val="00A66A81"/>
    <w:rsid w:val="00A674FA"/>
    <w:rsid w:val="00A6767A"/>
    <w:rsid w:val="00A6772E"/>
    <w:rsid w:val="00A678C8"/>
    <w:rsid w:val="00A67A76"/>
    <w:rsid w:val="00A70CF9"/>
    <w:rsid w:val="00A7106C"/>
    <w:rsid w:val="00A71B5F"/>
    <w:rsid w:val="00A73154"/>
    <w:rsid w:val="00A73A67"/>
    <w:rsid w:val="00A76197"/>
    <w:rsid w:val="00A761FA"/>
    <w:rsid w:val="00A762F0"/>
    <w:rsid w:val="00A76FD6"/>
    <w:rsid w:val="00A77101"/>
    <w:rsid w:val="00A773F1"/>
    <w:rsid w:val="00A77486"/>
    <w:rsid w:val="00A776BF"/>
    <w:rsid w:val="00A776E2"/>
    <w:rsid w:val="00A7777B"/>
    <w:rsid w:val="00A77B22"/>
    <w:rsid w:val="00A80143"/>
    <w:rsid w:val="00A80698"/>
    <w:rsid w:val="00A806CB"/>
    <w:rsid w:val="00A809BA"/>
    <w:rsid w:val="00A80C15"/>
    <w:rsid w:val="00A80CF0"/>
    <w:rsid w:val="00A81381"/>
    <w:rsid w:val="00A813AE"/>
    <w:rsid w:val="00A817F3"/>
    <w:rsid w:val="00A81AF9"/>
    <w:rsid w:val="00A81D33"/>
    <w:rsid w:val="00A81F37"/>
    <w:rsid w:val="00A82576"/>
    <w:rsid w:val="00A83754"/>
    <w:rsid w:val="00A83C19"/>
    <w:rsid w:val="00A83E9A"/>
    <w:rsid w:val="00A83FBF"/>
    <w:rsid w:val="00A841AA"/>
    <w:rsid w:val="00A84610"/>
    <w:rsid w:val="00A854B2"/>
    <w:rsid w:val="00A864A6"/>
    <w:rsid w:val="00A864E1"/>
    <w:rsid w:val="00A872B6"/>
    <w:rsid w:val="00A87E04"/>
    <w:rsid w:val="00A905AF"/>
    <w:rsid w:val="00A913BB"/>
    <w:rsid w:val="00A9169D"/>
    <w:rsid w:val="00A924CE"/>
    <w:rsid w:val="00A92F6E"/>
    <w:rsid w:val="00A92FAF"/>
    <w:rsid w:val="00A9441F"/>
    <w:rsid w:val="00A944C3"/>
    <w:rsid w:val="00A94787"/>
    <w:rsid w:val="00A948FF"/>
    <w:rsid w:val="00A9527B"/>
    <w:rsid w:val="00A95935"/>
    <w:rsid w:val="00A95C80"/>
    <w:rsid w:val="00A95C9B"/>
    <w:rsid w:val="00A95CAF"/>
    <w:rsid w:val="00A965AC"/>
    <w:rsid w:val="00A973E1"/>
    <w:rsid w:val="00AA0844"/>
    <w:rsid w:val="00AA0D8C"/>
    <w:rsid w:val="00AA1780"/>
    <w:rsid w:val="00AA1B51"/>
    <w:rsid w:val="00AA1C54"/>
    <w:rsid w:val="00AA1D04"/>
    <w:rsid w:val="00AA1D96"/>
    <w:rsid w:val="00AA1E84"/>
    <w:rsid w:val="00AA1EAE"/>
    <w:rsid w:val="00AA1EEF"/>
    <w:rsid w:val="00AA3809"/>
    <w:rsid w:val="00AA472E"/>
    <w:rsid w:val="00AA6AEA"/>
    <w:rsid w:val="00AA7134"/>
    <w:rsid w:val="00AA798F"/>
    <w:rsid w:val="00AA79A4"/>
    <w:rsid w:val="00AA7CE8"/>
    <w:rsid w:val="00AB0408"/>
    <w:rsid w:val="00AB087E"/>
    <w:rsid w:val="00AB121D"/>
    <w:rsid w:val="00AB22B8"/>
    <w:rsid w:val="00AB24C7"/>
    <w:rsid w:val="00AB2A65"/>
    <w:rsid w:val="00AB386D"/>
    <w:rsid w:val="00AB45CC"/>
    <w:rsid w:val="00AB5B73"/>
    <w:rsid w:val="00AB5D75"/>
    <w:rsid w:val="00AB7249"/>
    <w:rsid w:val="00AB7601"/>
    <w:rsid w:val="00AB7874"/>
    <w:rsid w:val="00AC06D1"/>
    <w:rsid w:val="00AC0725"/>
    <w:rsid w:val="00AC084E"/>
    <w:rsid w:val="00AC0A6E"/>
    <w:rsid w:val="00AC0C69"/>
    <w:rsid w:val="00AC1438"/>
    <w:rsid w:val="00AC1845"/>
    <w:rsid w:val="00AC2089"/>
    <w:rsid w:val="00AC232E"/>
    <w:rsid w:val="00AC2914"/>
    <w:rsid w:val="00AC33AF"/>
    <w:rsid w:val="00AC37B4"/>
    <w:rsid w:val="00AC4071"/>
    <w:rsid w:val="00AC492C"/>
    <w:rsid w:val="00AC4A76"/>
    <w:rsid w:val="00AC4B77"/>
    <w:rsid w:val="00AC4F1C"/>
    <w:rsid w:val="00AC5732"/>
    <w:rsid w:val="00AC5759"/>
    <w:rsid w:val="00AC57B6"/>
    <w:rsid w:val="00AC5830"/>
    <w:rsid w:val="00AC5C69"/>
    <w:rsid w:val="00AC6648"/>
    <w:rsid w:val="00AC6C19"/>
    <w:rsid w:val="00AC7923"/>
    <w:rsid w:val="00AD060B"/>
    <w:rsid w:val="00AD0615"/>
    <w:rsid w:val="00AD0E34"/>
    <w:rsid w:val="00AD238C"/>
    <w:rsid w:val="00AD2989"/>
    <w:rsid w:val="00AD2B9D"/>
    <w:rsid w:val="00AD2F1B"/>
    <w:rsid w:val="00AD32E7"/>
    <w:rsid w:val="00AD3FB7"/>
    <w:rsid w:val="00AD40C7"/>
    <w:rsid w:val="00AD48DD"/>
    <w:rsid w:val="00AD4CBA"/>
    <w:rsid w:val="00AD5A78"/>
    <w:rsid w:val="00AD6DD1"/>
    <w:rsid w:val="00AD76A6"/>
    <w:rsid w:val="00AD7E31"/>
    <w:rsid w:val="00AE0699"/>
    <w:rsid w:val="00AE0874"/>
    <w:rsid w:val="00AE0A10"/>
    <w:rsid w:val="00AE0C6A"/>
    <w:rsid w:val="00AE177C"/>
    <w:rsid w:val="00AE1844"/>
    <w:rsid w:val="00AE18F4"/>
    <w:rsid w:val="00AE2A01"/>
    <w:rsid w:val="00AE2E67"/>
    <w:rsid w:val="00AE2F2B"/>
    <w:rsid w:val="00AE4577"/>
    <w:rsid w:val="00AE45A3"/>
    <w:rsid w:val="00AE49EB"/>
    <w:rsid w:val="00AE4F49"/>
    <w:rsid w:val="00AE5ACE"/>
    <w:rsid w:val="00AE5F6C"/>
    <w:rsid w:val="00AE5F8D"/>
    <w:rsid w:val="00AE647F"/>
    <w:rsid w:val="00AE669F"/>
    <w:rsid w:val="00AE6714"/>
    <w:rsid w:val="00AE6AF5"/>
    <w:rsid w:val="00AE6CD2"/>
    <w:rsid w:val="00AE6D6F"/>
    <w:rsid w:val="00AE72A9"/>
    <w:rsid w:val="00AE7B69"/>
    <w:rsid w:val="00AF06B6"/>
    <w:rsid w:val="00AF14C5"/>
    <w:rsid w:val="00AF198B"/>
    <w:rsid w:val="00AF1AAF"/>
    <w:rsid w:val="00AF1E32"/>
    <w:rsid w:val="00AF25A5"/>
    <w:rsid w:val="00AF2ADA"/>
    <w:rsid w:val="00AF2FB0"/>
    <w:rsid w:val="00AF352C"/>
    <w:rsid w:val="00AF36D9"/>
    <w:rsid w:val="00AF42A9"/>
    <w:rsid w:val="00AF5B5A"/>
    <w:rsid w:val="00AF6DFB"/>
    <w:rsid w:val="00AF6F3C"/>
    <w:rsid w:val="00B0017D"/>
    <w:rsid w:val="00B00493"/>
    <w:rsid w:val="00B0057B"/>
    <w:rsid w:val="00B0070C"/>
    <w:rsid w:val="00B0152C"/>
    <w:rsid w:val="00B016E4"/>
    <w:rsid w:val="00B01705"/>
    <w:rsid w:val="00B01EFE"/>
    <w:rsid w:val="00B02164"/>
    <w:rsid w:val="00B029AC"/>
    <w:rsid w:val="00B0383D"/>
    <w:rsid w:val="00B04A2C"/>
    <w:rsid w:val="00B04AC7"/>
    <w:rsid w:val="00B04AD8"/>
    <w:rsid w:val="00B04D43"/>
    <w:rsid w:val="00B04E85"/>
    <w:rsid w:val="00B0567A"/>
    <w:rsid w:val="00B056C4"/>
    <w:rsid w:val="00B06E9B"/>
    <w:rsid w:val="00B06F21"/>
    <w:rsid w:val="00B0705A"/>
    <w:rsid w:val="00B071A6"/>
    <w:rsid w:val="00B07D1D"/>
    <w:rsid w:val="00B105CE"/>
    <w:rsid w:val="00B107A3"/>
    <w:rsid w:val="00B10A08"/>
    <w:rsid w:val="00B10F2F"/>
    <w:rsid w:val="00B11B88"/>
    <w:rsid w:val="00B12FFB"/>
    <w:rsid w:val="00B1458E"/>
    <w:rsid w:val="00B146B5"/>
    <w:rsid w:val="00B15210"/>
    <w:rsid w:val="00B15383"/>
    <w:rsid w:val="00B155DC"/>
    <w:rsid w:val="00B15DC2"/>
    <w:rsid w:val="00B16A62"/>
    <w:rsid w:val="00B204AC"/>
    <w:rsid w:val="00B20BFA"/>
    <w:rsid w:val="00B21007"/>
    <w:rsid w:val="00B21DDB"/>
    <w:rsid w:val="00B22DB4"/>
    <w:rsid w:val="00B22F17"/>
    <w:rsid w:val="00B22F7F"/>
    <w:rsid w:val="00B2353F"/>
    <w:rsid w:val="00B24271"/>
    <w:rsid w:val="00B258F8"/>
    <w:rsid w:val="00B25EA1"/>
    <w:rsid w:val="00B26003"/>
    <w:rsid w:val="00B26D73"/>
    <w:rsid w:val="00B273D9"/>
    <w:rsid w:val="00B27AF5"/>
    <w:rsid w:val="00B303AB"/>
    <w:rsid w:val="00B33A61"/>
    <w:rsid w:val="00B34290"/>
    <w:rsid w:val="00B347B7"/>
    <w:rsid w:val="00B34CAE"/>
    <w:rsid w:val="00B35965"/>
    <w:rsid w:val="00B367E9"/>
    <w:rsid w:val="00B369D7"/>
    <w:rsid w:val="00B36AB4"/>
    <w:rsid w:val="00B371A5"/>
    <w:rsid w:val="00B3794B"/>
    <w:rsid w:val="00B37B7C"/>
    <w:rsid w:val="00B40420"/>
    <w:rsid w:val="00B40A89"/>
    <w:rsid w:val="00B40ACB"/>
    <w:rsid w:val="00B41055"/>
    <w:rsid w:val="00B416AB"/>
    <w:rsid w:val="00B4187F"/>
    <w:rsid w:val="00B418E1"/>
    <w:rsid w:val="00B41A36"/>
    <w:rsid w:val="00B421C1"/>
    <w:rsid w:val="00B423AA"/>
    <w:rsid w:val="00B42771"/>
    <w:rsid w:val="00B43D39"/>
    <w:rsid w:val="00B43D59"/>
    <w:rsid w:val="00B441A1"/>
    <w:rsid w:val="00B44324"/>
    <w:rsid w:val="00B443CE"/>
    <w:rsid w:val="00B45D48"/>
    <w:rsid w:val="00B50311"/>
    <w:rsid w:val="00B50BDE"/>
    <w:rsid w:val="00B511BA"/>
    <w:rsid w:val="00B51321"/>
    <w:rsid w:val="00B51935"/>
    <w:rsid w:val="00B519FD"/>
    <w:rsid w:val="00B52076"/>
    <w:rsid w:val="00B52786"/>
    <w:rsid w:val="00B539EE"/>
    <w:rsid w:val="00B53C3A"/>
    <w:rsid w:val="00B53E28"/>
    <w:rsid w:val="00B54930"/>
    <w:rsid w:val="00B54AF1"/>
    <w:rsid w:val="00B54BFB"/>
    <w:rsid w:val="00B54D24"/>
    <w:rsid w:val="00B55603"/>
    <w:rsid w:val="00B55924"/>
    <w:rsid w:val="00B55EEB"/>
    <w:rsid w:val="00B564F2"/>
    <w:rsid w:val="00B56643"/>
    <w:rsid w:val="00B56D9E"/>
    <w:rsid w:val="00B56E57"/>
    <w:rsid w:val="00B57D64"/>
    <w:rsid w:val="00B57E18"/>
    <w:rsid w:val="00B6019A"/>
    <w:rsid w:val="00B6160C"/>
    <w:rsid w:val="00B625C8"/>
    <w:rsid w:val="00B628BC"/>
    <w:rsid w:val="00B62B57"/>
    <w:rsid w:val="00B639F6"/>
    <w:rsid w:val="00B64162"/>
    <w:rsid w:val="00B64D95"/>
    <w:rsid w:val="00B6552E"/>
    <w:rsid w:val="00B65C9F"/>
    <w:rsid w:val="00B65E5F"/>
    <w:rsid w:val="00B667C5"/>
    <w:rsid w:val="00B66923"/>
    <w:rsid w:val="00B66931"/>
    <w:rsid w:val="00B66C0A"/>
    <w:rsid w:val="00B66C3E"/>
    <w:rsid w:val="00B67293"/>
    <w:rsid w:val="00B673B4"/>
    <w:rsid w:val="00B674CC"/>
    <w:rsid w:val="00B67B36"/>
    <w:rsid w:val="00B67E47"/>
    <w:rsid w:val="00B67EDA"/>
    <w:rsid w:val="00B67EF6"/>
    <w:rsid w:val="00B70171"/>
    <w:rsid w:val="00B70340"/>
    <w:rsid w:val="00B70353"/>
    <w:rsid w:val="00B70FD4"/>
    <w:rsid w:val="00B712FD"/>
    <w:rsid w:val="00B7144B"/>
    <w:rsid w:val="00B71B07"/>
    <w:rsid w:val="00B71F0F"/>
    <w:rsid w:val="00B71F1A"/>
    <w:rsid w:val="00B72F03"/>
    <w:rsid w:val="00B72F3B"/>
    <w:rsid w:val="00B73628"/>
    <w:rsid w:val="00B73AD2"/>
    <w:rsid w:val="00B7427F"/>
    <w:rsid w:val="00B743C8"/>
    <w:rsid w:val="00B74531"/>
    <w:rsid w:val="00B745E3"/>
    <w:rsid w:val="00B74891"/>
    <w:rsid w:val="00B74D75"/>
    <w:rsid w:val="00B750CB"/>
    <w:rsid w:val="00B7562F"/>
    <w:rsid w:val="00B75C42"/>
    <w:rsid w:val="00B7747A"/>
    <w:rsid w:val="00B775F8"/>
    <w:rsid w:val="00B77673"/>
    <w:rsid w:val="00B777D3"/>
    <w:rsid w:val="00B77884"/>
    <w:rsid w:val="00B80718"/>
    <w:rsid w:val="00B811B2"/>
    <w:rsid w:val="00B813DB"/>
    <w:rsid w:val="00B81889"/>
    <w:rsid w:val="00B8372E"/>
    <w:rsid w:val="00B83C7F"/>
    <w:rsid w:val="00B83E80"/>
    <w:rsid w:val="00B846C7"/>
    <w:rsid w:val="00B84D9A"/>
    <w:rsid w:val="00B85721"/>
    <w:rsid w:val="00B8584D"/>
    <w:rsid w:val="00B866F0"/>
    <w:rsid w:val="00B869AD"/>
    <w:rsid w:val="00B871E0"/>
    <w:rsid w:val="00B87A72"/>
    <w:rsid w:val="00B87F6D"/>
    <w:rsid w:val="00B9054F"/>
    <w:rsid w:val="00B906D9"/>
    <w:rsid w:val="00B90C36"/>
    <w:rsid w:val="00B914DC"/>
    <w:rsid w:val="00B9169A"/>
    <w:rsid w:val="00B91B2B"/>
    <w:rsid w:val="00B92103"/>
    <w:rsid w:val="00B9218C"/>
    <w:rsid w:val="00B924ED"/>
    <w:rsid w:val="00B92ABF"/>
    <w:rsid w:val="00B93856"/>
    <w:rsid w:val="00B93A4A"/>
    <w:rsid w:val="00B941E7"/>
    <w:rsid w:val="00B94639"/>
    <w:rsid w:val="00B94AEF"/>
    <w:rsid w:val="00B94E4E"/>
    <w:rsid w:val="00B9507E"/>
    <w:rsid w:val="00B95499"/>
    <w:rsid w:val="00B95567"/>
    <w:rsid w:val="00B96CF8"/>
    <w:rsid w:val="00B96D12"/>
    <w:rsid w:val="00B96DB8"/>
    <w:rsid w:val="00B9754C"/>
    <w:rsid w:val="00BA22A4"/>
    <w:rsid w:val="00BA2AE1"/>
    <w:rsid w:val="00BA2E4B"/>
    <w:rsid w:val="00BA2F00"/>
    <w:rsid w:val="00BA3C22"/>
    <w:rsid w:val="00BA3EF7"/>
    <w:rsid w:val="00BA3F8A"/>
    <w:rsid w:val="00BA4F65"/>
    <w:rsid w:val="00BA5B76"/>
    <w:rsid w:val="00BA6558"/>
    <w:rsid w:val="00BA6B66"/>
    <w:rsid w:val="00BA76DA"/>
    <w:rsid w:val="00BB0DD5"/>
    <w:rsid w:val="00BB1136"/>
    <w:rsid w:val="00BB11A5"/>
    <w:rsid w:val="00BB1EBF"/>
    <w:rsid w:val="00BB226A"/>
    <w:rsid w:val="00BB2528"/>
    <w:rsid w:val="00BB28FA"/>
    <w:rsid w:val="00BB2915"/>
    <w:rsid w:val="00BB2965"/>
    <w:rsid w:val="00BB49AD"/>
    <w:rsid w:val="00BB4E63"/>
    <w:rsid w:val="00BB574B"/>
    <w:rsid w:val="00BB5C21"/>
    <w:rsid w:val="00BB5F5D"/>
    <w:rsid w:val="00BB658F"/>
    <w:rsid w:val="00BB783E"/>
    <w:rsid w:val="00BB7BC1"/>
    <w:rsid w:val="00BC0372"/>
    <w:rsid w:val="00BC08E1"/>
    <w:rsid w:val="00BC0F38"/>
    <w:rsid w:val="00BC1B8A"/>
    <w:rsid w:val="00BC2077"/>
    <w:rsid w:val="00BC2227"/>
    <w:rsid w:val="00BC23AA"/>
    <w:rsid w:val="00BC3066"/>
    <w:rsid w:val="00BC4044"/>
    <w:rsid w:val="00BC40B1"/>
    <w:rsid w:val="00BC52A8"/>
    <w:rsid w:val="00BC52F1"/>
    <w:rsid w:val="00BC558C"/>
    <w:rsid w:val="00BC582C"/>
    <w:rsid w:val="00BC5972"/>
    <w:rsid w:val="00BC5B08"/>
    <w:rsid w:val="00BC5C98"/>
    <w:rsid w:val="00BC5FD1"/>
    <w:rsid w:val="00BC66F2"/>
    <w:rsid w:val="00BC6FB1"/>
    <w:rsid w:val="00BC7E42"/>
    <w:rsid w:val="00BC7EE2"/>
    <w:rsid w:val="00BD0939"/>
    <w:rsid w:val="00BD0DE7"/>
    <w:rsid w:val="00BD12A5"/>
    <w:rsid w:val="00BD19F4"/>
    <w:rsid w:val="00BD1A15"/>
    <w:rsid w:val="00BD1E25"/>
    <w:rsid w:val="00BD20EC"/>
    <w:rsid w:val="00BD2C3A"/>
    <w:rsid w:val="00BD2C76"/>
    <w:rsid w:val="00BD49C0"/>
    <w:rsid w:val="00BD4BAA"/>
    <w:rsid w:val="00BD4F60"/>
    <w:rsid w:val="00BD550C"/>
    <w:rsid w:val="00BD623C"/>
    <w:rsid w:val="00BD7036"/>
    <w:rsid w:val="00BD74CE"/>
    <w:rsid w:val="00BD7F0A"/>
    <w:rsid w:val="00BE014A"/>
    <w:rsid w:val="00BE0659"/>
    <w:rsid w:val="00BE0D50"/>
    <w:rsid w:val="00BE13F3"/>
    <w:rsid w:val="00BE1978"/>
    <w:rsid w:val="00BE2504"/>
    <w:rsid w:val="00BE2D49"/>
    <w:rsid w:val="00BE2E59"/>
    <w:rsid w:val="00BE3C1C"/>
    <w:rsid w:val="00BE40C4"/>
    <w:rsid w:val="00BE4101"/>
    <w:rsid w:val="00BE49CD"/>
    <w:rsid w:val="00BE5DAC"/>
    <w:rsid w:val="00BE6BE8"/>
    <w:rsid w:val="00BE7641"/>
    <w:rsid w:val="00BE7D6B"/>
    <w:rsid w:val="00BF0420"/>
    <w:rsid w:val="00BF0478"/>
    <w:rsid w:val="00BF0855"/>
    <w:rsid w:val="00BF12FD"/>
    <w:rsid w:val="00BF1325"/>
    <w:rsid w:val="00BF24E3"/>
    <w:rsid w:val="00BF37C9"/>
    <w:rsid w:val="00BF3868"/>
    <w:rsid w:val="00BF4FD2"/>
    <w:rsid w:val="00BF52D9"/>
    <w:rsid w:val="00BF59D0"/>
    <w:rsid w:val="00BF623B"/>
    <w:rsid w:val="00BF6B60"/>
    <w:rsid w:val="00BF73F0"/>
    <w:rsid w:val="00BF7A09"/>
    <w:rsid w:val="00C0063E"/>
    <w:rsid w:val="00C00B7D"/>
    <w:rsid w:val="00C011CA"/>
    <w:rsid w:val="00C01279"/>
    <w:rsid w:val="00C02B8F"/>
    <w:rsid w:val="00C02FFC"/>
    <w:rsid w:val="00C040CC"/>
    <w:rsid w:val="00C04BA2"/>
    <w:rsid w:val="00C05441"/>
    <w:rsid w:val="00C06769"/>
    <w:rsid w:val="00C0678D"/>
    <w:rsid w:val="00C06E82"/>
    <w:rsid w:val="00C07404"/>
    <w:rsid w:val="00C076E6"/>
    <w:rsid w:val="00C07846"/>
    <w:rsid w:val="00C0787F"/>
    <w:rsid w:val="00C100AE"/>
    <w:rsid w:val="00C122B3"/>
    <w:rsid w:val="00C1264E"/>
    <w:rsid w:val="00C13192"/>
    <w:rsid w:val="00C1368C"/>
    <w:rsid w:val="00C13707"/>
    <w:rsid w:val="00C137EF"/>
    <w:rsid w:val="00C146E8"/>
    <w:rsid w:val="00C14A12"/>
    <w:rsid w:val="00C14CB0"/>
    <w:rsid w:val="00C153A0"/>
    <w:rsid w:val="00C15BD8"/>
    <w:rsid w:val="00C16470"/>
    <w:rsid w:val="00C17350"/>
    <w:rsid w:val="00C17433"/>
    <w:rsid w:val="00C1752C"/>
    <w:rsid w:val="00C17717"/>
    <w:rsid w:val="00C17D52"/>
    <w:rsid w:val="00C17F8F"/>
    <w:rsid w:val="00C2007F"/>
    <w:rsid w:val="00C20413"/>
    <w:rsid w:val="00C2041F"/>
    <w:rsid w:val="00C20592"/>
    <w:rsid w:val="00C20CC2"/>
    <w:rsid w:val="00C20DCA"/>
    <w:rsid w:val="00C212BD"/>
    <w:rsid w:val="00C214F9"/>
    <w:rsid w:val="00C222B6"/>
    <w:rsid w:val="00C22FDB"/>
    <w:rsid w:val="00C23051"/>
    <w:rsid w:val="00C23248"/>
    <w:rsid w:val="00C23FD9"/>
    <w:rsid w:val="00C264D8"/>
    <w:rsid w:val="00C26DD3"/>
    <w:rsid w:val="00C2787C"/>
    <w:rsid w:val="00C27BFD"/>
    <w:rsid w:val="00C27C1D"/>
    <w:rsid w:val="00C302A9"/>
    <w:rsid w:val="00C302F1"/>
    <w:rsid w:val="00C336F4"/>
    <w:rsid w:val="00C3517A"/>
    <w:rsid w:val="00C359F3"/>
    <w:rsid w:val="00C40581"/>
    <w:rsid w:val="00C40D89"/>
    <w:rsid w:val="00C4143F"/>
    <w:rsid w:val="00C41734"/>
    <w:rsid w:val="00C43A78"/>
    <w:rsid w:val="00C44DD1"/>
    <w:rsid w:val="00C45B3D"/>
    <w:rsid w:val="00C45CF1"/>
    <w:rsid w:val="00C45F00"/>
    <w:rsid w:val="00C46866"/>
    <w:rsid w:val="00C46D36"/>
    <w:rsid w:val="00C46F08"/>
    <w:rsid w:val="00C501C3"/>
    <w:rsid w:val="00C5040D"/>
    <w:rsid w:val="00C50B29"/>
    <w:rsid w:val="00C51331"/>
    <w:rsid w:val="00C52353"/>
    <w:rsid w:val="00C52A02"/>
    <w:rsid w:val="00C533C9"/>
    <w:rsid w:val="00C5354D"/>
    <w:rsid w:val="00C53B00"/>
    <w:rsid w:val="00C5416F"/>
    <w:rsid w:val="00C54DE3"/>
    <w:rsid w:val="00C55375"/>
    <w:rsid w:val="00C55747"/>
    <w:rsid w:val="00C567D8"/>
    <w:rsid w:val="00C57C6B"/>
    <w:rsid w:val="00C609A1"/>
    <w:rsid w:val="00C60A2B"/>
    <w:rsid w:val="00C60E0C"/>
    <w:rsid w:val="00C60F1D"/>
    <w:rsid w:val="00C61705"/>
    <w:rsid w:val="00C6201C"/>
    <w:rsid w:val="00C62BF0"/>
    <w:rsid w:val="00C62CA0"/>
    <w:rsid w:val="00C65D60"/>
    <w:rsid w:val="00C6617E"/>
    <w:rsid w:val="00C666A6"/>
    <w:rsid w:val="00C66C6B"/>
    <w:rsid w:val="00C71292"/>
    <w:rsid w:val="00C71567"/>
    <w:rsid w:val="00C71911"/>
    <w:rsid w:val="00C71D58"/>
    <w:rsid w:val="00C71EE0"/>
    <w:rsid w:val="00C732EE"/>
    <w:rsid w:val="00C7348C"/>
    <w:rsid w:val="00C73DBC"/>
    <w:rsid w:val="00C7478A"/>
    <w:rsid w:val="00C75E21"/>
    <w:rsid w:val="00C76C9F"/>
    <w:rsid w:val="00C77046"/>
    <w:rsid w:val="00C77210"/>
    <w:rsid w:val="00C801DB"/>
    <w:rsid w:val="00C80314"/>
    <w:rsid w:val="00C803C9"/>
    <w:rsid w:val="00C80D30"/>
    <w:rsid w:val="00C810E3"/>
    <w:rsid w:val="00C819E3"/>
    <w:rsid w:val="00C81A65"/>
    <w:rsid w:val="00C81BE3"/>
    <w:rsid w:val="00C81E44"/>
    <w:rsid w:val="00C83826"/>
    <w:rsid w:val="00C84E43"/>
    <w:rsid w:val="00C86381"/>
    <w:rsid w:val="00C87DB7"/>
    <w:rsid w:val="00C90D42"/>
    <w:rsid w:val="00C91603"/>
    <w:rsid w:val="00C91904"/>
    <w:rsid w:val="00C919CC"/>
    <w:rsid w:val="00C91A12"/>
    <w:rsid w:val="00C93945"/>
    <w:rsid w:val="00C93B44"/>
    <w:rsid w:val="00C93BA2"/>
    <w:rsid w:val="00C93C79"/>
    <w:rsid w:val="00C93F3D"/>
    <w:rsid w:val="00C9460F"/>
    <w:rsid w:val="00C95B77"/>
    <w:rsid w:val="00C975AB"/>
    <w:rsid w:val="00C9780D"/>
    <w:rsid w:val="00C97D5E"/>
    <w:rsid w:val="00CA00AD"/>
    <w:rsid w:val="00CA0B6D"/>
    <w:rsid w:val="00CA14BD"/>
    <w:rsid w:val="00CA1FB4"/>
    <w:rsid w:val="00CA2C41"/>
    <w:rsid w:val="00CA306C"/>
    <w:rsid w:val="00CA3435"/>
    <w:rsid w:val="00CA3769"/>
    <w:rsid w:val="00CA50EC"/>
    <w:rsid w:val="00CA5177"/>
    <w:rsid w:val="00CA54A0"/>
    <w:rsid w:val="00CA5F13"/>
    <w:rsid w:val="00CA6289"/>
    <w:rsid w:val="00CA6336"/>
    <w:rsid w:val="00CA64E0"/>
    <w:rsid w:val="00CA6C62"/>
    <w:rsid w:val="00CA7B6E"/>
    <w:rsid w:val="00CB03CF"/>
    <w:rsid w:val="00CB13FF"/>
    <w:rsid w:val="00CB15F1"/>
    <w:rsid w:val="00CB19B7"/>
    <w:rsid w:val="00CB1F29"/>
    <w:rsid w:val="00CB283E"/>
    <w:rsid w:val="00CB2B17"/>
    <w:rsid w:val="00CB2B62"/>
    <w:rsid w:val="00CB2DA6"/>
    <w:rsid w:val="00CB2F04"/>
    <w:rsid w:val="00CB3429"/>
    <w:rsid w:val="00CB385E"/>
    <w:rsid w:val="00CB47DC"/>
    <w:rsid w:val="00CB5D77"/>
    <w:rsid w:val="00CB67E1"/>
    <w:rsid w:val="00CB6AF1"/>
    <w:rsid w:val="00CB6C14"/>
    <w:rsid w:val="00CB7A94"/>
    <w:rsid w:val="00CC03E0"/>
    <w:rsid w:val="00CC04A4"/>
    <w:rsid w:val="00CC057A"/>
    <w:rsid w:val="00CC0B47"/>
    <w:rsid w:val="00CC0EDB"/>
    <w:rsid w:val="00CC119B"/>
    <w:rsid w:val="00CC19EF"/>
    <w:rsid w:val="00CC1B70"/>
    <w:rsid w:val="00CC1BBA"/>
    <w:rsid w:val="00CC20F4"/>
    <w:rsid w:val="00CC2115"/>
    <w:rsid w:val="00CC232D"/>
    <w:rsid w:val="00CC2A41"/>
    <w:rsid w:val="00CC3598"/>
    <w:rsid w:val="00CC3B11"/>
    <w:rsid w:val="00CC4383"/>
    <w:rsid w:val="00CC48E4"/>
    <w:rsid w:val="00CC4D21"/>
    <w:rsid w:val="00CC4EFC"/>
    <w:rsid w:val="00CC646B"/>
    <w:rsid w:val="00CC6AF0"/>
    <w:rsid w:val="00CC784D"/>
    <w:rsid w:val="00CC78D8"/>
    <w:rsid w:val="00CD10CF"/>
    <w:rsid w:val="00CD146B"/>
    <w:rsid w:val="00CD1A56"/>
    <w:rsid w:val="00CD32AF"/>
    <w:rsid w:val="00CD58BA"/>
    <w:rsid w:val="00CD6B3F"/>
    <w:rsid w:val="00CD6F5D"/>
    <w:rsid w:val="00CD7A32"/>
    <w:rsid w:val="00CD7B1E"/>
    <w:rsid w:val="00CD7B2A"/>
    <w:rsid w:val="00CE013E"/>
    <w:rsid w:val="00CE0A24"/>
    <w:rsid w:val="00CE18FF"/>
    <w:rsid w:val="00CE1A17"/>
    <w:rsid w:val="00CE1B81"/>
    <w:rsid w:val="00CE210F"/>
    <w:rsid w:val="00CE23D0"/>
    <w:rsid w:val="00CE29CE"/>
    <w:rsid w:val="00CE2C18"/>
    <w:rsid w:val="00CE30AF"/>
    <w:rsid w:val="00CE30D3"/>
    <w:rsid w:val="00CE31F4"/>
    <w:rsid w:val="00CE3518"/>
    <w:rsid w:val="00CE42A0"/>
    <w:rsid w:val="00CE44B4"/>
    <w:rsid w:val="00CE4676"/>
    <w:rsid w:val="00CE4C30"/>
    <w:rsid w:val="00CE4C99"/>
    <w:rsid w:val="00CE5CA8"/>
    <w:rsid w:val="00CE60C1"/>
    <w:rsid w:val="00CE62FF"/>
    <w:rsid w:val="00CE6778"/>
    <w:rsid w:val="00CE731F"/>
    <w:rsid w:val="00CE76D8"/>
    <w:rsid w:val="00CE796D"/>
    <w:rsid w:val="00CE7FDA"/>
    <w:rsid w:val="00CF225F"/>
    <w:rsid w:val="00CF23DD"/>
    <w:rsid w:val="00CF280C"/>
    <w:rsid w:val="00CF29B1"/>
    <w:rsid w:val="00CF2A29"/>
    <w:rsid w:val="00CF3410"/>
    <w:rsid w:val="00CF4278"/>
    <w:rsid w:val="00CF51E8"/>
    <w:rsid w:val="00CF551D"/>
    <w:rsid w:val="00CF5BD3"/>
    <w:rsid w:val="00D00B8C"/>
    <w:rsid w:val="00D00DD8"/>
    <w:rsid w:val="00D014ED"/>
    <w:rsid w:val="00D01891"/>
    <w:rsid w:val="00D01E26"/>
    <w:rsid w:val="00D0323F"/>
    <w:rsid w:val="00D033C4"/>
    <w:rsid w:val="00D0378C"/>
    <w:rsid w:val="00D03D92"/>
    <w:rsid w:val="00D03E6A"/>
    <w:rsid w:val="00D04273"/>
    <w:rsid w:val="00D04B36"/>
    <w:rsid w:val="00D06B01"/>
    <w:rsid w:val="00D06B50"/>
    <w:rsid w:val="00D06CBF"/>
    <w:rsid w:val="00D07416"/>
    <w:rsid w:val="00D074A0"/>
    <w:rsid w:val="00D07BBB"/>
    <w:rsid w:val="00D12086"/>
    <w:rsid w:val="00D123A6"/>
    <w:rsid w:val="00D12B64"/>
    <w:rsid w:val="00D12DF6"/>
    <w:rsid w:val="00D13254"/>
    <w:rsid w:val="00D13494"/>
    <w:rsid w:val="00D1351F"/>
    <w:rsid w:val="00D13A7C"/>
    <w:rsid w:val="00D13CA9"/>
    <w:rsid w:val="00D13ED1"/>
    <w:rsid w:val="00D14A86"/>
    <w:rsid w:val="00D14DB3"/>
    <w:rsid w:val="00D14F11"/>
    <w:rsid w:val="00D158B5"/>
    <w:rsid w:val="00D158CE"/>
    <w:rsid w:val="00D161AA"/>
    <w:rsid w:val="00D163E5"/>
    <w:rsid w:val="00D16823"/>
    <w:rsid w:val="00D16CC5"/>
    <w:rsid w:val="00D1795D"/>
    <w:rsid w:val="00D20557"/>
    <w:rsid w:val="00D20A3D"/>
    <w:rsid w:val="00D212D3"/>
    <w:rsid w:val="00D2154B"/>
    <w:rsid w:val="00D2298A"/>
    <w:rsid w:val="00D2311B"/>
    <w:rsid w:val="00D231B5"/>
    <w:rsid w:val="00D2323C"/>
    <w:rsid w:val="00D23EA8"/>
    <w:rsid w:val="00D2402E"/>
    <w:rsid w:val="00D24148"/>
    <w:rsid w:val="00D24314"/>
    <w:rsid w:val="00D247A4"/>
    <w:rsid w:val="00D25019"/>
    <w:rsid w:val="00D25571"/>
    <w:rsid w:val="00D25C5A"/>
    <w:rsid w:val="00D25F50"/>
    <w:rsid w:val="00D27291"/>
    <w:rsid w:val="00D27A0F"/>
    <w:rsid w:val="00D27D0A"/>
    <w:rsid w:val="00D27F68"/>
    <w:rsid w:val="00D304AE"/>
    <w:rsid w:val="00D30BB7"/>
    <w:rsid w:val="00D311B8"/>
    <w:rsid w:val="00D32473"/>
    <w:rsid w:val="00D32C99"/>
    <w:rsid w:val="00D32DE1"/>
    <w:rsid w:val="00D333A7"/>
    <w:rsid w:val="00D33802"/>
    <w:rsid w:val="00D33A63"/>
    <w:rsid w:val="00D3407E"/>
    <w:rsid w:val="00D34917"/>
    <w:rsid w:val="00D34A28"/>
    <w:rsid w:val="00D35366"/>
    <w:rsid w:val="00D35EA8"/>
    <w:rsid w:val="00D364A4"/>
    <w:rsid w:val="00D3696A"/>
    <w:rsid w:val="00D370AB"/>
    <w:rsid w:val="00D37FF7"/>
    <w:rsid w:val="00D40102"/>
    <w:rsid w:val="00D40A82"/>
    <w:rsid w:val="00D40CBB"/>
    <w:rsid w:val="00D4110B"/>
    <w:rsid w:val="00D415DE"/>
    <w:rsid w:val="00D4370F"/>
    <w:rsid w:val="00D4393A"/>
    <w:rsid w:val="00D440ED"/>
    <w:rsid w:val="00D44847"/>
    <w:rsid w:val="00D449CF"/>
    <w:rsid w:val="00D44E9D"/>
    <w:rsid w:val="00D46279"/>
    <w:rsid w:val="00D4768C"/>
    <w:rsid w:val="00D47B57"/>
    <w:rsid w:val="00D47B9B"/>
    <w:rsid w:val="00D504A6"/>
    <w:rsid w:val="00D50754"/>
    <w:rsid w:val="00D50DF8"/>
    <w:rsid w:val="00D51F9E"/>
    <w:rsid w:val="00D52B3F"/>
    <w:rsid w:val="00D52D68"/>
    <w:rsid w:val="00D54A3A"/>
    <w:rsid w:val="00D54BC4"/>
    <w:rsid w:val="00D5634D"/>
    <w:rsid w:val="00D56A56"/>
    <w:rsid w:val="00D56E61"/>
    <w:rsid w:val="00D577F7"/>
    <w:rsid w:val="00D57834"/>
    <w:rsid w:val="00D606E4"/>
    <w:rsid w:val="00D6076D"/>
    <w:rsid w:val="00D6077C"/>
    <w:rsid w:val="00D61132"/>
    <w:rsid w:val="00D61DB3"/>
    <w:rsid w:val="00D63B3B"/>
    <w:rsid w:val="00D6412E"/>
    <w:rsid w:val="00D6448A"/>
    <w:rsid w:val="00D645A7"/>
    <w:rsid w:val="00D64F94"/>
    <w:rsid w:val="00D66E93"/>
    <w:rsid w:val="00D678B9"/>
    <w:rsid w:val="00D7052F"/>
    <w:rsid w:val="00D7110C"/>
    <w:rsid w:val="00D714FC"/>
    <w:rsid w:val="00D71517"/>
    <w:rsid w:val="00D7184C"/>
    <w:rsid w:val="00D71A9E"/>
    <w:rsid w:val="00D723E4"/>
    <w:rsid w:val="00D72695"/>
    <w:rsid w:val="00D72C4E"/>
    <w:rsid w:val="00D73262"/>
    <w:rsid w:val="00D74931"/>
    <w:rsid w:val="00D74946"/>
    <w:rsid w:val="00D76F73"/>
    <w:rsid w:val="00D772DC"/>
    <w:rsid w:val="00D77A71"/>
    <w:rsid w:val="00D804D5"/>
    <w:rsid w:val="00D80EF2"/>
    <w:rsid w:val="00D81C81"/>
    <w:rsid w:val="00D82D8F"/>
    <w:rsid w:val="00D83C52"/>
    <w:rsid w:val="00D84122"/>
    <w:rsid w:val="00D842D7"/>
    <w:rsid w:val="00D84462"/>
    <w:rsid w:val="00D84640"/>
    <w:rsid w:val="00D84752"/>
    <w:rsid w:val="00D849FB"/>
    <w:rsid w:val="00D84F33"/>
    <w:rsid w:val="00D85157"/>
    <w:rsid w:val="00D85385"/>
    <w:rsid w:val="00D867D9"/>
    <w:rsid w:val="00D874BB"/>
    <w:rsid w:val="00D9073E"/>
    <w:rsid w:val="00D90FB3"/>
    <w:rsid w:val="00D92960"/>
    <w:rsid w:val="00D92CD0"/>
    <w:rsid w:val="00D9310B"/>
    <w:rsid w:val="00D933A6"/>
    <w:rsid w:val="00D936C4"/>
    <w:rsid w:val="00D942ED"/>
    <w:rsid w:val="00D9545A"/>
    <w:rsid w:val="00D95B95"/>
    <w:rsid w:val="00D95E07"/>
    <w:rsid w:val="00D9624F"/>
    <w:rsid w:val="00D96CAE"/>
    <w:rsid w:val="00D97124"/>
    <w:rsid w:val="00D977FC"/>
    <w:rsid w:val="00D97C32"/>
    <w:rsid w:val="00D97EC3"/>
    <w:rsid w:val="00DA0880"/>
    <w:rsid w:val="00DA0C6A"/>
    <w:rsid w:val="00DA0D3E"/>
    <w:rsid w:val="00DA2644"/>
    <w:rsid w:val="00DA2BB6"/>
    <w:rsid w:val="00DA2D02"/>
    <w:rsid w:val="00DA3720"/>
    <w:rsid w:val="00DA4B19"/>
    <w:rsid w:val="00DA561B"/>
    <w:rsid w:val="00DA6193"/>
    <w:rsid w:val="00DA6F41"/>
    <w:rsid w:val="00DA7BA3"/>
    <w:rsid w:val="00DB014C"/>
    <w:rsid w:val="00DB03A8"/>
    <w:rsid w:val="00DB0A15"/>
    <w:rsid w:val="00DB0E93"/>
    <w:rsid w:val="00DB16A7"/>
    <w:rsid w:val="00DB1BC3"/>
    <w:rsid w:val="00DB4184"/>
    <w:rsid w:val="00DB4343"/>
    <w:rsid w:val="00DB4358"/>
    <w:rsid w:val="00DB45E3"/>
    <w:rsid w:val="00DB491D"/>
    <w:rsid w:val="00DB53BC"/>
    <w:rsid w:val="00DB57B3"/>
    <w:rsid w:val="00DB5921"/>
    <w:rsid w:val="00DB5CC9"/>
    <w:rsid w:val="00DB6B26"/>
    <w:rsid w:val="00DB78EF"/>
    <w:rsid w:val="00DC1187"/>
    <w:rsid w:val="00DC1334"/>
    <w:rsid w:val="00DC143D"/>
    <w:rsid w:val="00DC1774"/>
    <w:rsid w:val="00DC1975"/>
    <w:rsid w:val="00DC36B0"/>
    <w:rsid w:val="00DC397B"/>
    <w:rsid w:val="00DC3B1E"/>
    <w:rsid w:val="00DC42C4"/>
    <w:rsid w:val="00DC4C28"/>
    <w:rsid w:val="00DC5E90"/>
    <w:rsid w:val="00DC5FDF"/>
    <w:rsid w:val="00DC5FFA"/>
    <w:rsid w:val="00DC6548"/>
    <w:rsid w:val="00DC6872"/>
    <w:rsid w:val="00DC6A35"/>
    <w:rsid w:val="00DC6A84"/>
    <w:rsid w:val="00DC7A97"/>
    <w:rsid w:val="00DD01BD"/>
    <w:rsid w:val="00DD01D7"/>
    <w:rsid w:val="00DD0E74"/>
    <w:rsid w:val="00DD0F0D"/>
    <w:rsid w:val="00DD0F75"/>
    <w:rsid w:val="00DD14B8"/>
    <w:rsid w:val="00DD2F76"/>
    <w:rsid w:val="00DD38B0"/>
    <w:rsid w:val="00DD49C2"/>
    <w:rsid w:val="00DD4E74"/>
    <w:rsid w:val="00DD50BD"/>
    <w:rsid w:val="00DD5705"/>
    <w:rsid w:val="00DD5819"/>
    <w:rsid w:val="00DD5D74"/>
    <w:rsid w:val="00DD5D84"/>
    <w:rsid w:val="00DD5FAE"/>
    <w:rsid w:val="00DD65C0"/>
    <w:rsid w:val="00DD6CF9"/>
    <w:rsid w:val="00DD7729"/>
    <w:rsid w:val="00DE0A51"/>
    <w:rsid w:val="00DE0DDE"/>
    <w:rsid w:val="00DE1273"/>
    <w:rsid w:val="00DE2032"/>
    <w:rsid w:val="00DE23F2"/>
    <w:rsid w:val="00DE27AE"/>
    <w:rsid w:val="00DE2A62"/>
    <w:rsid w:val="00DE2DD6"/>
    <w:rsid w:val="00DE3263"/>
    <w:rsid w:val="00DE3B7F"/>
    <w:rsid w:val="00DE4DAD"/>
    <w:rsid w:val="00DE5625"/>
    <w:rsid w:val="00DE7658"/>
    <w:rsid w:val="00DE76FB"/>
    <w:rsid w:val="00DE7C9C"/>
    <w:rsid w:val="00DF04FC"/>
    <w:rsid w:val="00DF0E9E"/>
    <w:rsid w:val="00DF0FA2"/>
    <w:rsid w:val="00DF18F8"/>
    <w:rsid w:val="00DF3658"/>
    <w:rsid w:val="00DF418A"/>
    <w:rsid w:val="00DF4BE9"/>
    <w:rsid w:val="00DF4E52"/>
    <w:rsid w:val="00DF6817"/>
    <w:rsid w:val="00DF6A20"/>
    <w:rsid w:val="00DF6BEC"/>
    <w:rsid w:val="00E00708"/>
    <w:rsid w:val="00E00FF2"/>
    <w:rsid w:val="00E019AC"/>
    <w:rsid w:val="00E020B8"/>
    <w:rsid w:val="00E025CC"/>
    <w:rsid w:val="00E02D40"/>
    <w:rsid w:val="00E03A28"/>
    <w:rsid w:val="00E03D9D"/>
    <w:rsid w:val="00E040A8"/>
    <w:rsid w:val="00E040C2"/>
    <w:rsid w:val="00E043D0"/>
    <w:rsid w:val="00E04710"/>
    <w:rsid w:val="00E04963"/>
    <w:rsid w:val="00E05395"/>
    <w:rsid w:val="00E05B5E"/>
    <w:rsid w:val="00E0627F"/>
    <w:rsid w:val="00E0642B"/>
    <w:rsid w:val="00E064EF"/>
    <w:rsid w:val="00E109CA"/>
    <w:rsid w:val="00E10F38"/>
    <w:rsid w:val="00E11384"/>
    <w:rsid w:val="00E12067"/>
    <w:rsid w:val="00E1206C"/>
    <w:rsid w:val="00E12984"/>
    <w:rsid w:val="00E12ACB"/>
    <w:rsid w:val="00E12E34"/>
    <w:rsid w:val="00E13299"/>
    <w:rsid w:val="00E14441"/>
    <w:rsid w:val="00E15D75"/>
    <w:rsid w:val="00E1636F"/>
    <w:rsid w:val="00E1707E"/>
    <w:rsid w:val="00E17D21"/>
    <w:rsid w:val="00E21247"/>
    <w:rsid w:val="00E2124A"/>
    <w:rsid w:val="00E21424"/>
    <w:rsid w:val="00E2158D"/>
    <w:rsid w:val="00E223CE"/>
    <w:rsid w:val="00E22868"/>
    <w:rsid w:val="00E22E69"/>
    <w:rsid w:val="00E2328D"/>
    <w:rsid w:val="00E2438D"/>
    <w:rsid w:val="00E24547"/>
    <w:rsid w:val="00E25A7D"/>
    <w:rsid w:val="00E267C4"/>
    <w:rsid w:val="00E273E2"/>
    <w:rsid w:val="00E2797B"/>
    <w:rsid w:val="00E27DED"/>
    <w:rsid w:val="00E3041D"/>
    <w:rsid w:val="00E309E7"/>
    <w:rsid w:val="00E31760"/>
    <w:rsid w:val="00E33558"/>
    <w:rsid w:val="00E335B1"/>
    <w:rsid w:val="00E34115"/>
    <w:rsid w:val="00E3418B"/>
    <w:rsid w:val="00E348D1"/>
    <w:rsid w:val="00E349A0"/>
    <w:rsid w:val="00E34F36"/>
    <w:rsid w:val="00E35E44"/>
    <w:rsid w:val="00E3658E"/>
    <w:rsid w:val="00E36966"/>
    <w:rsid w:val="00E36EEE"/>
    <w:rsid w:val="00E375C2"/>
    <w:rsid w:val="00E37668"/>
    <w:rsid w:val="00E37A83"/>
    <w:rsid w:val="00E40FE1"/>
    <w:rsid w:val="00E41110"/>
    <w:rsid w:val="00E418C1"/>
    <w:rsid w:val="00E41977"/>
    <w:rsid w:val="00E4211F"/>
    <w:rsid w:val="00E4242E"/>
    <w:rsid w:val="00E42F49"/>
    <w:rsid w:val="00E430B2"/>
    <w:rsid w:val="00E448AE"/>
    <w:rsid w:val="00E4509F"/>
    <w:rsid w:val="00E45156"/>
    <w:rsid w:val="00E460F1"/>
    <w:rsid w:val="00E464AA"/>
    <w:rsid w:val="00E47274"/>
    <w:rsid w:val="00E47436"/>
    <w:rsid w:val="00E47E62"/>
    <w:rsid w:val="00E50187"/>
    <w:rsid w:val="00E502D7"/>
    <w:rsid w:val="00E503BF"/>
    <w:rsid w:val="00E5090E"/>
    <w:rsid w:val="00E509EF"/>
    <w:rsid w:val="00E50BD2"/>
    <w:rsid w:val="00E50E31"/>
    <w:rsid w:val="00E514B1"/>
    <w:rsid w:val="00E51C23"/>
    <w:rsid w:val="00E5272D"/>
    <w:rsid w:val="00E53063"/>
    <w:rsid w:val="00E53C08"/>
    <w:rsid w:val="00E54EAD"/>
    <w:rsid w:val="00E55331"/>
    <w:rsid w:val="00E555A9"/>
    <w:rsid w:val="00E566AA"/>
    <w:rsid w:val="00E60074"/>
    <w:rsid w:val="00E603D7"/>
    <w:rsid w:val="00E607B9"/>
    <w:rsid w:val="00E619AF"/>
    <w:rsid w:val="00E61EB5"/>
    <w:rsid w:val="00E62560"/>
    <w:rsid w:val="00E62975"/>
    <w:rsid w:val="00E63347"/>
    <w:rsid w:val="00E6366B"/>
    <w:rsid w:val="00E63880"/>
    <w:rsid w:val="00E64169"/>
    <w:rsid w:val="00E641B9"/>
    <w:rsid w:val="00E64894"/>
    <w:rsid w:val="00E65263"/>
    <w:rsid w:val="00E655F5"/>
    <w:rsid w:val="00E663FB"/>
    <w:rsid w:val="00E66738"/>
    <w:rsid w:val="00E66796"/>
    <w:rsid w:val="00E66E32"/>
    <w:rsid w:val="00E66EA4"/>
    <w:rsid w:val="00E670D3"/>
    <w:rsid w:val="00E67DD4"/>
    <w:rsid w:val="00E724D7"/>
    <w:rsid w:val="00E7294F"/>
    <w:rsid w:val="00E729EC"/>
    <w:rsid w:val="00E73487"/>
    <w:rsid w:val="00E73FCC"/>
    <w:rsid w:val="00E741C2"/>
    <w:rsid w:val="00E745B0"/>
    <w:rsid w:val="00E74794"/>
    <w:rsid w:val="00E7492D"/>
    <w:rsid w:val="00E74936"/>
    <w:rsid w:val="00E74B27"/>
    <w:rsid w:val="00E74CD5"/>
    <w:rsid w:val="00E75365"/>
    <w:rsid w:val="00E75D92"/>
    <w:rsid w:val="00E76021"/>
    <w:rsid w:val="00E7624B"/>
    <w:rsid w:val="00E7669F"/>
    <w:rsid w:val="00E768B1"/>
    <w:rsid w:val="00E76F42"/>
    <w:rsid w:val="00E7706C"/>
    <w:rsid w:val="00E775FB"/>
    <w:rsid w:val="00E8029B"/>
    <w:rsid w:val="00E803B3"/>
    <w:rsid w:val="00E80D80"/>
    <w:rsid w:val="00E80EA2"/>
    <w:rsid w:val="00E81354"/>
    <w:rsid w:val="00E81FC2"/>
    <w:rsid w:val="00E8281B"/>
    <w:rsid w:val="00E82846"/>
    <w:rsid w:val="00E83280"/>
    <w:rsid w:val="00E84439"/>
    <w:rsid w:val="00E856EC"/>
    <w:rsid w:val="00E85760"/>
    <w:rsid w:val="00E85DC3"/>
    <w:rsid w:val="00E8638C"/>
    <w:rsid w:val="00E874DE"/>
    <w:rsid w:val="00E87ACA"/>
    <w:rsid w:val="00E9068D"/>
    <w:rsid w:val="00E91A29"/>
    <w:rsid w:val="00E91FAB"/>
    <w:rsid w:val="00E92066"/>
    <w:rsid w:val="00E92282"/>
    <w:rsid w:val="00E92BFD"/>
    <w:rsid w:val="00E9387C"/>
    <w:rsid w:val="00E941E5"/>
    <w:rsid w:val="00E9467F"/>
    <w:rsid w:val="00E94852"/>
    <w:rsid w:val="00E952ED"/>
    <w:rsid w:val="00E95354"/>
    <w:rsid w:val="00E96010"/>
    <w:rsid w:val="00E96291"/>
    <w:rsid w:val="00E9630A"/>
    <w:rsid w:val="00E964DA"/>
    <w:rsid w:val="00E9676A"/>
    <w:rsid w:val="00E97173"/>
    <w:rsid w:val="00E97963"/>
    <w:rsid w:val="00EA04CC"/>
    <w:rsid w:val="00EA0F5F"/>
    <w:rsid w:val="00EA1588"/>
    <w:rsid w:val="00EA167B"/>
    <w:rsid w:val="00EA1AA1"/>
    <w:rsid w:val="00EA1FDD"/>
    <w:rsid w:val="00EA2076"/>
    <w:rsid w:val="00EA21D0"/>
    <w:rsid w:val="00EA3CD1"/>
    <w:rsid w:val="00EA47F5"/>
    <w:rsid w:val="00EA4B18"/>
    <w:rsid w:val="00EA4B24"/>
    <w:rsid w:val="00EA599C"/>
    <w:rsid w:val="00EA6722"/>
    <w:rsid w:val="00EA693C"/>
    <w:rsid w:val="00EA79E3"/>
    <w:rsid w:val="00EA7A01"/>
    <w:rsid w:val="00EB0102"/>
    <w:rsid w:val="00EB1CF2"/>
    <w:rsid w:val="00EB23EB"/>
    <w:rsid w:val="00EB32DB"/>
    <w:rsid w:val="00EB400B"/>
    <w:rsid w:val="00EB415B"/>
    <w:rsid w:val="00EB460A"/>
    <w:rsid w:val="00EB47ED"/>
    <w:rsid w:val="00EB5188"/>
    <w:rsid w:val="00EB51E2"/>
    <w:rsid w:val="00EB56C8"/>
    <w:rsid w:val="00EB57B8"/>
    <w:rsid w:val="00EB5852"/>
    <w:rsid w:val="00EB5F00"/>
    <w:rsid w:val="00EB70FC"/>
    <w:rsid w:val="00EB7468"/>
    <w:rsid w:val="00EB7771"/>
    <w:rsid w:val="00EB77FF"/>
    <w:rsid w:val="00EB7980"/>
    <w:rsid w:val="00EB7D96"/>
    <w:rsid w:val="00EC055A"/>
    <w:rsid w:val="00EC0580"/>
    <w:rsid w:val="00EC0B7A"/>
    <w:rsid w:val="00EC1B25"/>
    <w:rsid w:val="00EC1DDA"/>
    <w:rsid w:val="00EC2473"/>
    <w:rsid w:val="00EC2DC1"/>
    <w:rsid w:val="00EC2DCE"/>
    <w:rsid w:val="00EC3730"/>
    <w:rsid w:val="00EC38E4"/>
    <w:rsid w:val="00EC3E7A"/>
    <w:rsid w:val="00EC4083"/>
    <w:rsid w:val="00EC40ED"/>
    <w:rsid w:val="00EC48D0"/>
    <w:rsid w:val="00EC4DA6"/>
    <w:rsid w:val="00EC561F"/>
    <w:rsid w:val="00EC5A40"/>
    <w:rsid w:val="00EC5B12"/>
    <w:rsid w:val="00EC6253"/>
    <w:rsid w:val="00EC6EC6"/>
    <w:rsid w:val="00EC7288"/>
    <w:rsid w:val="00EC7FCD"/>
    <w:rsid w:val="00ED14AF"/>
    <w:rsid w:val="00ED273D"/>
    <w:rsid w:val="00ED28D6"/>
    <w:rsid w:val="00ED28F2"/>
    <w:rsid w:val="00ED2CB6"/>
    <w:rsid w:val="00ED36BE"/>
    <w:rsid w:val="00ED4204"/>
    <w:rsid w:val="00ED49E4"/>
    <w:rsid w:val="00ED55DB"/>
    <w:rsid w:val="00ED65DA"/>
    <w:rsid w:val="00ED6C40"/>
    <w:rsid w:val="00ED76F3"/>
    <w:rsid w:val="00ED7B06"/>
    <w:rsid w:val="00ED7F2A"/>
    <w:rsid w:val="00EE08AE"/>
    <w:rsid w:val="00EE1560"/>
    <w:rsid w:val="00EE1851"/>
    <w:rsid w:val="00EE1CAB"/>
    <w:rsid w:val="00EE2418"/>
    <w:rsid w:val="00EE248E"/>
    <w:rsid w:val="00EE2C0A"/>
    <w:rsid w:val="00EE367F"/>
    <w:rsid w:val="00EE4027"/>
    <w:rsid w:val="00EE4368"/>
    <w:rsid w:val="00EE5C6E"/>
    <w:rsid w:val="00EE61E2"/>
    <w:rsid w:val="00EE65BA"/>
    <w:rsid w:val="00EE6E7F"/>
    <w:rsid w:val="00EE7412"/>
    <w:rsid w:val="00EE74D1"/>
    <w:rsid w:val="00EE773A"/>
    <w:rsid w:val="00EE775D"/>
    <w:rsid w:val="00EF02BE"/>
    <w:rsid w:val="00EF29B9"/>
    <w:rsid w:val="00EF3AEE"/>
    <w:rsid w:val="00EF47C3"/>
    <w:rsid w:val="00EF4FE1"/>
    <w:rsid w:val="00EF5CC1"/>
    <w:rsid w:val="00EF5E45"/>
    <w:rsid w:val="00EF6094"/>
    <w:rsid w:val="00EF616B"/>
    <w:rsid w:val="00EF663B"/>
    <w:rsid w:val="00EF6AF1"/>
    <w:rsid w:val="00F017F9"/>
    <w:rsid w:val="00F01AA1"/>
    <w:rsid w:val="00F02C67"/>
    <w:rsid w:val="00F02CB4"/>
    <w:rsid w:val="00F02FFD"/>
    <w:rsid w:val="00F04345"/>
    <w:rsid w:val="00F04598"/>
    <w:rsid w:val="00F04B5E"/>
    <w:rsid w:val="00F04F8E"/>
    <w:rsid w:val="00F050EC"/>
    <w:rsid w:val="00F053F7"/>
    <w:rsid w:val="00F056A6"/>
    <w:rsid w:val="00F05CE4"/>
    <w:rsid w:val="00F06D2D"/>
    <w:rsid w:val="00F07837"/>
    <w:rsid w:val="00F1028A"/>
    <w:rsid w:val="00F10DEC"/>
    <w:rsid w:val="00F1112E"/>
    <w:rsid w:val="00F11A99"/>
    <w:rsid w:val="00F11E4E"/>
    <w:rsid w:val="00F1300D"/>
    <w:rsid w:val="00F130AB"/>
    <w:rsid w:val="00F142D3"/>
    <w:rsid w:val="00F142E0"/>
    <w:rsid w:val="00F14365"/>
    <w:rsid w:val="00F148B8"/>
    <w:rsid w:val="00F14F20"/>
    <w:rsid w:val="00F15179"/>
    <w:rsid w:val="00F15330"/>
    <w:rsid w:val="00F17175"/>
    <w:rsid w:val="00F17B7A"/>
    <w:rsid w:val="00F20389"/>
    <w:rsid w:val="00F208F2"/>
    <w:rsid w:val="00F213A7"/>
    <w:rsid w:val="00F22F71"/>
    <w:rsid w:val="00F2331D"/>
    <w:rsid w:val="00F234B1"/>
    <w:rsid w:val="00F235C1"/>
    <w:rsid w:val="00F239DE"/>
    <w:rsid w:val="00F24547"/>
    <w:rsid w:val="00F247CA"/>
    <w:rsid w:val="00F2576F"/>
    <w:rsid w:val="00F25DBC"/>
    <w:rsid w:val="00F260A8"/>
    <w:rsid w:val="00F26848"/>
    <w:rsid w:val="00F269C0"/>
    <w:rsid w:val="00F26AC4"/>
    <w:rsid w:val="00F27841"/>
    <w:rsid w:val="00F278B4"/>
    <w:rsid w:val="00F302A9"/>
    <w:rsid w:val="00F30814"/>
    <w:rsid w:val="00F31ACC"/>
    <w:rsid w:val="00F325C3"/>
    <w:rsid w:val="00F32791"/>
    <w:rsid w:val="00F32B38"/>
    <w:rsid w:val="00F34255"/>
    <w:rsid w:val="00F347C6"/>
    <w:rsid w:val="00F35396"/>
    <w:rsid w:val="00F36506"/>
    <w:rsid w:val="00F36CF9"/>
    <w:rsid w:val="00F36DD9"/>
    <w:rsid w:val="00F36E3B"/>
    <w:rsid w:val="00F3715A"/>
    <w:rsid w:val="00F3769A"/>
    <w:rsid w:val="00F400AA"/>
    <w:rsid w:val="00F410F3"/>
    <w:rsid w:val="00F41151"/>
    <w:rsid w:val="00F415A6"/>
    <w:rsid w:val="00F42170"/>
    <w:rsid w:val="00F423D1"/>
    <w:rsid w:val="00F42A95"/>
    <w:rsid w:val="00F438C8"/>
    <w:rsid w:val="00F439C8"/>
    <w:rsid w:val="00F43FCB"/>
    <w:rsid w:val="00F4427E"/>
    <w:rsid w:val="00F4483E"/>
    <w:rsid w:val="00F44F20"/>
    <w:rsid w:val="00F45003"/>
    <w:rsid w:val="00F4544A"/>
    <w:rsid w:val="00F46993"/>
    <w:rsid w:val="00F46C1C"/>
    <w:rsid w:val="00F47386"/>
    <w:rsid w:val="00F47AA4"/>
    <w:rsid w:val="00F5026B"/>
    <w:rsid w:val="00F514E1"/>
    <w:rsid w:val="00F526C0"/>
    <w:rsid w:val="00F52E45"/>
    <w:rsid w:val="00F53203"/>
    <w:rsid w:val="00F533D5"/>
    <w:rsid w:val="00F53548"/>
    <w:rsid w:val="00F53671"/>
    <w:rsid w:val="00F54B5D"/>
    <w:rsid w:val="00F54BB4"/>
    <w:rsid w:val="00F54DB4"/>
    <w:rsid w:val="00F55604"/>
    <w:rsid w:val="00F556DA"/>
    <w:rsid w:val="00F55868"/>
    <w:rsid w:val="00F55E62"/>
    <w:rsid w:val="00F5644A"/>
    <w:rsid w:val="00F5671A"/>
    <w:rsid w:val="00F57F23"/>
    <w:rsid w:val="00F601C0"/>
    <w:rsid w:val="00F60FAD"/>
    <w:rsid w:val="00F60FDB"/>
    <w:rsid w:val="00F62230"/>
    <w:rsid w:val="00F629CE"/>
    <w:rsid w:val="00F62D1F"/>
    <w:rsid w:val="00F63283"/>
    <w:rsid w:val="00F63805"/>
    <w:rsid w:val="00F63CDC"/>
    <w:rsid w:val="00F6443A"/>
    <w:rsid w:val="00F64581"/>
    <w:rsid w:val="00F64652"/>
    <w:rsid w:val="00F64817"/>
    <w:rsid w:val="00F65260"/>
    <w:rsid w:val="00F65C4E"/>
    <w:rsid w:val="00F665C5"/>
    <w:rsid w:val="00F667B7"/>
    <w:rsid w:val="00F66928"/>
    <w:rsid w:val="00F66D34"/>
    <w:rsid w:val="00F67933"/>
    <w:rsid w:val="00F70447"/>
    <w:rsid w:val="00F715FE"/>
    <w:rsid w:val="00F71739"/>
    <w:rsid w:val="00F71815"/>
    <w:rsid w:val="00F71D92"/>
    <w:rsid w:val="00F72595"/>
    <w:rsid w:val="00F737DF"/>
    <w:rsid w:val="00F746A3"/>
    <w:rsid w:val="00F750FF"/>
    <w:rsid w:val="00F75E66"/>
    <w:rsid w:val="00F7621D"/>
    <w:rsid w:val="00F76640"/>
    <w:rsid w:val="00F76CB8"/>
    <w:rsid w:val="00F77B5E"/>
    <w:rsid w:val="00F77CB4"/>
    <w:rsid w:val="00F80043"/>
    <w:rsid w:val="00F812C2"/>
    <w:rsid w:val="00F81DC6"/>
    <w:rsid w:val="00F83168"/>
    <w:rsid w:val="00F83933"/>
    <w:rsid w:val="00F83D2A"/>
    <w:rsid w:val="00F84866"/>
    <w:rsid w:val="00F854D2"/>
    <w:rsid w:val="00F8567C"/>
    <w:rsid w:val="00F86185"/>
    <w:rsid w:val="00F8640C"/>
    <w:rsid w:val="00F86617"/>
    <w:rsid w:val="00F86775"/>
    <w:rsid w:val="00F87607"/>
    <w:rsid w:val="00F87718"/>
    <w:rsid w:val="00F87734"/>
    <w:rsid w:val="00F87992"/>
    <w:rsid w:val="00F87CFD"/>
    <w:rsid w:val="00F904D0"/>
    <w:rsid w:val="00F906D7"/>
    <w:rsid w:val="00F906E6"/>
    <w:rsid w:val="00F91608"/>
    <w:rsid w:val="00F91A2C"/>
    <w:rsid w:val="00F91B65"/>
    <w:rsid w:val="00F91F06"/>
    <w:rsid w:val="00F921D8"/>
    <w:rsid w:val="00F923F4"/>
    <w:rsid w:val="00F929A8"/>
    <w:rsid w:val="00F92D5A"/>
    <w:rsid w:val="00F92FBA"/>
    <w:rsid w:val="00F945A5"/>
    <w:rsid w:val="00F95263"/>
    <w:rsid w:val="00F96515"/>
    <w:rsid w:val="00FA0946"/>
    <w:rsid w:val="00FA0ACE"/>
    <w:rsid w:val="00FA0C3F"/>
    <w:rsid w:val="00FA1AC5"/>
    <w:rsid w:val="00FA296C"/>
    <w:rsid w:val="00FA296F"/>
    <w:rsid w:val="00FA30E3"/>
    <w:rsid w:val="00FA341C"/>
    <w:rsid w:val="00FA5063"/>
    <w:rsid w:val="00FA5B8A"/>
    <w:rsid w:val="00FA5E0F"/>
    <w:rsid w:val="00FA759E"/>
    <w:rsid w:val="00FA796F"/>
    <w:rsid w:val="00FB15B9"/>
    <w:rsid w:val="00FB1D28"/>
    <w:rsid w:val="00FB1EAD"/>
    <w:rsid w:val="00FB2A72"/>
    <w:rsid w:val="00FB2C5F"/>
    <w:rsid w:val="00FB2DA4"/>
    <w:rsid w:val="00FB3728"/>
    <w:rsid w:val="00FB3FE6"/>
    <w:rsid w:val="00FB5348"/>
    <w:rsid w:val="00FB5366"/>
    <w:rsid w:val="00FB660F"/>
    <w:rsid w:val="00FB700A"/>
    <w:rsid w:val="00FC097B"/>
    <w:rsid w:val="00FC23B0"/>
    <w:rsid w:val="00FC23C7"/>
    <w:rsid w:val="00FC42AF"/>
    <w:rsid w:val="00FC4834"/>
    <w:rsid w:val="00FC4B6F"/>
    <w:rsid w:val="00FC5018"/>
    <w:rsid w:val="00FC5225"/>
    <w:rsid w:val="00FC52CF"/>
    <w:rsid w:val="00FC5556"/>
    <w:rsid w:val="00FC5891"/>
    <w:rsid w:val="00FC6089"/>
    <w:rsid w:val="00FC69B6"/>
    <w:rsid w:val="00FC6D63"/>
    <w:rsid w:val="00FC7C51"/>
    <w:rsid w:val="00FC7D10"/>
    <w:rsid w:val="00FC7F34"/>
    <w:rsid w:val="00FD046F"/>
    <w:rsid w:val="00FD0F97"/>
    <w:rsid w:val="00FD0FB4"/>
    <w:rsid w:val="00FD1A05"/>
    <w:rsid w:val="00FD1BCD"/>
    <w:rsid w:val="00FD1F44"/>
    <w:rsid w:val="00FD2A67"/>
    <w:rsid w:val="00FD34F2"/>
    <w:rsid w:val="00FD3943"/>
    <w:rsid w:val="00FD446E"/>
    <w:rsid w:val="00FD53AB"/>
    <w:rsid w:val="00FD568D"/>
    <w:rsid w:val="00FD6D27"/>
    <w:rsid w:val="00FD749D"/>
    <w:rsid w:val="00FD77E7"/>
    <w:rsid w:val="00FE0191"/>
    <w:rsid w:val="00FE0D8F"/>
    <w:rsid w:val="00FE157E"/>
    <w:rsid w:val="00FE1701"/>
    <w:rsid w:val="00FE1C9F"/>
    <w:rsid w:val="00FE1ED1"/>
    <w:rsid w:val="00FE2720"/>
    <w:rsid w:val="00FE311B"/>
    <w:rsid w:val="00FE33C2"/>
    <w:rsid w:val="00FE370A"/>
    <w:rsid w:val="00FE3749"/>
    <w:rsid w:val="00FE394C"/>
    <w:rsid w:val="00FE39E8"/>
    <w:rsid w:val="00FE3D75"/>
    <w:rsid w:val="00FE51C6"/>
    <w:rsid w:val="00FE5FD8"/>
    <w:rsid w:val="00FE63D8"/>
    <w:rsid w:val="00FE714B"/>
    <w:rsid w:val="00FF0196"/>
    <w:rsid w:val="00FF065E"/>
    <w:rsid w:val="00FF0BA7"/>
    <w:rsid w:val="00FF163F"/>
    <w:rsid w:val="00FF1CFC"/>
    <w:rsid w:val="00FF1FDA"/>
    <w:rsid w:val="00FF28B9"/>
    <w:rsid w:val="00FF34FB"/>
    <w:rsid w:val="00FF36C9"/>
    <w:rsid w:val="00FF3A34"/>
    <w:rsid w:val="00FF3B08"/>
    <w:rsid w:val="00FF5534"/>
    <w:rsid w:val="00FF5F59"/>
    <w:rsid w:val="00FF618E"/>
    <w:rsid w:val="00FF63A5"/>
    <w:rsid w:val="00FF7CDA"/>
    <w:rsid w:val="08F70E91"/>
    <w:rsid w:val="1ACC45FC"/>
    <w:rsid w:val="334526DA"/>
    <w:rsid w:val="36F5AF46"/>
    <w:rsid w:val="4196F1A2"/>
    <w:rsid w:val="4482B643"/>
    <w:rsid w:val="4C39E8C2"/>
    <w:rsid w:val="5893B84B"/>
    <w:rsid w:val="5F306D6A"/>
    <w:rsid w:val="63AC988F"/>
    <w:rsid w:val="652884E0"/>
    <w:rsid w:val="668CDBD3"/>
    <w:rsid w:val="67C222CF"/>
    <w:rsid w:val="701B1731"/>
    <w:rsid w:val="73593017"/>
    <w:rsid w:val="73BCA9EE"/>
    <w:rsid w:val="7AABA1EC"/>
    <w:rsid w:val="7E4DAF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C3D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9B9"/>
    <w:pPr>
      <w:spacing w:line="252" w:lineRule="auto"/>
    </w:pPr>
    <w:rPr>
      <w:rFonts w:ascii="Fabriga Light" w:hAnsi="Fabriga Light"/>
      <w:sz w:val="20"/>
    </w:rPr>
  </w:style>
  <w:style w:type="paragraph" w:styleId="Heading1">
    <w:name w:val="heading 1"/>
    <w:basedOn w:val="Normal"/>
    <w:next w:val="Normal"/>
    <w:link w:val="Heading1Char"/>
    <w:uiPriority w:val="9"/>
    <w:qFormat/>
    <w:rsid w:val="001031DE"/>
    <w:pPr>
      <w:keepNext/>
      <w:keepLines/>
      <w:spacing w:after="400" w:line="240" w:lineRule="auto"/>
      <w:outlineLvl w:val="0"/>
    </w:pPr>
    <w:rPr>
      <w:rFonts w:ascii="Fabriga" w:eastAsiaTheme="majorEastAsia" w:hAnsi="Fabriga" w:cs="Times New Roman (Headings CS)"/>
      <w:b/>
      <w:noProof/>
      <w:color w:val="033323"/>
      <w:sz w:val="40"/>
      <w:szCs w:val="36"/>
      <w:lang w:eastAsia="en-AU"/>
    </w:rPr>
  </w:style>
  <w:style w:type="paragraph" w:styleId="Heading2">
    <w:name w:val="heading 2"/>
    <w:basedOn w:val="Normal"/>
    <w:next w:val="Normal"/>
    <w:link w:val="Heading2Char"/>
    <w:uiPriority w:val="9"/>
    <w:unhideWhenUsed/>
    <w:qFormat/>
    <w:rsid w:val="0044233F"/>
    <w:pPr>
      <w:keepNext/>
      <w:keepLines/>
      <w:spacing w:before="40" w:line="276" w:lineRule="auto"/>
      <w:outlineLvl w:val="1"/>
    </w:pPr>
    <w:rPr>
      <w:rFonts w:ascii="Fabriga" w:eastAsiaTheme="majorEastAsia" w:hAnsi="Fabriga" w:cstheme="majorBidi"/>
      <w:b/>
      <w:color w:val="033323"/>
      <w:sz w:val="28"/>
      <w:szCs w:val="26"/>
    </w:rPr>
  </w:style>
  <w:style w:type="paragraph" w:styleId="Heading3">
    <w:name w:val="heading 3"/>
    <w:basedOn w:val="Normal"/>
    <w:next w:val="Normal"/>
    <w:link w:val="Heading3Char"/>
    <w:uiPriority w:val="9"/>
    <w:unhideWhenUsed/>
    <w:qFormat/>
    <w:rsid w:val="00F84866"/>
    <w:pPr>
      <w:keepNext/>
      <w:keepLines/>
      <w:spacing w:before="40" w:line="276" w:lineRule="auto"/>
      <w:outlineLvl w:val="2"/>
    </w:pPr>
    <w:rPr>
      <w:rFonts w:ascii="Fabriga Medium" w:eastAsiaTheme="majorEastAsia" w:hAnsi="Fabriga Medium" w:cstheme="majorBidi"/>
      <w:color w:val="033323"/>
      <w:sz w:val="24"/>
      <w:szCs w:val="24"/>
    </w:rPr>
  </w:style>
  <w:style w:type="paragraph" w:styleId="Heading4">
    <w:name w:val="heading 4"/>
    <w:basedOn w:val="Normal"/>
    <w:next w:val="Normal"/>
    <w:link w:val="Heading4Char"/>
    <w:uiPriority w:val="9"/>
    <w:unhideWhenUsed/>
    <w:qFormat/>
    <w:rsid w:val="0032331E"/>
    <w:pPr>
      <w:keepNext/>
      <w:keepLines/>
      <w:spacing w:before="40" w:line="276" w:lineRule="auto"/>
      <w:outlineLvl w:val="3"/>
    </w:pPr>
    <w:rPr>
      <w:rFonts w:ascii="Fabriga" w:eastAsia="Times New Roman" w:hAnsi="Fabriga" w:cstheme="majorBidi"/>
      <w:b/>
      <w:bCs/>
      <w:iCs/>
      <w:color w:val="05553A"/>
      <w:lang w:eastAsia="en-AU"/>
    </w:rPr>
  </w:style>
  <w:style w:type="paragraph" w:styleId="Heading5">
    <w:name w:val="heading 5"/>
    <w:basedOn w:val="Normal"/>
    <w:next w:val="Normal"/>
    <w:link w:val="Heading5Char"/>
    <w:uiPriority w:val="9"/>
    <w:unhideWhenUsed/>
    <w:qFormat/>
    <w:rsid w:val="004E4B39"/>
    <w:pPr>
      <w:keepNext/>
      <w:keepLines/>
      <w:spacing w:before="40" w:after="0"/>
      <w:outlineLvl w:val="4"/>
    </w:pPr>
    <w:rPr>
      <w:rFonts w:asciiTheme="majorHAnsi" w:eastAsiaTheme="majorEastAsia" w:hAnsiTheme="majorHAnsi" w:cstheme="majorBidi"/>
      <w:b/>
      <w:bCs/>
      <w:color w:val="05553A"/>
    </w:rPr>
  </w:style>
  <w:style w:type="paragraph" w:styleId="Heading6">
    <w:name w:val="heading 6"/>
    <w:basedOn w:val="Normal"/>
    <w:next w:val="Normal"/>
    <w:link w:val="Heading6Char"/>
    <w:uiPriority w:val="9"/>
    <w:unhideWhenUsed/>
    <w:qFormat/>
    <w:rsid w:val="00E64894"/>
    <w:pPr>
      <w:keepNext/>
      <w:keepLines/>
      <w:spacing w:before="40" w:after="0"/>
      <w:outlineLvl w:val="5"/>
    </w:pPr>
    <w:rPr>
      <w:rFonts w:asciiTheme="majorHAnsi" w:eastAsiaTheme="majorEastAsia" w:hAnsiTheme="majorHAnsi" w:cstheme="majorBidi"/>
      <w:color w:val="033323"/>
    </w:rPr>
  </w:style>
  <w:style w:type="paragraph" w:styleId="Heading7">
    <w:name w:val="heading 7"/>
    <w:basedOn w:val="Normal"/>
    <w:next w:val="Normal"/>
    <w:link w:val="Heading7Char"/>
    <w:uiPriority w:val="9"/>
    <w:unhideWhenUsed/>
    <w:qFormat/>
    <w:rsid w:val="00045B75"/>
    <w:pPr>
      <w:keepNext/>
      <w:keepLines/>
      <w:spacing w:before="40" w:after="0"/>
      <w:outlineLvl w:val="6"/>
    </w:pPr>
    <w:rPr>
      <w:rFonts w:asciiTheme="majorHAnsi" w:eastAsiaTheme="majorEastAsia" w:hAnsiTheme="majorHAnsi" w:cstheme="majorBidi"/>
      <w:i/>
      <w:iCs/>
      <w:color w:val="01191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4233F"/>
    <w:rPr>
      <w:rFonts w:ascii="Fabriga" w:eastAsiaTheme="majorEastAsia" w:hAnsi="Fabriga" w:cstheme="majorBidi"/>
      <w:b/>
      <w:color w:val="033323"/>
      <w:sz w:val="28"/>
      <w:szCs w:val="26"/>
    </w:rPr>
  </w:style>
  <w:style w:type="character" w:customStyle="1" w:styleId="Heading1Char">
    <w:name w:val="Heading 1 Char"/>
    <w:basedOn w:val="DefaultParagraphFont"/>
    <w:link w:val="Heading1"/>
    <w:uiPriority w:val="9"/>
    <w:rsid w:val="004577B6"/>
    <w:rPr>
      <w:rFonts w:ascii="Fabriga" w:eastAsiaTheme="majorEastAsia" w:hAnsi="Fabriga" w:cs="Times New Roman (Headings CS)"/>
      <w:b/>
      <w:noProof/>
      <w:color w:val="033323"/>
      <w:sz w:val="40"/>
      <w:szCs w:val="36"/>
      <w:lang w:eastAsia="en-AU"/>
    </w:rPr>
  </w:style>
  <w:style w:type="character" w:customStyle="1" w:styleId="Heading3Char">
    <w:name w:val="Heading 3 Char"/>
    <w:basedOn w:val="DefaultParagraphFont"/>
    <w:link w:val="Heading3"/>
    <w:uiPriority w:val="9"/>
    <w:rsid w:val="00F84866"/>
    <w:rPr>
      <w:rFonts w:ascii="Fabriga Medium" w:eastAsiaTheme="majorEastAsia" w:hAnsi="Fabriga Medium" w:cstheme="majorBidi"/>
      <w:color w:val="033323"/>
      <w:sz w:val="24"/>
      <w:szCs w:val="24"/>
    </w:rPr>
  </w:style>
  <w:style w:type="character" w:customStyle="1" w:styleId="Heading4Char">
    <w:name w:val="Heading 4 Char"/>
    <w:basedOn w:val="DefaultParagraphFont"/>
    <w:link w:val="Heading4"/>
    <w:uiPriority w:val="9"/>
    <w:rsid w:val="0032331E"/>
    <w:rPr>
      <w:rFonts w:ascii="Fabriga" w:eastAsia="Times New Roman" w:hAnsi="Fabriga" w:cstheme="majorBidi"/>
      <w:b/>
      <w:bCs/>
      <w:iCs/>
      <w:color w:val="05553A"/>
      <w:sz w:val="20"/>
      <w:lang w:eastAsia="en-AU"/>
    </w:rPr>
  </w:style>
  <w:style w:type="paragraph" w:styleId="ListParagraph">
    <w:name w:val="List Paragraph"/>
    <w:aliases w:val="Body of text - Bullet point,Recommendation,List Paragraph1,List Paragraph11,L,Bulleted Para,NFP GP Bulleted List,FooterText,numbered,Paragraphe de liste1,Bulletr List Paragraph,列出段落,列出段落1,List Paragraph2,List Paragraph21,Listeafsnit1"/>
    <w:basedOn w:val="Normal"/>
    <w:link w:val="ListParagraphChar"/>
    <w:uiPriority w:val="34"/>
    <w:qFormat/>
    <w:rsid w:val="00A0432B"/>
    <w:pPr>
      <w:ind w:left="720"/>
      <w:contextualSpacing/>
    </w:pPr>
  </w:style>
  <w:style w:type="paragraph" w:styleId="NormalWeb">
    <w:name w:val="Normal (Web)"/>
    <w:basedOn w:val="Normal"/>
    <w:uiPriority w:val="99"/>
    <w:unhideWhenUsed/>
    <w:rsid w:val="0047366B"/>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Header">
    <w:name w:val="header"/>
    <w:basedOn w:val="Normal"/>
    <w:link w:val="HeaderChar"/>
    <w:uiPriority w:val="99"/>
    <w:unhideWhenUsed/>
    <w:rsid w:val="00A3015A"/>
    <w:pPr>
      <w:tabs>
        <w:tab w:val="center" w:pos="4513"/>
        <w:tab w:val="right" w:pos="9026"/>
      </w:tabs>
      <w:spacing w:after="0" w:line="240" w:lineRule="auto"/>
    </w:pPr>
    <w:rPr>
      <w:color w:val="033323" w:themeColor="text1"/>
      <w:lang w:val="en-GB"/>
    </w:rPr>
  </w:style>
  <w:style w:type="character" w:customStyle="1" w:styleId="HeaderChar">
    <w:name w:val="Header Char"/>
    <w:basedOn w:val="DefaultParagraphFont"/>
    <w:link w:val="Header"/>
    <w:uiPriority w:val="99"/>
    <w:rsid w:val="00A3015A"/>
    <w:rPr>
      <w:color w:val="033323" w:themeColor="text1"/>
      <w:sz w:val="20"/>
      <w:lang w:val="en-GB"/>
    </w:rPr>
  </w:style>
  <w:style w:type="paragraph" w:styleId="Footer">
    <w:name w:val="footer"/>
    <w:aliases w:val="Footer small"/>
    <w:basedOn w:val="Normal"/>
    <w:link w:val="FooterChar"/>
    <w:uiPriority w:val="99"/>
    <w:rsid w:val="00A3015A"/>
    <w:pPr>
      <w:tabs>
        <w:tab w:val="right" w:pos="8505"/>
      </w:tabs>
      <w:spacing w:after="0" w:line="240" w:lineRule="auto"/>
    </w:pPr>
    <w:rPr>
      <w:color w:val="033323" w:themeColor="text1"/>
      <w:sz w:val="17"/>
      <w:lang w:val="en-GB"/>
    </w:rPr>
  </w:style>
  <w:style w:type="character" w:customStyle="1" w:styleId="FooterChar">
    <w:name w:val="Footer Char"/>
    <w:aliases w:val="Footer small Char"/>
    <w:basedOn w:val="DefaultParagraphFont"/>
    <w:link w:val="Footer"/>
    <w:uiPriority w:val="99"/>
    <w:rsid w:val="00A3015A"/>
    <w:rPr>
      <w:color w:val="033323" w:themeColor="text1"/>
      <w:sz w:val="17"/>
      <w:lang w:val="en-GB"/>
    </w:rPr>
  </w:style>
  <w:style w:type="character" w:styleId="Hyperlink">
    <w:name w:val="Hyperlink"/>
    <w:basedOn w:val="DefaultParagraphFont"/>
    <w:uiPriority w:val="99"/>
    <w:unhideWhenUsed/>
    <w:rsid w:val="00A3015A"/>
    <w:rPr>
      <w:color w:val="0563C1" w:themeColor="hyperlink"/>
      <w:u w:val="single"/>
    </w:rPr>
  </w:style>
  <w:style w:type="table" w:customStyle="1" w:styleId="TableGrid11">
    <w:name w:val="Table Grid11"/>
    <w:basedOn w:val="TableNormal"/>
    <w:next w:val="TableGrid"/>
    <w:uiPriority w:val="59"/>
    <w:rsid w:val="00A3015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30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2A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A41"/>
    <w:rPr>
      <w:rFonts w:ascii="Segoe UI" w:hAnsi="Segoe UI" w:cs="Segoe UI"/>
      <w:sz w:val="18"/>
      <w:szCs w:val="18"/>
    </w:rPr>
  </w:style>
  <w:style w:type="character" w:styleId="CommentReference">
    <w:name w:val="annotation reference"/>
    <w:basedOn w:val="DefaultParagraphFont"/>
    <w:uiPriority w:val="99"/>
    <w:semiHidden/>
    <w:unhideWhenUsed/>
    <w:rsid w:val="00CC2A41"/>
    <w:rPr>
      <w:sz w:val="16"/>
      <w:szCs w:val="16"/>
    </w:rPr>
  </w:style>
  <w:style w:type="paragraph" w:styleId="CommentText">
    <w:name w:val="annotation text"/>
    <w:basedOn w:val="Normal"/>
    <w:link w:val="CommentTextChar"/>
    <w:uiPriority w:val="99"/>
    <w:unhideWhenUsed/>
    <w:rsid w:val="00CC2A41"/>
    <w:pPr>
      <w:spacing w:line="240" w:lineRule="auto"/>
    </w:pPr>
    <w:rPr>
      <w:szCs w:val="20"/>
    </w:rPr>
  </w:style>
  <w:style w:type="character" w:customStyle="1" w:styleId="CommentTextChar">
    <w:name w:val="Comment Text Char"/>
    <w:basedOn w:val="DefaultParagraphFont"/>
    <w:link w:val="CommentText"/>
    <w:uiPriority w:val="99"/>
    <w:rsid w:val="00CC2A41"/>
    <w:rPr>
      <w:sz w:val="20"/>
      <w:szCs w:val="20"/>
    </w:rPr>
  </w:style>
  <w:style w:type="paragraph" w:styleId="CommentSubject">
    <w:name w:val="annotation subject"/>
    <w:basedOn w:val="CommentText"/>
    <w:next w:val="CommentText"/>
    <w:link w:val="CommentSubjectChar"/>
    <w:uiPriority w:val="99"/>
    <w:semiHidden/>
    <w:unhideWhenUsed/>
    <w:rsid w:val="00CC2A41"/>
    <w:rPr>
      <w:b/>
      <w:bCs/>
    </w:rPr>
  </w:style>
  <w:style w:type="character" w:customStyle="1" w:styleId="CommentSubjectChar">
    <w:name w:val="Comment Subject Char"/>
    <w:basedOn w:val="CommentTextChar"/>
    <w:link w:val="CommentSubject"/>
    <w:uiPriority w:val="99"/>
    <w:semiHidden/>
    <w:rsid w:val="00CC2A41"/>
    <w:rPr>
      <w:b/>
      <w:bCs/>
      <w:sz w:val="20"/>
      <w:szCs w:val="20"/>
    </w:rPr>
  </w:style>
  <w:style w:type="paragraph" w:customStyle="1" w:styleId="TableParagraph">
    <w:name w:val="Table Paragraph"/>
    <w:basedOn w:val="Normal"/>
    <w:uiPriority w:val="1"/>
    <w:qFormat/>
    <w:rsid w:val="00822FE8"/>
    <w:pPr>
      <w:widowControl w:val="0"/>
      <w:spacing w:after="0" w:line="240" w:lineRule="auto"/>
    </w:pPr>
    <w:rPr>
      <w:lang w:val="en-US"/>
    </w:rPr>
  </w:style>
  <w:style w:type="paragraph" w:styleId="Revision">
    <w:name w:val="Revision"/>
    <w:hidden/>
    <w:uiPriority w:val="99"/>
    <w:semiHidden/>
    <w:rsid w:val="00AD5A78"/>
    <w:pPr>
      <w:spacing w:after="0" w:line="240" w:lineRule="auto"/>
    </w:pPr>
  </w:style>
  <w:style w:type="paragraph" w:customStyle="1" w:styleId="Subheading">
    <w:name w:val="Subheading"/>
    <w:basedOn w:val="Normal"/>
    <w:qFormat/>
    <w:rsid w:val="0032331E"/>
    <w:pPr>
      <w:widowControl w:val="0"/>
      <w:tabs>
        <w:tab w:val="left" w:pos="624"/>
      </w:tabs>
      <w:spacing w:before="400" w:after="100" w:line="240" w:lineRule="auto"/>
    </w:pPr>
    <w:rPr>
      <w:rFonts w:ascii="Arial" w:hAnsi="Arial" w:cs="Times New Roman (Body CS)"/>
      <w:b/>
      <w:color w:val="05553A"/>
      <w:spacing w:val="-1"/>
      <w:sz w:val="26"/>
      <w:lang w:val="en-US" w:eastAsia="en-AU"/>
    </w:rPr>
  </w:style>
  <w:style w:type="paragraph" w:customStyle="1" w:styleId="Blueguidancetext">
    <w:name w:val="Blue guidance text"/>
    <w:basedOn w:val="Normal"/>
    <w:qFormat/>
    <w:rsid w:val="005F30FC"/>
    <w:pPr>
      <w:widowControl w:val="0"/>
      <w:tabs>
        <w:tab w:val="left" w:pos="822"/>
      </w:tabs>
      <w:spacing w:after="220" w:line="320" w:lineRule="exact"/>
    </w:pPr>
    <w:rPr>
      <w:rFonts w:ascii="Arial" w:hAnsi="Arial"/>
      <w:color w:val="0070C0"/>
      <w:sz w:val="18"/>
      <w:lang w:val="en-US"/>
    </w:rPr>
  </w:style>
  <w:style w:type="paragraph" w:customStyle="1" w:styleId="Blackbodytext">
    <w:name w:val="Black body text"/>
    <w:basedOn w:val="Blueguidancetext"/>
    <w:qFormat/>
    <w:rsid w:val="00B84D9A"/>
    <w:rPr>
      <w:color w:val="033323" w:themeColor="text1"/>
    </w:rPr>
  </w:style>
  <w:style w:type="paragraph" w:customStyle="1" w:styleId="Bullets">
    <w:name w:val="Bullets"/>
    <w:basedOn w:val="Normal"/>
    <w:link w:val="BulletsChar"/>
    <w:qFormat/>
    <w:rsid w:val="007A3E3B"/>
    <w:pPr>
      <w:widowControl w:val="0"/>
      <w:numPr>
        <w:numId w:val="1"/>
      </w:numPr>
      <w:tabs>
        <w:tab w:val="left" w:pos="567"/>
      </w:tabs>
      <w:spacing w:before="2" w:line="240" w:lineRule="auto"/>
    </w:pPr>
    <w:rPr>
      <w:lang w:val="en-US"/>
    </w:rPr>
  </w:style>
  <w:style w:type="paragraph" w:customStyle="1" w:styleId="Tableheading">
    <w:name w:val="Table heading"/>
    <w:basedOn w:val="Normal"/>
    <w:rsid w:val="00151B5C"/>
    <w:pPr>
      <w:widowControl w:val="0"/>
      <w:spacing w:before="400" w:after="120" w:line="240" w:lineRule="auto"/>
    </w:pPr>
    <w:rPr>
      <w:rFonts w:ascii="Arial" w:hAnsi="Arial"/>
      <w:i/>
      <w:color w:val="033323" w:themeColor="text1"/>
      <w:sz w:val="19"/>
    </w:rPr>
  </w:style>
  <w:style w:type="paragraph" w:customStyle="1" w:styleId="Whitebodytext">
    <w:name w:val="White body text"/>
    <w:basedOn w:val="Blackbodytext"/>
    <w:qFormat/>
    <w:rsid w:val="00EE2418"/>
    <w:rPr>
      <w:color w:val="FFFFFF" w:themeColor="background1"/>
    </w:rPr>
  </w:style>
  <w:style w:type="paragraph" w:customStyle="1" w:styleId="Boldbodytext">
    <w:name w:val="Bold body text"/>
    <w:basedOn w:val="Blackbodytext"/>
    <w:qFormat/>
    <w:rsid w:val="00151B5C"/>
    <w:pPr>
      <w:spacing w:after="0"/>
    </w:pPr>
    <w:rPr>
      <w:b/>
      <w:lang w:eastAsia="en-AU"/>
    </w:rPr>
  </w:style>
  <w:style w:type="character" w:styleId="FollowedHyperlink">
    <w:name w:val="FollowedHyperlink"/>
    <w:basedOn w:val="DefaultParagraphFont"/>
    <w:uiPriority w:val="99"/>
    <w:semiHidden/>
    <w:unhideWhenUsed/>
    <w:rsid w:val="000018B5"/>
    <w:rPr>
      <w:color w:val="0563C1" w:themeColor="followedHyperlink"/>
      <w:u w:val="single"/>
    </w:rPr>
  </w:style>
  <w:style w:type="paragraph" w:customStyle="1" w:styleId="Tablelastlineitalic">
    <w:name w:val="Table last line italic"/>
    <w:basedOn w:val="Boldbodytext"/>
    <w:qFormat/>
    <w:rsid w:val="00A23EFF"/>
    <w:rPr>
      <w:b w:val="0"/>
      <w:i/>
    </w:rPr>
  </w:style>
  <w:style w:type="paragraph" w:customStyle="1" w:styleId="Tabletext">
    <w:name w:val="Table text"/>
    <w:basedOn w:val="Blackbodytext"/>
    <w:qFormat/>
    <w:rsid w:val="00377C33"/>
    <w:pPr>
      <w:spacing w:after="0"/>
    </w:pPr>
    <w:rPr>
      <w:lang w:eastAsia="en-AU"/>
    </w:rPr>
  </w:style>
  <w:style w:type="paragraph" w:customStyle="1" w:styleId="Tabletextblue">
    <w:name w:val="Table text blue"/>
    <w:basedOn w:val="Blueguidancetext"/>
    <w:qFormat/>
    <w:rsid w:val="00855E9E"/>
    <w:pPr>
      <w:spacing w:after="0"/>
    </w:pPr>
  </w:style>
  <w:style w:type="paragraph" w:styleId="Title">
    <w:name w:val="Title"/>
    <w:basedOn w:val="Normal"/>
    <w:next w:val="Normal"/>
    <w:link w:val="TitleChar"/>
    <w:uiPriority w:val="10"/>
    <w:qFormat/>
    <w:rsid w:val="007C4C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C3F"/>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3F7C32"/>
    <w:rPr>
      <w:color w:val="605E5C"/>
      <w:shd w:val="clear" w:color="auto" w:fill="E1DFDD"/>
    </w:rPr>
  </w:style>
  <w:style w:type="character" w:customStyle="1" w:styleId="UnresolvedMention2">
    <w:name w:val="Unresolved Mention2"/>
    <w:basedOn w:val="DefaultParagraphFont"/>
    <w:uiPriority w:val="99"/>
    <w:rsid w:val="00B273D9"/>
    <w:rPr>
      <w:color w:val="605E5C"/>
      <w:shd w:val="clear" w:color="auto" w:fill="E1DFDD"/>
    </w:rPr>
  </w:style>
  <w:style w:type="character" w:customStyle="1" w:styleId="BulletsChar">
    <w:name w:val="Bullets Char"/>
    <w:basedOn w:val="DefaultParagraphFont"/>
    <w:link w:val="Bullets"/>
    <w:rsid w:val="007A3E3B"/>
    <w:rPr>
      <w:rFonts w:ascii="Fabriga Light" w:hAnsi="Fabriga Light"/>
      <w:sz w:val="20"/>
      <w:lang w:val="en-US"/>
    </w:rPr>
  </w:style>
  <w:style w:type="paragraph" w:customStyle="1" w:styleId="Subheading2">
    <w:name w:val="Subheading 2"/>
    <w:basedOn w:val="Blackbodytext"/>
    <w:qFormat/>
    <w:rsid w:val="007F38A5"/>
    <w:pPr>
      <w:tabs>
        <w:tab w:val="clear" w:pos="822"/>
        <w:tab w:val="left" w:pos="624"/>
      </w:tabs>
      <w:spacing w:before="280" w:after="80"/>
    </w:pPr>
    <w:rPr>
      <w:rFonts w:cs="Times New Roman (Body CS)"/>
      <w:b/>
      <w:i/>
      <w:color w:val="003529"/>
      <w:sz w:val="20"/>
      <w:szCs w:val="20"/>
    </w:rPr>
  </w:style>
  <w:style w:type="character" w:customStyle="1" w:styleId="UnresolvedMention3">
    <w:name w:val="Unresolved Mention3"/>
    <w:basedOn w:val="DefaultParagraphFont"/>
    <w:uiPriority w:val="99"/>
    <w:semiHidden/>
    <w:unhideWhenUsed/>
    <w:rsid w:val="009338FE"/>
    <w:rPr>
      <w:color w:val="605E5C"/>
      <w:shd w:val="clear" w:color="auto" w:fill="E1DFDD"/>
    </w:rPr>
  </w:style>
  <w:style w:type="character" w:customStyle="1" w:styleId="ListParagraphChar">
    <w:name w:val="List Paragraph Char"/>
    <w:aliases w:val="Body of text - Bullet point Char,Recommendation Char,List Paragraph1 Char,List Paragraph11 Char,L Char,Bulleted Para Char,NFP GP Bulleted List Char,FooterText Char,numbered Char,Paragraphe de liste1 Char,Bulletr List Paragraph Char"/>
    <w:basedOn w:val="DefaultParagraphFont"/>
    <w:link w:val="ListParagraph"/>
    <w:uiPriority w:val="34"/>
    <w:rsid w:val="004C1B24"/>
  </w:style>
  <w:style w:type="paragraph" w:styleId="BodyText">
    <w:name w:val="Body Text"/>
    <w:basedOn w:val="Normal"/>
    <w:link w:val="BodyTextChar"/>
    <w:uiPriority w:val="1"/>
    <w:unhideWhenUsed/>
    <w:rsid w:val="004C1B24"/>
    <w:pPr>
      <w:autoSpaceDE w:val="0"/>
      <w:autoSpaceDN w:val="0"/>
      <w:spacing w:after="0" w:line="240" w:lineRule="auto"/>
    </w:pPr>
    <w:rPr>
      <w:rFonts w:ascii="Calibri" w:hAnsi="Calibri" w:cs="Calibri"/>
      <w:sz w:val="18"/>
      <w:szCs w:val="18"/>
    </w:rPr>
  </w:style>
  <w:style w:type="character" w:customStyle="1" w:styleId="BodyTextChar">
    <w:name w:val="Body Text Char"/>
    <w:basedOn w:val="DefaultParagraphFont"/>
    <w:link w:val="BodyText"/>
    <w:uiPriority w:val="1"/>
    <w:rsid w:val="004C1B24"/>
    <w:rPr>
      <w:rFonts w:ascii="Calibri" w:hAnsi="Calibri" w:cs="Calibri"/>
      <w:sz w:val="18"/>
      <w:szCs w:val="18"/>
    </w:rPr>
  </w:style>
  <w:style w:type="paragraph" w:styleId="Quote">
    <w:name w:val="Quote"/>
    <w:basedOn w:val="Normal"/>
    <w:next w:val="Normal"/>
    <w:link w:val="QuoteChar"/>
    <w:uiPriority w:val="29"/>
    <w:qFormat/>
    <w:rsid w:val="004C1B24"/>
    <w:pPr>
      <w:spacing w:before="200" w:line="276" w:lineRule="auto"/>
      <w:ind w:left="864" w:right="864"/>
      <w:jc w:val="center"/>
    </w:pPr>
    <w:rPr>
      <w:i/>
      <w:iCs/>
      <w:color w:val="033323"/>
    </w:rPr>
  </w:style>
  <w:style w:type="character" w:customStyle="1" w:styleId="QuoteChar">
    <w:name w:val="Quote Char"/>
    <w:basedOn w:val="DefaultParagraphFont"/>
    <w:link w:val="Quote"/>
    <w:uiPriority w:val="29"/>
    <w:rsid w:val="004C1B24"/>
    <w:rPr>
      <w:rFonts w:ascii="Fabriga" w:hAnsi="Fabriga"/>
      <w:i/>
      <w:iCs/>
      <w:color w:val="033323"/>
      <w:sz w:val="20"/>
    </w:rPr>
  </w:style>
  <w:style w:type="paragraph" w:customStyle="1" w:styleId="Default">
    <w:name w:val="Default"/>
    <w:rsid w:val="004C1B24"/>
    <w:pPr>
      <w:autoSpaceDE w:val="0"/>
      <w:autoSpaceDN w:val="0"/>
      <w:adjustRightInd w:val="0"/>
      <w:spacing w:after="0" w:line="240" w:lineRule="auto"/>
    </w:pPr>
    <w:rPr>
      <w:rFonts w:ascii="Montserrat Medium" w:hAnsi="Montserrat Medium" w:cs="Montserrat Medium"/>
      <w:color w:val="000000"/>
      <w:sz w:val="24"/>
      <w:szCs w:val="24"/>
    </w:rPr>
  </w:style>
  <w:style w:type="paragraph" w:customStyle="1" w:styleId="tabletext0">
    <w:name w:val="table text"/>
    <w:basedOn w:val="Normal"/>
    <w:qFormat/>
    <w:rsid w:val="004C1B24"/>
    <w:pPr>
      <w:spacing w:before="120" w:after="120" w:line="240" w:lineRule="auto"/>
    </w:pPr>
    <w:rPr>
      <w:rFonts w:ascii="Arial" w:eastAsiaTheme="minorEastAsia" w:hAnsi="Arial" w:cstheme="minorHAnsi"/>
      <w:bCs/>
      <w:szCs w:val="18"/>
      <w:lang w:val="en-GB" w:eastAsia="en-GB"/>
    </w:rPr>
  </w:style>
  <w:style w:type="paragraph" w:customStyle="1" w:styleId="tablecolumnheader">
    <w:name w:val="table column header"/>
    <w:basedOn w:val="tabletext0"/>
    <w:qFormat/>
    <w:rsid w:val="004C1B24"/>
    <w:rPr>
      <w:b/>
      <w:color w:val="FFFFFF" w:themeColor="background1"/>
    </w:rPr>
  </w:style>
  <w:style w:type="paragraph" w:customStyle="1" w:styleId="tablecaption">
    <w:name w:val="table caption"/>
    <w:next w:val="Normal"/>
    <w:link w:val="tablecaptionChar"/>
    <w:qFormat/>
    <w:rsid w:val="004C1B24"/>
    <w:pPr>
      <w:keepNext/>
      <w:spacing w:before="120" w:after="120" w:line="240" w:lineRule="atLeast"/>
    </w:pPr>
    <w:rPr>
      <w:rFonts w:ascii="Arial" w:eastAsia="Times New Roman" w:hAnsi="Arial" w:cs="Times New Roman"/>
      <w:color w:val="0B5EA1"/>
      <w:szCs w:val="20"/>
    </w:rPr>
  </w:style>
  <w:style w:type="character" w:customStyle="1" w:styleId="tablecaptionChar">
    <w:name w:val="table caption Char"/>
    <w:basedOn w:val="DefaultParagraphFont"/>
    <w:link w:val="tablecaption"/>
    <w:rsid w:val="004C1B24"/>
    <w:rPr>
      <w:rFonts w:ascii="Arial" w:eastAsia="Times New Roman" w:hAnsi="Arial" w:cs="Times New Roman"/>
      <w:color w:val="0B5EA1"/>
      <w:szCs w:val="20"/>
    </w:rPr>
  </w:style>
  <w:style w:type="paragraph" w:customStyle="1" w:styleId="Bulletstyle">
    <w:name w:val="Bullet style"/>
    <w:basedOn w:val="ListParagraph"/>
    <w:next w:val="ListBullet"/>
    <w:qFormat/>
    <w:rsid w:val="007D23E6"/>
    <w:pPr>
      <w:widowControl w:val="0"/>
      <w:numPr>
        <w:numId w:val="3"/>
      </w:numPr>
      <w:spacing w:before="2" w:after="2" w:line="300" w:lineRule="exact"/>
      <w:contextualSpacing w:val="0"/>
    </w:pPr>
    <w:rPr>
      <w:spacing w:val="-3"/>
      <w:w w:val="105"/>
    </w:rPr>
  </w:style>
  <w:style w:type="paragraph" w:styleId="ListBullet">
    <w:name w:val="List Bullet"/>
    <w:basedOn w:val="Normal"/>
    <w:uiPriority w:val="99"/>
    <w:semiHidden/>
    <w:unhideWhenUsed/>
    <w:rsid w:val="004C1B24"/>
    <w:pPr>
      <w:numPr>
        <w:numId w:val="2"/>
      </w:numPr>
      <w:spacing w:line="276" w:lineRule="auto"/>
      <w:contextualSpacing/>
    </w:pPr>
  </w:style>
  <w:style w:type="character" w:customStyle="1" w:styleId="CCSNormalTextChar">
    <w:name w:val="CCS Normal Text Char"/>
    <w:basedOn w:val="DefaultParagraphFont"/>
    <w:link w:val="CCSNormalText"/>
    <w:locked/>
    <w:rsid w:val="004C1B24"/>
    <w:rPr>
      <w:rFonts w:ascii="Arial" w:hAnsi="Arial" w:cs="Arial"/>
      <w:lang w:eastAsia="zh-CN"/>
    </w:rPr>
  </w:style>
  <w:style w:type="paragraph" w:customStyle="1" w:styleId="CCSNormalText">
    <w:name w:val="CCS Normal Text"/>
    <w:basedOn w:val="Normal"/>
    <w:link w:val="CCSNormalTextChar"/>
    <w:rsid w:val="004C1B24"/>
    <w:pPr>
      <w:spacing w:before="60" w:after="120" w:line="240" w:lineRule="auto"/>
    </w:pPr>
    <w:rPr>
      <w:rFonts w:ascii="Arial" w:hAnsi="Arial" w:cs="Arial"/>
      <w:lang w:eastAsia="zh-CN"/>
    </w:rPr>
  </w:style>
  <w:style w:type="character" w:styleId="FootnoteReference">
    <w:name w:val="footnote reference"/>
    <w:basedOn w:val="DefaultParagraphFont"/>
    <w:uiPriority w:val="99"/>
    <w:rsid w:val="004C1B24"/>
    <w:rPr>
      <w:vertAlign w:val="superscript"/>
    </w:rPr>
  </w:style>
  <w:style w:type="paragraph" w:styleId="TOC2">
    <w:name w:val="toc 2"/>
    <w:basedOn w:val="Normal"/>
    <w:next w:val="Normal"/>
    <w:autoRedefine/>
    <w:uiPriority w:val="39"/>
    <w:unhideWhenUsed/>
    <w:rsid w:val="002B752D"/>
    <w:pPr>
      <w:tabs>
        <w:tab w:val="right" w:leader="dot" w:pos="8494"/>
      </w:tabs>
      <w:spacing w:after="100"/>
      <w:ind w:left="200"/>
    </w:pPr>
    <w:rPr>
      <w:noProof/>
      <w:sz w:val="22"/>
    </w:rPr>
  </w:style>
  <w:style w:type="paragraph" w:styleId="TOC1">
    <w:name w:val="toc 1"/>
    <w:basedOn w:val="Normal"/>
    <w:next w:val="Normal"/>
    <w:autoRedefine/>
    <w:uiPriority w:val="39"/>
    <w:unhideWhenUsed/>
    <w:rsid w:val="002B752D"/>
    <w:pPr>
      <w:tabs>
        <w:tab w:val="right" w:leader="dot" w:pos="8494"/>
      </w:tabs>
      <w:spacing w:after="80"/>
    </w:pPr>
    <w:rPr>
      <w:noProof/>
      <w:sz w:val="24"/>
      <w:szCs w:val="28"/>
      <w:lang w:val="en-US"/>
    </w:rPr>
  </w:style>
  <w:style w:type="paragraph" w:customStyle="1" w:styleId="Blueguidancebullets">
    <w:name w:val="Blue guidance bullets"/>
    <w:basedOn w:val="Normal"/>
    <w:qFormat/>
    <w:rsid w:val="00AF25A5"/>
    <w:pPr>
      <w:widowControl w:val="0"/>
      <w:numPr>
        <w:numId w:val="4"/>
      </w:numPr>
      <w:tabs>
        <w:tab w:val="left" w:pos="822"/>
      </w:tabs>
      <w:spacing w:before="2" w:after="0" w:line="320" w:lineRule="exact"/>
    </w:pPr>
    <w:rPr>
      <w:rFonts w:ascii="Arial" w:hAnsi="Arial"/>
      <w:color w:val="0070C0"/>
      <w:sz w:val="18"/>
      <w:lang w:val="en-US"/>
    </w:rPr>
  </w:style>
  <w:style w:type="table" w:styleId="GridTable4-Accent4">
    <w:name w:val="Grid Table 4 Accent 4"/>
    <w:basedOn w:val="TableNormal"/>
    <w:uiPriority w:val="49"/>
    <w:rsid w:val="00AF25A5"/>
    <w:pPr>
      <w:spacing w:after="0" w:line="240" w:lineRule="auto"/>
    </w:pPr>
    <w:tblPr>
      <w:tblStyleRowBandSize w:val="1"/>
      <w:tblStyleColBandSize w:val="1"/>
      <w:tblBorders>
        <w:top w:val="single" w:sz="4" w:space="0" w:color="CAE5E5" w:themeColor="accent4" w:themeTint="99"/>
        <w:left w:val="single" w:sz="4" w:space="0" w:color="CAE5E5" w:themeColor="accent4" w:themeTint="99"/>
        <w:bottom w:val="single" w:sz="4" w:space="0" w:color="CAE5E5" w:themeColor="accent4" w:themeTint="99"/>
        <w:right w:val="single" w:sz="4" w:space="0" w:color="CAE5E5" w:themeColor="accent4" w:themeTint="99"/>
        <w:insideH w:val="single" w:sz="4" w:space="0" w:color="CAE5E5" w:themeColor="accent4" w:themeTint="99"/>
        <w:insideV w:val="single" w:sz="4" w:space="0" w:color="CAE5E5" w:themeColor="accent4" w:themeTint="99"/>
      </w:tblBorders>
    </w:tblPr>
    <w:tblStylePr w:type="firstRow">
      <w:rPr>
        <w:b/>
        <w:bCs/>
        <w:color w:val="FFFFFF" w:themeColor="background1"/>
      </w:rPr>
      <w:tblPr/>
      <w:tcPr>
        <w:tcBorders>
          <w:top w:val="single" w:sz="4" w:space="0" w:color="A7D4D4" w:themeColor="accent4"/>
          <w:left w:val="single" w:sz="4" w:space="0" w:color="A7D4D4" w:themeColor="accent4"/>
          <w:bottom w:val="single" w:sz="4" w:space="0" w:color="A7D4D4" w:themeColor="accent4"/>
          <w:right w:val="single" w:sz="4" w:space="0" w:color="A7D4D4" w:themeColor="accent4"/>
          <w:insideH w:val="nil"/>
          <w:insideV w:val="nil"/>
        </w:tcBorders>
        <w:shd w:val="clear" w:color="auto" w:fill="A7D4D4" w:themeFill="accent4"/>
      </w:tcPr>
    </w:tblStylePr>
    <w:tblStylePr w:type="lastRow">
      <w:rPr>
        <w:b/>
        <w:bCs/>
        <w:color w:val="FFFFFF" w:themeColor="background1"/>
      </w:rPr>
      <w:tblPr/>
      <w:tcPr>
        <w:tcBorders>
          <w:top w:val="double" w:sz="4" w:space="0" w:color="A7D4D4" w:themeColor="accent4"/>
        </w:tcBorders>
      </w:tcPr>
    </w:tblStylePr>
    <w:tblStylePr w:type="firstCol">
      <w:rPr>
        <w:b/>
        <w:bCs/>
        <w:color w:val="FFFFFF" w:themeColor="background1"/>
      </w:rPr>
    </w:tblStylePr>
    <w:tblStylePr w:type="lastCol">
      <w:rPr>
        <w:b/>
        <w:bCs/>
        <w:color w:val="FFFFFF" w:themeColor="background1"/>
      </w:rPr>
    </w:tblStylePr>
    <w:tblStylePr w:type="band1Vert">
      <w:tblPr/>
      <w:tcPr>
        <w:shd w:val="clear" w:color="auto" w:fill="EDF6F6" w:themeFill="accent4" w:themeFillTint="33"/>
      </w:tcPr>
    </w:tblStylePr>
    <w:tblStylePr w:type="band1Horz">
      <w:tblPr/>
      <w:tcPr>
        <w:shd w:val="clear" w:color="auto" w:fill="EDF6F6" w:themeFill="accent4" w:themeFillTint="33"/>
      </w:tcPr>
    </w:tblStylePr>
  </w:style>
  <w:style w:type="table" w:styleId="ListTable3-Accent4">
    <w:name w:val="List Table 3 Accent 4"/>
    <w:basedOn w:val="TableNormal"/>
    <w:uiPriority w:val="48"/>
    <w:rsid w:val="006647A2"/>
    <w:pPr>
      <w:spacing w:after="0" w:line="240" w:lineRule="auto"/>
    </w:pPr>
    <w:tblPr>
      <w:tblStyleRowBandSize w:val="1"/>
      <w:tblStyleColBandSize w:val="1"/>
      <w:tblBorders>
        <w:top w:val="single" w:sz="4" w:space="0" w:color="A7D4D4" w:themeColor="accent4"/>
        <w:left w:val="single" w:sz="4" w:space="0" w:color="A7D4D4" w:themeColor="accent4"/>
        <w:bottom w:val="single" w:sz="4" w:space="0" w:color="A7D4D4" w:themeColor="accent4"/>
        <w:right w:val="single" w:sz="4" w:space="0" w:color="A7D4D4" w:themeColor="accent4"/>
      </w:tblBorders>
    </w:tblPr>
    <w:tblStylePr w:type="firstRow">
      <w:rPr>
        <w:b/>
        <w:bCs/>
        <w:color w:val="FFFFFF" w:themeColor="background1"/>
      </w:rPr>
      <w:tblPr/>
      <w:tcPr>
        <w:shd w:val="clear" w:color="auto" w:fill="A7D4D4" w:themeFill="accent4"/>
      </w:tcPr>
    </w:tblStylePr>
    <w:tblStylePr w:type="lastRow">
      <w:rPr>
        <w:b/>
        <w:bCs/>
      </w:rPr>
      <w:tblPr/>
      <w:tcPr>
        <w:tcBorders>
          <w:top w:val="double" w:sz="4" w:space="0" w:color="A7D4D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D4D4" w:themeColor="accent4"/>
          <w:right w:val="single" w:sz="4" w:space="0" w:color="A7D4D4" w:themeColor="accent4"/>
        </w:tcBorders>
      </w:tcPr>
    </w:tblStylePr>
    <w:tblStylePr w:type="band1Horz">
      <w:tblPr/>
      <w:tcPr>
        <w:tcBorders>
          <w:top w:val="single" w:sz="4" w:space="0" w:color="A7D4D4" w:themeColor="accent4"/>
          <w:bottom w:val="single" w:sz="4" w:space="0" w:color="A7D4D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D4D4" w:themeColor="accent4"/>
          <w:left w:val="nil"/>
        </w:tcBorders>
      </w:tcPr>
    </w:tblStylePr>
    <w:tblStylePr w:type="swCell">
      <w:tblPr/>
      <w:tcPr>
        <w:tcBorders>
          <w:top w:val="double" w:sz="4" w:space="0" w:color="A7D4D4" w:themeColor="accent4"/>
          <w:right w:val="nil"/>
        </w:tcBorders>
      </w:tcPr>
    </w:tblStylePr>
  </w:style>
  <w:style w:type="paragraph" w:styleId="Caption">
    <w:name w:val="caption"/>
    <w:basedOn w:val="Normal"/>
    <w:next w:val="Normal"/>
    <w:uiPriority w:val="14"/>
    <w:unhideWhenUsed/>
    <w:qFormat/>
    <w:rsid w:val="000155BF"/>
    <w:pPr>
      <w:spacing w:after="200" w:line="240" w:lineRule="auto"/>
    </w:pPr>
    <w:rPr>
      <w:rFonts w:asciiTheme="minorHAnsi" w:hAnsiTheme="minorHAnsi"/>
      <w:i/>
      <w:iCs/>
      <w:color w:val="44546A" w:themeColor="text2"/>
      <w:sz w:val="18"/>
      <w:szCs w:val="18"/>
    </w:rPr>
  </w:style>
  <w:style w:type="paragraph" w:styleId="TOC3">
    <w:name w:val="toc 3"/>
    <w:basedOn w:val="Normal"/>
    <w:next w:val="Normal"/>
    <w:autoRedefine/>
    <w:uiPriority w:val="39"/>
    <w:unhideWhenUsed/>
    <w:rsid w:val="002B752D"/>
    <w:pPr>
      <w:tabs>
        <w:tab w:val="right" w:leader="dot" w:pos="8494"/>
      </w:tabs>
      <w:spacing w:after="100" w:line="259" w:lineRule="auto"/>
      <w:ind w:left="440"/>
    </w:pPr>
    <w:rPr>
      <w:rFonts w:eastAsiaTheme="minorEastAsia"/>
      <w:noProof/>
      <w:szCs w:val="20"/>
      <w:lang w:eastAsia="en-AU"/>
    </w:rPr>
  </w:style>
  <w:style w:type="paragraph" w:styleId="TOC4">
    <w:name w:val="toc 4"/>
    <w:basedOn w:val="Normal"/>
    <w:next w:val="Normal"/>
    <w:autoRedefine/>
    <w:uiPriority w:val="39"/>
    <w:unhideWhenUsed/>
    <w:rsid w:val="00846F5C"/>
    <w:pPr>
      <w:spacing w:after="100" w:line="259" w:lineRule="auto"/>
      <w:ind w:left="660"/>
    </w:pPr>
    <w:rPr>
      <w:rFonts w:asciiTheme="minorHAnsi" w:eastAsiaTheme="minorEastAsia" w:hAnsiTheme="minorHAnsi"/>
      <w:sz w:val="22"/>
      <w:lang w:eastAsia="en-AU"/>
    </w:rPr>
  </w:style>
  <w:style w:type="paragraph" w:styleId="TOC5">
    <w:name w:val="toc 5"/>
    <w:basedOn w:val="Normal"/>
    <w:next w:val="Normal"/>
    <w:autoRedefine/>
    <w:uiPriority w:val="39"/>
    <w:unhideWhenUsed/>
    <w:rsid w:val="00846F5C"/>
    <w:pPr>
      <w:spacing w:after="100" w:line="259" w:lineRule="auto"/>
      <w:ind w:left="880"/>
    </w:pPr>
    <w:rPr>
      <w:rFonts w:asciiTheme="minorHAnsi" w:eastAsiaTheme="minorEastAsia" w:hAnsiTheme="minorHAnsi"/>
      <w:sz w:val="22"/>
      <w:lang w:eastAsia="en-AU"/>
    </w:rPr>
  </w:style>
  <w:style w:type="paragraph" w:styleId="TOC6">
    <w:name w:val="toc 6"/>
    <w:basedOn w:val="Normal"/>
    <w:next w:val="Normal"/>
    <w:autoRedefine/>
    <w:uiPriority w:val="39"/>
    <w:unhideWhenUsed/>
    <w:rsid w:val="00846F5C"/>
    <w:pPr>
      <w:spacing w:after="100" w:line="259" w:lineRule="auto"/>
      <w:ind w:left="1100"/>
    </w:pPr>
    <w:rPr>
      <w:rFonts w:asciiTheme="minorHAnsi" w:eastAsiaTheme="minorEastAsia" w:hAnsiTheme="minorHAnsi"/>
      <w:sz w:val="22"/>
      <w:lang w:eastAsia="en-AU"/>
    </w:rPr>
  </w:style>
  <w:style w:type="paragraph" w:styleId="TOC7">
    <w:name w:val="toc 7"/>
    <w:basedOn w:val="Normal"/>
    <w:next w:val="Normal"/>
    <w:autoRedefine/>
    <w:uiPriority w:val="39"/>
    <w:unhideWhenUsed/>
    <w:rsid w:val="00846F5C"/>
    <w:pPr>
      <w:spacing w:after="100" w:line="259" w:lineRule="auto"/>
      <w:ind w:left="1320"/>
    </w:pPr>
    <w:rPr>
      <w:rFonts w:asciiTheme="minorHAnsi" w:eastAsiaTheme="minorEastAsia" w:hAnsiTheme="minorHAnsi"/>
      <w:sz w:val="22"/>
      <w:lang w:eastAsia="en-AU"/>
    </w:rPr>
  </w:style>
  <w:style w:type="paragraph" w:styleId="TOC8">
    <w:name w:val="toc 8"/>
    <w:basedOn w:val="Normal"/>
    <w:next w:val="Normal"/>
    <w:autoRedefine/>
    <w:uiPriority w:val="39"/>
    <w:unhideWhenUsed/>
    <w:rsid w:val="00846F5C"/>
    <w:pPr>
      <w:spacing w:after="100" w:line="259" w:lineRule="auto"/>
      <w:ind w:left="1540"/>
    </w:pPr>
    <w:rPr>
      <w:rFonts w:asciiTheme="minorHAnsi" w:eastAsiaTheme="minorEastAsia" w:hAnsiTheme="minorHAnsi"/>
      <w:sz w:val="22"/>
      <w:lang w:eastAsia="en-AU"/>
    </w:rPr>
  </w:style>
  <w:style w:type="paragraph" w:styleId="TOC9">
    <w:name w:val="toc 9"/>
    <w:basedOn w:val="Normal"/>
    <w:next w:val="Normal"/>
    <w:autoRedefine/>
    <w:uiPriority w:val="39"/>
    <w:unhideWhenUsed/>
    <w:rsid w:val="00846F5C"/>
    <w:pPr>
      <w:spacing w:after="100" w:line="259" w:lineRule="auto"/>
      <w:ind w:left="1760"/>
    </w:pPr>
    <w:rPr>
      <w:rFonts w:asciiTheme="minorHAnsi" w:eastAsiaTheme="minorEastAsia" w:hAnsiTheme="minorHAnsi"/>
      <w:sz w:val="22"/>
      <w:lang w:eastAsia="en-AU"/>
    </w:rPr>
  </w:style>
  <w:style w:type="table" w:styleId="GridTable5Dark-Accent4">
    <w:name w:val="Grid Table 5 Dark Accent 4"/>
    <w:basedOn w:val="TableNormal"/>
    <w:uiPriority w:val="50"/>
    <w:rsid w:val="009653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6F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D4D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D4D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D4D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D4D4" w:themeFill="accent4"/>
      </w:tcPr>
    </w:tblStylePr>
    <w:tblStylePr w:type="band1Vert">
      <w:tblPr/>
      <w:tcPr>
        <w:shd w:val="clear" w:color="auto" w:fill="DBEDED" w:themeFill="accent4" w:themeFillTint="66"/>
      </w:tcPr>
    </w:tblStylePr>
    <w:tblStylePr w:type="band1Horz">
      <w:tblPr/>
      <w:tcPr>
        <w:shd w:val="clear" w:color="auto" w:fill="DBEDED" w:themeFill="accent4" w:themeFillTint="66"/>
      </w:tcPr>
    </w:tblStylePr>
  </w:style>
  <w:style w:type="paragraph" w:customStyle="1" w:styleId="Numberedpoints">
    <w:name w:val="Numbered points"/>
    <w:basedOn w:val="ListParagraph"/>
    <w:link w:val="NumberedpointsChar"/>
    <w:qFormat/>
    <w:rsid w:val="00F514E1"/>
    <w:pPr>
      <w:numPr>
        <w:numId w:val="5"/>
      </w:numPr>
      <w:spacing w:line="240" w:lineRule="auto"/>
      <w:ind w:left="714" w:hanging="357"/>
      <w:contextualSpacing w:val="0"/>
    </w:pPr>
  </w:style>
  <w:style w:type="character" w:customStyle="1" w:styleId="NumberedpointsChar">
    <w:name w:val="Numbered points Char"/>
    <w:basedOn w:val="ListParagraphChar"/>
    <w:link w:val="Numberedpoints"/>
    <w:rsid w:val="00F514E1"/>
    <w:rPr>
      <w:rFonts w:ascii="Fabriga Light" w:hAnsi="Fabriga Light"/>
      <w:sz w:val="20"/>
    </w:rPr>
  </w:style>
  <w:style w:type="character" w:customStyle="1" w:styleId="Heading5Char">
    <w:name w:val="Heading 5 Char"/>
    <w:basedOn w:val="DefaultParagraphFont"/>
    <w:link w:val="Heading5"/>
    <w:uiPriority w:val="9"/>
    <w:rsid w:val="004E4B39"/>
    <w:rPr>
      <w:rFonts w:asciiTheme="majorHAnsi" w:eastAsiaTheme="majorEastAsia" w:hAnsiTheme="majorHAnsi" w:cstheme="majorBidi"/>
      <w:b/>
      <w:bCs/>
      <w:color w:val="05553A"/>
      <w:sz w:val="20"/>
    </w:rPr>
  </w:style>
  <w:style w:type="character" w:customStyle="1" w:styleId="UnresolvedMention30">
    <w:name w:val="Unresolved Mention30"/>
    <w:basedOn w:val="DefaultParagraphFont"/>
    <w:uiPriority w:val="99"/>
    <w:semiHidden/>
    <w:unhideWhenUsed/>
    <w:rsid w:val="005F46B7"/>
    <w:rPr>
      <w:color w:val="605E5C"/>
      <w:shd w:val="clear" w:color="auto" w:fill="E1DFDD"/>
    </w:rPr>
  </w:style>
  <w:style w:type="paragraph" w:styleId="TOCHeading">
    <w:name w:val="TOC Heading"/>
    <w:basedOn w:val="Heading1"/>
    <w:next w:val="Normal"/>
    <w:uiPriority w:val="39"/>
    <w:unhideWhenUsed/>
    <w:qFormat/>
    <w:rsid w:val="00C51331"/>
    <w:pPr>
      <w:spacing w:before="240" w:after="0" w:line="259" w:lineRule="auto"/>
      <w:outlineLvl w:val="9"/>
    </w:pPr>
    <w:rPr>
      <w:rFonts w:asciiTheme="majorHAnsi" w:hAnsiTheme="majorHAnsi" w:cstheme="majorBidi"/>
      <w:b w:val="0"/>
      <w:color w:val="02261A" w:themeColor="accent1" w:themeShade="BF"/>
      <w:lang w:val="en-US"/>
    </w:rPr>
  </w:style>
  <w:style w:type="character" w:customStyle="1" w:styleId="ui-provider">
    <w:name w:val="ui-provider"/>
    <w:basedOn w:val="DefaultParagraphFont"/>
    <w:rsid w:val="007B6925"/>
  </w:style>
  <w:style w:type="character" w:customStyle="1" w:styleId="UnresolvedMention4">
    <w:name w:val="Unresolved Mention4"/>
    <w:basedOn w:val="DefaultParagraphFont"/>
    <w:uiPriority w:val="99"/>
    <w:semiHidden/>
    <w:unhideWhenUsed/>
    <w:rsid w:val="004879A7"/>
    <w:rPr>
      <w:color w:val="605E5C"/>
      <w:shd w:val="clear" w:color="auto" w:fill="E1DFDD"/>
    </w:rPr>
  </w:style>
  <w:style w:type="character" w:styleId="UnresolvedMention">
    <w:name w:val="Unresolved Mention"/>
    <w:basedOn w:val="DefaultParagraphFont"/>
    <w:uiPriority w:val="99"/>
    <w:semiHidden/>
    <w:unhideWhenUsed/>
    <w:rsid w:val="00F55604"/>
    <w:rPr>
      <w:color w:val="605E5C"/>
      <w:shd w:val="clear" w:color="auto" w:fill="E1DFDD"/>
    </w:rPr>
  </w:style>
  <w:style w:type="character" w:customStyle="1" w:styleId="UnresolvedMention300">
    <w:name w:val="Unresolved Mention300"/>
    <w:basedOn w:val="DefaultParagraphFont"/>
    <w:uiPriority w:val="99"/>
    <w:semiHidden/>
    <w:unhideWhenUsed/>
    <w:rsid w:val="00DD0F75"/>
    <w:rPr>
      <w:color w:val="605E5C"/>
      <w:shd w:val="clear" w:color="auto" w:fill="E1DFDD"/>
    </w:rPr>
  </w:style>
  <w:style w:type="character" w:styleId="Mention">
    <w:name w:val="Mention"/>
    <w:basedOn w:val="DefaultParagraphFont"/>
    <w:uiPriority w:val="99"/>
    <w:unhideWhenUsed/>
    <w:rsid w:val="001E2E86"/>
    <w:rPr>
      <w:color w:val="2B579A"/>
      <w:shd w:val="clear" w:color="auto" w:fill="E1DFDD"/>
    </w:rPr>
  </w:style>
  <w:style w:type="character" w:customStyle="1" w:styleId="Heading6Char">
    <w:name w:val="Heading 6 Char"/>
    <w:basedOn w:val="DefaultParagraphFont"/>
    <w:link w:val="Heading6"/>
    <w:uiPriority w:val="9"/>
    <w:rsid w:val="00E64894"/>
    <w:rPr>
      <w:rFonts w:asciiTheme="majorHAnsi" w:eastAsiaTheme="majorEastAsia" w:hAnsiTheme="majorHAnsi" w:cstheme="majorBidi"/>
      <w:color w:val="033323"/>
      <w:sz w:val="20"/>
    </w:rPr>
  </w:style>
  <w:style w:type="character" w:customStyle="1" w:styleId="Heading7Char">
    <w:name w:val="Heading 7 Char"/>
    <w:basedOn w:val="DefaultParagraphFont"/>
    <w:link w:val="Heading7"/>
    <w:uiPriority w:val="9"/>
    <w:rsid w:val="00045B75"/>
    <w:rPr>
      <w:rFonts w:asciiTheme="majorHAnsi" w:eastAsiaTheme="majorEastAsia" w:hAnsiTheme="majorHAnsi" w:cstheme="majorBidi"/>
      <w:i/>
      <w:iCs/>
      <w:color w:val="011911" w:themeColor="accent1" w:themeShade="7F"/>
      <w:sz w:val="20"/>
    </w:rPr>
  </w:style>
  <w:style w:type="table" w:customStyle="1" w:styleId="DefaultTable1">
    <w:name w:val="Default Table 1"/>
    <w:basedOn w:val="TableNormal"/>
    <w:uiPriority w:val="99"/>
    <w:rsid w:val="00E00708"/>
    <w:pPr>
      <w:spacing w:before="80" w:after="80" w:line="240" w:lineRule="auto"/>
    </w:pPr>
    <w:rPr>
      <w:color w:val="033323" w:themeColor="text1"/>
      <w:sz w:val="20"/>
      <w:szCs w:val="20"/>
    </w:rPr>
    <w:tblPr>
      <w:tblStyleRowBandSize w:val="1"/>
      <w:tblStyleColBandSize w:val="1"/>
      <w:tblBorders>
        <w:top w:val="single" w:sz="4" w:space="0" w:color="EC8E7A" w:themeColor="accent2"/>
        <w:bottom w:val="single" w:sz="4" w:space="0" w:color="EC8E7A" w:themeColor="accent2"/>
        <w:insideH w:val="single" w:sz="4" w:space="0" w:color="EC8E7A" w:themeColor="accent2"/>
      </w:tblBorders>
    </w:tblPr>
    <w:tblStylePr w:type="firstRow">
      <w:rPr>
        <w:rFonts w:ascii="Montserrat Medium" w:hAnsi="Montserrat Medium"/>
        <w:b/>
        <w:i w:val="0"/>
        <w:color w:val="FFFFFF" w:themeColor="background1"/>
      </w:rPr>
      <w:tblPr/>
      <w:tcPr>
        <w:shd w:val="clear" w:color="auto" w:fill="044731"/>
      </w:tcPr>
    </w:tblStylePr>
    <w:tblStylePr w:type="lastRow">
      <w:rPr>
        <w:b/>
      </w:rPr>
      <w:tblPr/>
      <w:tcPr>
        <w:shd w:val="clear" w:color="auto" w:fill="FFFFFF" w:themeFill="background1"/>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E8281B"/>
    <w:pPr>
      <w:suppressAutoHyphens/>
      <w:spacing w:before="120" w:after="80" w:line="240" w:lineRule="auto"/>
    </w:pPr>
    <w:rPr>
      <w:rFonts w:asciiTheme="minorHAnsi" w:hAnsiTheme="minorHAnsi"/>
      <w:color w:val="033323" w:themeColor="text1"/>
      <w:kern w:val="12"/>
      <w:sz w:val="16"/>
      <w:lang w:val="x-none"/>
    </w:rPr>
  </w:style>
  <w:style w:type="paragraph" w:customStyle="1" w:styleId="Sourcenotesnumbered">
    <w:name w:val="Source notes numbered"/>
    <w:basedOn w:val="Sourcenotes"/>
    <w:uiPriority w:val="15"/>
    <w:qFormat/>
    <w:rsid w:val="00E8281B"/>
    <w:pPr>
      <w:spacing w:before="80"/>
    </w:pPr>
  </w:style>
  <w:style w:type="table" w:customStyle="1" w:styleId="ClimateActivetable">
    <w:name w:val="Climate Active table"/>
    <w:basedOn w:val="TableNormal"/>
    <w:uiPriority w:val="99"/>
    <w:rsid w:val="00766E03"/>
    <w:pPr>
      <w:spacing w:after="0" w:line="240" w:lineRule="auto"/>
    </w:pPr>
    <w:tblPr/>
  </w:style>
  <w:style w:type="character" w:styleId="IntenseEmphasis">
    <w:name w:val="Intense Emphasis"/>
    <w:basedOn w:val="DefaultParagraphFont"/>
    <w:uiPriority w:val="21"/>
    <w:qFormat/>
    <w:rsid w:val="00194957"/>
    <w:rPr>
      <w:i/>
      <w:iCs/>
      <w:color w:val="02261A" w:themeColor="accent1" w:themeShade="BF"/>
    </w:rPr>
  </w:style>
  <w:style w:type="paragraph" w:styleId="FootnoteText">
    <w:name w:val="footnote text"/>
    <w:basedOn w:val="Normal"/>
    <w:link w:val="FootnoteTextChar"/>
    <w:uiPriority w:val="99"/>
    <w:semiHidden/>
    <w:unhideWhenUsed/>
    <w:rsid w:val="00194957"/>
    <w:pPr>
      <w:spacing w:after="0" w:line="240" w:lineRule="auto"/>
    </w:pPr>
    <w:rPr>
      <w:rFonts w:ascii="Fabriga" w:hAnsi="Fabriga"/>
      <w:szCs w:val="20"/>
    </w:rPr>
  </w:style>
  <w:style w:type="character" w:customStyle="1" w:styleId="FootnoteTextChar">
    <w:name w:val="Footnote Text Char"/>
    <w:basedOn w:val="DefaultParagraphFont"/>
    <w:link w:val="FootnoteText"/>
    <w:uiPriority w:val="99"/>
    <w:semiHidden/>
    <w:rsid w:val="00194957"/>
    <w:rPr>
      <w:rFonts w:ascii="Fabriga" w:hAnsi="Fabriga"/>
      <w:sz w:val="20"/>
      <w:szCs w:val="20"/>
    </w:rPr>
  </w:style>
  <w:style w:type="paragraph" w:customStyle="1" w:styleId="Glossaryterm">
    <w:name w:val="Glossary term"/>
    <w:basedOn w:val="Normal"/>
    <w:link w:val="GlossarytermChar"/>
    <w:qFormat/>
    <w:rsid w:val="009060B5"/>
    <w:rPr>
      <w:b/>
      <w:bCs/>
    </w:rPr>
  </w:style>
  <w:style w:type="character" w:customStyle="1" w:styleId="GlossarytermChar">
    <w:name w:val="Glossary term Char"/>
    <w:basedOn w:val="DefaultParagraphFont"/>
    <w:link w:val="Glossaryterm"/>
    <w:rsid w:val="009060B5"/>
    <w:rPr>
      <w:rFonts w:ascii="Fabriga Light" w:hAnsi="Fabriga Light"/>
      <w:b/>
      <w:bCs/>
      <w:sz w:val="20"/>
    </w:rPr>
  </w:style>
  <w:style w:type="paragraph" w:customStyle="1" w:styleId="Headerrow">
    <w:name w:val="Header row"/>
    <w:basedOn w:val="Normal"/>
    <w:link w:val="HeaderrowChar"/>
    <w:qFormat/>
    <w:rsid w:val="00317EB5"/>
    <w:pPr>
      <w:spacing w:before="80" w:after="80"/>
    </w:pPr>
    <w:rPr>
      <w:b/>
      <w:color w:val="FFFFFF" w:themeColor="background1"/>
      <w:szCs w:val="20"/>
    </w:rPr>
  </w:style>
  <w:style w:type="character" w:customStyle="1" w:styleId="HeaderrowChar">
    <w:name w:val="Header row Char"/>
    <w:basedOn w:val="DefaultParagraphFont"/>
    <w:link w:val="Headerrow"/>
    <w:rsid w:val="00317EB5"/>
    <w:rPr>
      <w:rFonts w:ascii="Fabriga Light" w:hAnsi="Fabriga Light"/>
      <w:b/>
      <w:color w:val="FFFFFF" w:themeColor="background1"/>
      <w:sz w:val="20"/>
      <w:szCs w:val="20"/>
    </w:rPr>
  </w:style>
  <w:style w:type="table" w:customStyle="1" w:styleId="TableGrid1">
    <w:name w:val="Table Grid1"/>
    <w:basedOn w:val="TableNormal"/>
    <w:next w:val="TableGrid"/>
    <w:uiPriority w:val="39"/>
    <w:rsid w:val="002340FE"/>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basedOn w:val="DefaultParagraphFont"/>
    <w:uiPriority w:val="31"/>
    <w:qFormat/>
    <w:rsid w:val="00D32DE1"/>
    <w:rPr>
      <w:smallCaps/>
      <w:color w:val="0CCA8B" w:themeColor="text1" w:themeTint="A5"/>
    </w:rPr>
  </w:style>
  <w:style w:type="table" w:customStyle="1" w:styleId="TableGrid2">
    <w:name w:val="Table Grid2"/>
    <w:basedOn w:val="TableNormal"/>
    <w:next w:val="TableGrid"/>
    <w:uiPriority w:val="39"/>
    <w:rsid w:val="00B64162"/>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6105EF"/>
    <w:pPr>
      <w:pBdr>
        <w:top w:val="single" w:sz="4" w:space="10" w:color="033323" w:themeColor="accent1"/>
        <w:bottom w:val="single" w:sz="4" w:space="10" w:color="033323" w:themeColor="accent1"/>
      </w:pBdr>
      <w:spacing w:before="360" w:after="360"/>
      <w:ind w:left="864" w:right="864"/>
      <w:jc w:val="center"/>
    </w:pPr>
    <w:rPr>
      <w:i/>
      <w:iCs/>
      <w:color w:val="033323" w:themeColor="accent1"/>
    </w:rPr>
  </w:style>
  <w:style w:type="character" w:customStyle="1" w:styleId="IntenseQuoteChar">
    <w:name w:val="Intense Quote Char"/>
    <w:basedOn w:val="DefaultParagraphFont"/>
    <w:link w:val="IntenseQuote"/>
    <w:uiPriority w:val="30"/>
    <w:rsid w:val="006105EF"/>
    <w:rPr>
      <w:rFonts w:ascii="Fabriga Light" w:hAnsi="Fabriga Light"/>
      <w:i/>
      <w:iCs/>
      <w:color w:val="033323" w:themeColor="accent1"/>
      <w:sz w:val="20"/>
    </w:rPr>
  </w:style>
  <w:style w:type="paragraph" w:customStyle="1" w:styleId="paragraph">
    <w:name w:val="paragraph"/>
    <w:basedOn w:val="Normal"/>
    <w:rsid w:val="008A134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8A134D"/>
  </w:style>
  <w:style w:type="character" w:customStyle="1" w:styleId="eop">
    <w:name w:val="eop"/>
    <w:basedOn w:val="DefaultParagraphFont"/>
    <w:rsid w:val="008A134D"/>
  </w:style>
  <w:style w:type="paragraph" w:styleId="Subtitle">
    <w:name w:val="Subtitle"/>
    <w:basedOn w:val="Normal"/>
    <w:next w:val="Normal"/>
    <w:link w:val="SubtitleChar"/>
    <w:uiPriority w:val="11"/>
    <w:qFormat/>
    <w:rsid w:val="00BB2528"/>
    <w:pPr>
      <w:numPr>
        <w:ilvl w:val="1"/>
      </w:numPr>
      <w:spacing w:line="278" w:lineRule="auto"/>
    </w:pPr>
    <w:rPr>
      <w:rFonts w:asciiTheme="minorHAnsi" w:eastAsiaTheme="majorEastAsia" w:hAnsiTheme="minorHAnsi" w:cstheme="majorBidi"/>
      <w:color w:val="0BC98A"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B2528"/>
    <w:rPr>
      <w:rFonts w:eastAsiaTheme="majorEastAsia" w:cstheme="majorBidi"/>
      <w:color w:val="0BC98A" w:themeColor="text1" w:themeTint="A6"/>
      <w:spacing w:val="15"/>
      <w:kern w:val="2"/>
      <w:sz w:val="28"/>
      <w:szCs w:val="28"/>
      <w14:ligatures w14:val="standardContextual"/>
    </w:rPr>
  </w:style>
  <w:style w:type="paragraph" w:customStyle="1" w:styleId="Glossarysubheading">
    <w:name w:val="Glossary subheading"/>
    <w:basedOn w:val="Normal"/>
    <w:link w:val="GlossarysubheadingChar"/>
    <w:rsid w:val="00CC646B"/>
    <w:pPr>
      <w:keepNext/>
      <w:keepLines/>
      <w:spacing w:before="80" w:after="40"/>
      <w:outlineLvl w:val="3"/>
    </w:pPr>
    <w:rPr>
      <w:rFonts w:ascii="Fabriga Medium" w:hAnsi="Fabriga Medium"/>
      <w:lang w:eastAsia="en-AU"/>
    </w:rPr>
  </w:style>
  <w:style w:type="character" w:customStyle="1" w:styleId="GlossarysubheadingChar">
    <w:name w:val="Glossary subheading Char"/>
    <w:basedOn w:val="DefaultParagraphFont"/>
    <w:link w:val="Glossarysubheading"/>
    <w:rsid w:val="00CC646B"/>
    <w:rPr>
      <w:rFonts w:ascii="Fabriga Medium" w:hAnsi="Fabriga Medium"/>
      <w:sz w:val="20"/>
      <w:lang w:eastAsia="en-AU"/>
    </w:rPr>
  </w:style>
  <w:style w:type="paragraph" w:customStyle="1" w:styleId="Glossarydefinition">
    <w:name w:val="Glossary definition"/>
    <w:basedOn w:val="Normal"/>
    <w:link w:val="GlossarydefinitionChar"/>
    <w:qFormat/>
    <w:rsid w:val="00F17175"/>
  </w:style>
  <w:style w:type="character" w:customStyle="1" w:styleId="GlossarydefinitionChar">
    <w:name w:val="Glossary definition Char"/>
    <w:basedOn w:val="DefaultParagraphFont"/>
    <w:link w:val="Glossarydefinition"/>
    <w:rsid w:val="00F17175"/>
    <w:rPr>
      <w:rFonts w:ascii="Fabriga Light" w:hAnsi="Fabrig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4297">
      <w:bodyDiv w:val="1"/>
      <w:marLeft w:val="0"/>
      <w:marRight w:val="0"/>
      <w:marTop w:val="0"/>
      <w:marBottom w:val="0"/>
      <w:divBdr>
        <w:top w:val="none" w:sz="0" w:space="0" w:color="auto"/>
        <w:left w:val="none" w:sz="0" w:space="0" w:color="auto"/>
        <w:bottom w:val="none" w:sz="0" w:space="0" w:color="auto"/>
        <w:right w:val="none" w:sz="0" w:space="0" w:color="auto"/>
      </w:divBdr>
    </w:div>
    <w:div w:id="23022650">
      <w:bodyDiv w:val="1"/>
      <w:marLeft w:val="0"/>
      <w:marRight w:val="0"/>
      <w:marTop w:val="0"/>
      <w:marBottom w:val="0"/>
      <w:divBdr>
        <w:top w:val="none" w:sz="0" w:space="0" w:color="auto"/>
        <w:left w:val="none" w:sz="0" w:space="0" w:color="auto"/>
        <w:bottom w:val="none" w:sz="0" w:space="0" w:color="auto"/>
        <w:right w:val="none" w:sz="0" w:space="0" w:color="auto"/>
      </w:divBdr>
    </w:div>
    <w:div w:id="74592612">
      <w:bodyDiv w:val="1"/>
      <w:marLeft w:val="0"/>
      <w:marRight w:val="0"/>
      <w:marTop w:val="0"/>
      <w:marBottom w:val="0"/>
      <w:divBdr>
        <w:top w:val="none" w:sz="0" w:space="0" w:color="auto"/>
        <w:left w:val="none" w:sz="0" w:space="0" w:color="auto"/>
        <w:bottom w:val="none" w:sz="0" w:space="0" w:color="auto"/>
        <w:right w:val="none" w:sz="0" w:space="0" w:color="auto"/>
      </w:divBdr>
    </w:div>
    <w:div w:id="164247803">
      <w:bodyDiv w:val="1"/>
      <w:marLeft w:val="0"/>
      <w:marRight w:val="0"/>
      <w:marTop w:val="0"/>
      <w:marBottom w:val="0"/>
      <w:divBdr>
        <w:top w:val="none" w:sz="0" w:space="0" w:color="auto"/>
        <w:left w:val="none" w:sz="0" w:space="0" w:color="auto"/>
        <w:bottom w:val="none" w:sz="0" w:space="0" w:color="auto"/>
        <w:right w:val="none" w:sz="0" w:space="0" w:color="auto"/>
      </w:divBdr>
    </w:div>
    <w:div w:id="168064001">
      <w:bodyDiv w:val="1"/>
      <w:marLeft w:val="0"/>
      <w:marRight w:val="0"/>
      <w:marTop w:val="0"/>
      <w:marBottom w:val="0"/>
      <w:divBdr>
        <w:top w:val="none" w:sz="0" w:space="0" w:color="auto"/>
        <w:left w:val="none" w:sz="0" w:space="0" w:color="auto"/>
        <w:bottom w:val="none" w:sz="0" w:space="0" w:color="auto"/>
        <w:right w:val="none" w:sz="0" w:space="0" w:color="auto"/>
      </w:divBdr>
    </w:div>
    <w:div w:id="199169720">
      <w:bodyDiv w:val="1"/>
      <w:marLeft w:val="0"/>
      <w:marRight w:val="0"/>
      <w:marTop w:val="0"/>
      <w:marBottom w:val="0"/>
      <w:divBdr>
        <w:top w:val="none" w:sz="0" w:space="0" w:color="auto"/>
        <w:left w:val="none" w:sz="0" w:space="0" w:color="auto"/>
        <w:bottom w:val="none" w:sz="0" w:space="0" w:color="auto"/>
        <w:right w:val="none" w:sz="0" w:space="0" w:color="auto"/>
      </w:divBdr>
    </w:div>
    <w:div w:id="215628828">
      <w:bodyDiv w:val="1"/>
      <w:marLeft w:val="0"/>
      <w:marRight w:val="0"/>
      <w:marTop w:val="0"/>
      <w:marBottom w:val="0"/>
      <w:divBdr>
        <w:top w:val="none" w:sz="0" w:space="0" w:color="auto"/>
        <w:left w:val="none" w:sz="0" w:space="0" w:color="auto"/>
        <w:bottom w:val="none" w:sz="0" w:space="0" w:color="auto"/>
        <w:right w:val="none" w:sz="0" w:space="0" w:color="auto"/>
      </w:divBdr>
    </w:div>
    <w:div w:id="391274939">
      <w:bodyDiv w:val="1"/>
      <w:marLeft w:val="0"/>
      <w:marRight w:val="0"/>
      <w:marTop w:val="0"/>
      <w:marBottom w:val="0"/>
      <w:divBdr>
        <w:top w:val="none" w:sz="0" w:space="0" w:color="auto"/>
        <w:left w:val="none" w:sz="0" w:space="0" w:color="auto"/>
        <w:bottom w:val="none" w:sz="0" w:space="0" w:color="auto"/>
        <w:right w:val="none" w:sz="0" w:space="0" w:color="auto"/>
      </w:divBdr>
    </w:div>
    <w:div w:id="405226532">
      <w:bodyDiv w:val="1"/>
      <w:marLeft w:val="0"/>
      <w:marRight w:val="0"/>
      <w:marTop w:val="0"/>
      <w:marBottom w:val="0"/>
      <w:divBdr>
        <w:top w:val="none" w:sz="0" w:space="0" w:color="auto"/>
        <w:left w:val="none" w:sz="0" w:space="0" w:color="auto"/>
        <w:bottom w:val="none" w:sz="0" w:space="0" w:color="auto"/>
        <w:right w:val="none" w:sz="0" w:space="0" w:color="auto"/>
      </w:divBdr>
    </w:div>
    <w:div w:id="497040383">
      <w:bodyDiv w:val="1"/>
      <w:marLeft w:val="0"/>
      <w:marRight w:val="0"/>
      <w:marTop w:val="0"/>
      <w:marBottom w:val="0"/>
      <w:divBdr>
        <w:top w:val="none" w:sz="0" w:space="0" w:color="auto"/>
        <w:left w:val="none" w:sz="0" w:space="0" w:color="auto"/>
        <w:bottom w:val="none" w:sz="0" w:space="0" w:color="auto"/>
        <w:right w:val="none" w:sz="0" w:space="0" w:color="auto"/>
      </w:divBdr>
    </w:div>
    <w:div w:id="577128936">
      <w:bodyDiv w:val="1"/>
      <w:marLeft w:val="0"/>
      <w:marRight w:val="0"/>
      <w:marTop w:val="0"/>
      <w:marBottom w:val="0"/>
      <w:divBdr>
        <w:top w:val="none" w:sz="0" w:space="0" w:color="auto"/>
        <w:left w:val="none" w:sz="0" w:space="0" w:color="auto"/>
        <w:bottom w:val="none" w:sz="0" w:space="0" w:color="auto"/>
        <w:right w:val="none" w:sz="0" w:space="0" w:color="auto"/>
      </w:divBdr>
    </w:div>
    <w:div w:id="586034450">
      <w:bodyDiv w:val="1"/>
      <w:marLeft w:val="0"/>
      <w:marRight w:val="0"/>
      <w:marTop w:val="0"/>
      <w:marBottom w:val="0"/>
      <w:divBdr>
        <w:top w:val="none" w:sz="0" w:space="0" w:color="auto"/>
        <w:left w:val="none" w:sz="0" w:space="0" w:color="auto"/>
        <w:bottom w:val="none" w:sz="0" w:space="0" w:color="auto"/>
        <w:right w:val="none" w:sz="0" w:space="0" w:color="auto"/>
      </w:divBdr>
    </w:div>
    <w:div w:id="607470877">
      <w:bodyDiv w:val="1"/>
      <w:marLeft w:val="0"/>
      <w:marRight w:val="0"/>
      <w:marTop w:val="0"/>
      <w:marBottom w:val="0"/>
      <w:divBdr>
        <w:top w:val="none" w:sz="0" w:space="0" w:color="auto"/>
        <w:left w:val="none" w:sz="0" w:space="0" w:color="auto"/>
        <w:bottom w:val="none" w:sz="0" w:space="0" w:color="auto"/>
        <w:right w:val="none" w:sz="0" w:space="0" w:color="auto"/>
      </w:divBdr>
    </w:div>
    <w:div w:id="679821951">
      <w:bodyDiv w:val="1"/>
      <w:marLeft w:val="0"/>
      <w:marRight w:val="0"/>
      <w:marTop w:val="0"/>
      <w:marBottom w:val="0"/>
      <w:divBdr>
        <w:top w:val="none" w:sz="0" w:space="0" w:color="auto"/>
        <w:left w:val="none" w:sz="0" w:space="0" w:color="auto"/>
        <w:bottom w:val="none" w:sz="0" w:space="0" w:color="auto"/>
        <w:right w:val="none" w:sz="0" w:space="0" w:color="auto"/>
      </w:divBdr>
    </w:div>
    <w:div w:id="744650779">
      <w:bodyDiv w:val="1"/>
      <w:marLeft w:val="0"/>
      <w:marRight w:val="0"/>
      <w:marTop w:val="0"/>
      <w:marBottom w:val="0"/>
      <w:divBdr>
        <w:top w:val="none" w:sz="0" w:space="0" w:color="auto"/>
        <w:left w:val="none" w:sz="0" w:space="0" w:color="auto"/>
        <w:bottom w:val="none" w:sz="0" w:space="0" w:color="auto"/>
        <w:right w:val="none" w:sz="0" w:space="0" w:color="auto"/>
      </w:divBdr>
    </w:div>
    <w:div w:id="815144333">
      <w:bodyDiv w:val="1"/>
      <w:marLeft w:val="0"/>
      <w:marRight w:val="0"/>
      <w:marTop w:val="0"/>
      <w:marBottom w:val="0"/>
      <w:divBdr>
        <w:top w:val="none" w:sz="0" w:space="0" w:color="auto"/>
        <w:left w:val="none" w:sz="0" w:space="0" w:color="auto"/>
        <w:bottom w:val="none" w:sz="0" w:space="0" w:color="auto"/>
        <w:right w:val="none" w:sz="0" w:space="0" w:color="auto"/>
      </w:divBdr>
    </w:div>
    <w:div w:id="828251714">
      <w:bodyDiv w:val="1"/>
      <w:marLeft w:val="0"/>
      <w:marRight w:val="0"/>
      <w:marTop w:val="0"/>
      <w:marBottom w:val="0"/>
      <w:divBdr>
        <w:top w:val="none" w:sz="0" w:space="0" w:color="auto"/>
        <w:left w:val="none" w:sz="0" w:space="0" w:color="auto"/>
        <w:bottom w:val="none" w:sz="0" w:space="0" w:color="auto"/>
        <w:right w:val="none" w:sz="0" w:space="0" w:color="auto"/>
      </w:divBdr>
    </w:div>
    <w:div w:id="840661557">
      <w:bodyDiv w:val="1"/>
      <w:marLeft w:val="0"/>
      <w:marRight w:val="0"/>
      <w:marTop w:val="0"/>
      <w:marBottom w:val="0"/>
      <w:divBdr>
        <w:top w:val="none" w:sz="0" w:space="0" w:color="auto"/>
        <w:left w:val="none" w:sz="0" w:space="0" w:color="auto"/>
        <w:bottom w:val="none" w:sz="0" w:space="0" w:color="auto"/>
        <w:right w:val="none" w:sz="0" w:space="0" w:color="auto"/>
      </w:divBdr>
    </w:div>
    <w:div w:id="892665972">
      <w:bodyDiv w:val="1"/>
      <w:marLeft w:val="0"/>
      <w:marRight w:val="0"/>
      <w:marTop w:val="0"/>
      <w:marBottom w:val="0"/>
      <w:divBdr>
        <w:top w:val="none" w:sz="0" w:space="0" w:color="auto"/>
        <w:left w:val="none" w:sz="0" w:space="0" w:color="auto"/>
        <w:bottom w:val="none" w:sz="0" w:space="0" w:color="auto"/>
        <w:right w:val="none" w:sz="0" w:space="0" w:color="auto"/>
      </w:divBdr>
    </w:div>
    <w:div w:id="1065952273">
      <w:bodyDiv w:val="1"/>
      <w:marLeft w:val="0"/>
      <w:marRight w:val="0"/>
      <w:marTop w:val="0"/>
      <w:marBottom w:val="0"/>
      <w:divBdr>
        <w:top w:val="none" w:sz="0" w:space="0" w:color="auto"/>
        <w:left w:val="none" w:sz="0" w:space="0" w:color="auto"/>
        <w:bottom w:val="none" w:sz="0" w:space="0" w:color="auto"/>
        <w:right w:val="none" w:sz="0" w:space="0" w:color="auto"/>
      </w:divBdr>
    </w:div>
    <w:div w:id="1113020111">
      <w:bodyDiv w:val="1"/>
      <w:marLeft w:val="0"/>
      <w:marRight w:val="0"/>
      <w:marTop w:val="0"/>
      <w:marBottom w:val="0"/>
      <w:divBdr>
        <w:top w:val="none" w:sz="0" w:space="0" w:color="auto"/>
        <w:left w:val="none" w:sz="0" w:space="0" w:color="auto"/>
        <w:bottom w:val="none" w:sz="0" w:space="0" w:color="auto"/>
        <w:right w:val="none" w:sz="0" w:space="0" w:color="auto"/>
      </w:divBdr>
    </w:div>
    <w:div w:id="1149328717">
      <w:bodyDiv w:val="1"/>
      <w:marLeft w:val="0"/>
      <w:marRight w:val="0"/>
      <w:marTop w:val="0"/>
      <w:marBottom w:val="0"/>
      <w:divBdr>
        <w:top w:val="none" w:sz="0" w:space="0" w:color="auto"/>
        <w:left w:val="none" w:sz="0" w:space="0" w:color="auto"/>
        <w:bottom w:val="none" w:sz="0" w:space="0" w:color="auto"/>
        <w:right w:val="none" w:sz="0" w:space="0" w:color="auto"/>
      </w:divBdr>
    </w:div>
    <w:div w:id="1247112665">
      <w:bodyDiv w:val="1"/>
      <w:marLeft w:val="0"/>
      <w:marRight w:val="0"/>
      <w:marTop w:val="0"/>
      <w:marBottom w:val="0"/>
      <w:divBdr>
        <w:top w:val="none" w:sz="0" w:space="0" w:color="auto"/>
        <w:left w:val="none" w:sz="0" w:space="0" w:color="auto"/>
        <w:bottom w:val="none" w:sz="0" w:space="0" w:color="auto"/>
        <w:right w:val="none" w:sz="0" w:space="0" w:color="auto"/>
      </w:divBdr>
    </w:div>
    <w:div w:id="1303316588">
      <w:bodyDiv w:val="1"/>
      <w:marLeft w:val="0"/>
      <w:marRight w:val="0"/>
      <w:marTop w:val="0"/>
      <w:marBottom w:val="0"/>
      <w:divBdr>
        <w:top w:val="none" w:sz="0" w:space="0" w:color="auto"/>
        <w:left w:val="none" w:sz="0" w:space="0" w:color="auto"/>
        <w:bottom w:val="none" w:sz="0" w:space="0" w:color="auto"/>
        <w:right w:val="none" w:sz="0" w:space="0" w:color="auto"/>
      </w:divBdr>
    </w:div>
    <w:div w:id="1379167642">
      <w:bodyDiv w:val="1"/>
      <w:marLeft w:val="0"/>
      <w:marRight w:val="0"/>
      <w:marTop w:val="0"/>
      <w:marBottom w:val="0"/>
      <w:divBdr>
        <w:top w:val="none" w:sz="0" w:space="0" w:color="auto"/>
        <w:left w:val="none" w:sz="0" w:space="0" w:color="auto"/>
        <w:bottom w:val="none" w:sz="0" w:space="0" w:color="auto"/>
        <w:right w:val="none" w:sz="0" w:space="0" w:color="auto"/>
      </w:divBdr>
    </w:div>
    <w:div w:id="1384982406">
      <w:bodyDiv w:val="1"/>
      <w:marLeft w:val="0"/>
      <w:marRight w:val="0"/>
      <w:marTop w:val="0"/>
      <w:marBottom w:val="0"/>
      <w:divBdr>
        <w:top w:val="none" w:sz="0" w:space="0" w:color="auto"/>
        <w:left w:val="none" w:sz="0" w:space="0" w:color="auto"/>
        <w:bottom w:val="none" w:sz="0" w:space="0" w:color="auto"/>
        <w:right w:val="none" w:sz="0" w:space="0" w:color="auto"/>
      </w:divBdr>
    </w:div>
    <w:div w:id="1426997484">
      <w:bodyDiv w:val="1"/>
      <w:marLeft w:val="0"/>
      <w:marRight w:val="0"/>
      <w:marTop w:val="0"/>
      <w:marBottom w:val="0"/>
      <w:divBdr>
        <w:top w:val="none" w:sz="0" w:space="0" w:color="auto"/>
        <w:left w:val="none" w:sz="0" w:space="0" w:color="auto"/>
        <w:bottom w:val="none" w:sz="0" w:space="0" w:color="auto"/>
        <w:right w:val="none" w:sz="0" w:space="0" w:color="auto"/>
      </w:divBdr>
    </w:div>
    <w:div w:id="1496605325">
      <w:bodyDiv w:val="1"/>
      <w:marLeft w:val="0"/>
      <w:marRight w:val="0"/>
      <w:marTop w:val="0"/>
      <w:marBottom w:val="0"/>
      <w:divBdr>
        <w:top w:val="none" w:sz="0" w:space="0" w:color="auto"/>
        <w:left w:val="none" w:sz="0" w:space="0" w:color="auto"/>
        <w:bottom w:val="none" w:sz="0" w:space="0" w:color="auto"/>
        <w:right w:val="none" w:sz="0" w:space="0" w:color="auto"/>
      </w:divBdr>
    </w:div>
    <w:div w:id="1501777135">
      <w:bodyDiv w:val="1"/>
      <w:marLeft w:val="0"/>
      <w:marRight w:val="0"/>
      <w:marTop w:val="0"/>
      <w:marBottom w:val="0"/>
      <w:divBdr>
        <w:top w:val="none" w:sz="0" w:space="0" w:color="auto"/>
        <w:left w:val="none" w:sz="0" w:space="0" w:color="auto"/>
        <w:bottom w:val="none" w:sz="0" w:space="0" w:color="auto"/>
        <w:right w:val="none" w:sz="0" w:space="0" w:color="auto"/>
      </w:divBdr>
    </w:div>
    <w:div w:id="1513252774">
      <w:bodyDiv w:val="1"/>
      <w:marLeft w:val="0"/>
      <w:marRight w:val="0"/>
      <w:marTop w:val="0"/>
      <w:marBottom w:val="0"/>
      <w:divBdr>
        <w:top w:val="none" w:sz="0" w:space="0" w:color="auto"/>
        <w:left w:val="none" w:sz="0" w:space="0" w:color="auto"/>
        <w:bottom w:val="none" w:sz="0" w:space="0" w:color="auto"/>
        <w:right w:val="none" w:sz="0" w:space="0" w:color="auto"/>
      </w:divBdr>
    </w:div>
    <w:div w:id="1524054463">
      <w:bodyDiv w:val="1"/>
      <w:marLeft w:val="0"/>
      <w:marRight w:val="0"/>
      <w:marTop w:val="0"/>
      <w:marBottom w:val="0"/>
      <w:divBdr>
        <w:top w:val="none" w:sz="0" w:space="0" w:color="auto"/>
        <w:left w:val="none" w:sz="0" w:space="0" w:color="auto"/>
        <w:bottom w:val="none" w:sz="0" w:space="0" w:color="auto"/>
        <w:right w:val="none" w:sz="0" w:space="0" w:color="auto"/>
      </w:divBdr>
    </w:div>
    <w:div w:id="1571387429">
      <w:bodyDiv w:val="1"/>
      <w:marLeft w:val="0"/>
      <w:marRight w:val="0"/>
      <w:marTop w:val="0"/>
      <w:marBottom w:val="0"/>
      <w:divBdr>
        <w:top w:val="none" w:sz="0" w:space="0" w:color="auto"/>
        <w:left w:val="none" w:sz="0" w:space="0" w:color="auto"/>
        <w:bottom w:val="none" w:sz="0" w:space="0" w:color="auto"/>
        <w:right w:val="none" w:sz="0" w:space="0" w:color="auto"/>
      </w:divBdr>
    </w:div>
    <w:div w:id="1571577127">
      <w:bodyDiv w:val="1"/>
      <w:marLeft w:val="0"/>
      <w:marRight w:val="0"/>
      <w:marTop w:val="0"/>
      <w:marBottom w:val="0"/>
      <w:divBdr>
        <w:top w:val="none" w:sz="0" w:space="0" w:color="auto"/>
        <w:left w:val="none" w:sz="0" w:space="0" w:color="auto"/>
        <w:bottom w:val="none" w:sz="0" w:space="0" w:color="auto"/>
        <w:right w:val="none" w:sz="0" w:space="0" w:color="auto"/>
      </w:divBdr>
    </w:div>
    <w:div w:id="1718896122">
      <w:bodyDiv w:val="1"/>
      <w:marLeft w:val="0"/>
      <w:marRight w:val="0"/>
      <w:marTop w:val="0"/>
      <w:marBottom w:val="0"/>
      <w:divBdr>
        <w:top w:val="none" w:sz="0" w:space="0" w:color="auto"/>
        <w:left w:val="none" w:sz="0" w:space="0" w:color="auto"/>
        <w:bottom w:val="none" w:sz="0" w:space="0" w:color="auto"/>
        <w:right w:val="none" w:sz="0" w:space="0" w:color="auto"/>
      </w:divBdr>
    </w:div>
    <w:div w:id="1787968608">
      <w:bodyDiv w:val="1"/>
      <w:marLeft w:val="0"/>
      <w:marRight w:val="0"/>
      <w:marTop w:val="0"/>
      <w:marBottom w:val="0"/>
      <w:divBdr>
        <w:top w:val="none" w:sz="0" w:space="0" w:color="auto"/>
        <w:left w:val="none" w:sz="0" w:space="0" w:color="auto"/>
        <w:bottom w:val="none" w:sz="0" w:space="0" w:color="auto"/>
        <w:right w:val="none" w:sz="0" w:space="0" w:color="auto"/>
      </w:divBdr>
    </w:div>
    <w:div w:id="1972904978">
      <w:bodyDiv w:val="1"/>
      <w:marLeft w:val="0"/>
      <w:marRight w:val="0"/>
      <w:marTop w:val="0"/>
      <w:marBottom w:val="0"/>
      <w:divBdr>
        <w:top w:val="none" w:sz="0" w:space="0" w:color="auto"/>
        <w:left w:val="none" w:sz="0" w:space="0" w:color="auto"/>
        <w:bottom w:val="none" w:sz="0" w:space="0" w:color="auto"/>
        <w:right w:val="none" w:sz="0" w:space="0" w:color="auto"/>
      </w:divBdr>
    </w:div>
    <w:div w:id="2054040517">
      <w:bodyDiv w:val="1"/>
      <w:marLeft w:val="0"/>
      <w:marRight w:val="0"/>
      <w:marTop w:val="0"/>
      <w:marBottom w:val="0"/>
      <w:divBdr>
        <w:top w:val="none" w:sz="0" w:space="0" w:color="auto"/>
        <w:left w:val="none" w:sz="0" w:space="0" w:color="auto"/>
        <w:bottom w:val="none" w:sz="0" w:space="0" w:color="auto"/>
        <w:right w:val="none" w:sz="0" w:space="0" w:color="auto"/>
      </w:divBdr>
    </w:div>
    <w:div w:id="2067989624">
      <w:bodyDiv w:val="1"/>
      <w:marLeft w:val="0"/>
      <w:marRight w:val="0"/>
      <w:marTop w:val="0"/>
      <w:marBottom w:val="0"/>
      <w:divBdr>
        <w:top w:val="none" w:sz="0" w:space="0" w:color="auto"/>
        <w:left w:val="none" w:sz="0" w:space="0" w:color="auto"/>
        <w:bottom w:val="none" w:sz="0" w:space="0" w:color="auto"/>
        <w:right w:val="none" w:sz="0" w:space="0" w:color="auto"/>
      </w:divBdr>
    </w:div>
    <w:div w:id="211709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limateactive.org.au/third-party-validation" TargetMode="External"/><Relationship Id="rId117" Type="http://schemas.openxmlformats.org/officeDocument/2006/relationships/footer" Target="footer16.xml"/><Relationship Id="rId21" Type="http://schemas.openxmlformats.org/officeDocument/2006/relationships/footer" Target="footer4.xml"/><Relationship Id="rId42" Type="http://schemas.openxmlformats.org/officeDocument/2006/relationships/hyperlink" Target="https://ielab.info/" TargetMode="External"/><Relationship Id="rId47" Type="http://schemas.openxmlformats.org/officeDocument/2006/relationships/hyperlink" Target="https://www.gov.uk/government/collections/government-conversion-factors-for-company-reporting" TargetMode="External"/><Relationship Id="rId63" Type="http://schemas.openxmlformats.org/officeDocument/2006/relationships/header" Target="header6.xml"/><Relationship Id="rId68" Type="http://schemas.openxmlformats.org/officeDocument/2006/relationships/footer" Target="footer10.xml"/><Relationship Id="rId84" Type="http://schemas.openxmlformats.org/officeDocument/2006/relationships/hyperlink" Target="https://www.climateactive.org.au/be-climate-active/tools-and-guidelines/licence-agreement-guidance" TargetMode="External"/><Relationship Id="rId89" Type="http://schemas.openxmlformats.org/officeDocument/2006/relationships/header" Target="header10.xml"/><Relationship Id="rId112" Type="http://schemas.openxmlformats.org/officeDocument/2006/relationships/header" Target="header12.xml"/><Relationship Id="rId16" Type="http://schemas.openxmlformats.org/officeDocument/2006/relationships/footer" Target="footer2.xml"/><Relationship Id="rId107" Type="http://schemas.openxmlformats.org/officeDocument/2006/relationships/hyperlink" Target="https://www.climateactive.org.au/climate-active-resources/register-consultants-climate-active-certification" TargetMode="External"/><Relationship Id="rId11" Type="http://schemas.openxmlformats.org/officeDocument/2006/relationships/endnotes" Target="endnotes.xml"/><Relationship Id="rId32" Type="http://schemas.openxmlformats.org/officeDocument/2006/relationships/image" Target="media/image5.png"/><Relationship Id="rId37" Type="http://schemas.openxmlformats.org/officeDocument/2006/relationships/image" Target="media/image9.png"/><Relationship Id="rId53" Type="http://schemas.openxmlformats.org/officeDocument/2006/relationships/hyperlink" Target="https://www.climateactive.org.au/be-climate-active/tools-and-resources/climate-active-carbon-neutral-standard-organisations" TargetMode="External"/><Relationship Id="rId58" Type="http://schemas.openxmlformats.org/officeDocument/2006/relationships/hyperlink" Target="https://ghgprotocol.org/scope-2-guidance" TargetMode="External"/><Relationship Id="rId74" Type="http://schemas.openxmlformats.org/officeDocument/2006/relationships/hyperlink" Target="https://marketplace.goldstandard.org/collections/projects" TargetMode="External"/><Relationship Id="rId79" Type="http://schemas.openxmlformats.org/officeDocument/2006/relationships/hyperlink" Target="https://www.climateactive.org.au/be-climate-active/tools-and-guidelines/licence-agreement-guidance" TargetMode="External"/><Relationship Id="rId102" Type="http://schemas.openxmlformats.org/officeDocument/2006/relationships/hyperlink" Target="https://www.climateactive.org.au/be-climate-active/tools-and-resources/upfront-carbon-buildings-annex-a-licence-agreement" TargetMode="External"/><Relationship Id="rId5" Type="http://schemas.openxmlformats.org/officeDocument/2006/relationships/customXml" Target="../customXml/item5.xml"/><Relationship Id="rId90" Type="http://schemas.openxmlformats.org/officeDocument/2006/relationships/footer" Target="footer11.xml"/><Relationship Id="rId95" Type="http://schemas.openxmlformats.org/officeDocument/2006/relationships/hyperlink" Target="https://www.climateactive.org.au/third-party-validation" TargetMode="External"/><Relationship Id="rId22" Type="http://schemas.openxmlformats.org/officeDocument/2006/relationships/footer" Target="footer5.xml"/><Relationship Id="rId27" Type="http://schemas.openxmlformats.org/officeDocument/2006/relationships/diagramData" Target="diagrams/data1.xml"/><Relationship Id="rId43" Type="http://schemas.openxmlformats.org/officeDocument/2006/relationships/hyperlink" Target="https://www.iscouncil.org/is-v2-1/" TargetMode="External"/><Relationship Id="rId48" Type="http://schemas.openxmlformats.org/officeDocument/2006/relationships/hyperlink" Target="https://www.lifecycles.com.au/" TargetMode="External"/><Relationship Id="rId64" Type="http://schemas.openxmlformats.org/officeDocument/2006/relationships/header" Target="header7.xml"/><Relationship Id="rId69" Type="http://schemas.openxmlformats.org/officeDocument/2006/relationships/hyperlink" Target="https://registry.verra.org/mymodule/rpt/CertificateInfo.asp?rhid=21433" TargetMode="External"/><Relationship Id="rId113" Type="http://schemas.openxmlformats.org/officeDocument/2006/relationships/header" Target="header13.xml"/><Relationship Id="rId118" Type="http://schemas.openxmlformats.org/officeDocument/2006/relationships/fontTable" Target="fontTable.xml"/><Relationship Id="rId80" Type="http://schemas.openxmlformats.org/officeDocument/2006/relationships/hyperlink" Target="https://www.climateactive.org.au/be-climate-active/tools-and-resources/licence-agreement-guidance" TargetMode="External"/><Relationship Id="rId85" Type="http://schemas.openxmlformats.org/officeDocument/2006/relationships/hyperlink" Target="https://www.climateactive.org.au/be-climate-active/tools-and-guidelines/user-guide-climate-active-carbon-neutral-standard-certification-trade-mark" TargetMode="External"/><Relationship Id="rId12" Type="http://schemas.openxmlformats.org/officeDocument/2006/relationships/image" Target="media/image1.png"/><Relationship Id="rId17" Type="http://schemas.openxmlformats.org/officeDocument/2006/relationships/footer" Target="footer3.xml"/><Relationship Id="rId33" Type="http://schemas.openxmlformats.org/officeDocument/2006/relationships/image" Target="media/image6.png"/><Relationship Id="rId38" Type="http://schemas.openxmlformats.org/officeDocument/2006/relationships/hyperlink" Target="https://www.alcas.asn.au/certified-practitioners" TargetMode="External"/><Relationship Id="rId59" Type="http://schemas.openxmlformats.org/officeDocument/2006/relationships/hyperlink" Target="https://www.climateactive.org.au/be-climate-active/tools-and-resources/electricity-accounting-paper" TargetMode="External"/><Relationship Id="rId103" Type="http://schemas.openxmlformats.org/officeDocument/2006/relationships/hyperlink" Target="https://www.climateactive.org.au/be-climate-active/tools-and-resources/affiliate-agreement" TargetMode="External"/><Relationship Id="rId108" Type="http://schemas.openxmlformats.org/officeDocument/2006/relationships/hyperlink" Target="https://www.climateactive.org.au/be-climate-active/tools-and-resources/user-guide-climate-active-carbon-neutral-standard-certification-trade-mark" TargetMode="External"/><Relationship Id="rId54" Type="http://schemas.openxmlformats.org/officeDocument/2006/relationships/hyperlink" Target="https://www.climateactive.org.au/be-climate-active/tools-and-resources/electricity-accounting-paper" TargetMode="External"/><Relationship Id="rId70" Type="http://schemas.openxmlformats.org/officeDocument/2006/relationships/hyperlink" Target="https://www.climateactive.org.au/sites/default/files/2022-07/climate-active-carbon-neutral-standard-organisations.pdf" TargetMode="External"/><Relationship Id="rId75" Type="http://schemas.openxmlformats.org/officeDocument/2006/relationships/hyperlink" Target="https://marketplace.carbonmarketinstitute.org/market-directory-2/" TargetMode="External"/><Relationship Id="rId91" Type="http://schemas.openxmlformats.org/officeDocument/2006/relationships/footer" Target="footer12.xml"/><Relationship Id="rId96" Type="http://schemas.openxmlformats.org/officeDocument/2006/relationships/hyperlink" Target="https://www.climateactive.org.au/be-climate-active/tools-and-resources/climate-active-carbon-neutral-standard-organisations"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eader" Target="header5.xml"/><Relationship Id="rId28" Type="http://schemas.openxmlformats.org/officeDocument/2006/relationships/diagramLayout" Target="diagrams/layout1.xml"/><Relationship Id="rId49" Type="http://schemas.openxmlformats.org/officeDocument/2006/relationships/hyperlink" Target="https://www.lifecycles.com.au/" TargetMode="External"/><Relationship Id="rId114" Type="http://schemas.openxmlformats.org/officeDocument/2006/relationships/footer" Target="footer14.xml"/><Relationship Id="rId119" Type="http://schemas.openxmlformats.org/officeDocument/2006/relationships/theme" Target="theme/theme1.xml"/><Relationship Id="rId10" Type="http://schemas.openxmlformats.org/officeDocument/2006/relationships/footnotes" Target="footnotes.xml"/><Relationship Id="rId31" Type="http://schemas.microsoft.com/office/2007/relationships/diagramDrawing" Target="diagrams/drawing1.xml"/><Relationship Id="rId44" Type="http://schemas.openxmlformats.org/officeDocument/2006/relationships/hyperlink" Target="https://www.isca.org.au/Tools-and-Resources" TargetMode="External"/><Relationship Id="rId52" Type="http://schemas.openxmlformats.org/officeDocument/2006/relationships/hyperlink" Target="https://www.climateactive.org.au/be-climate-active/tools-and-resources/climate-active-carbon-neutral-standard-organisations" TargetMode="External"/><Relationship Id="rId60" Type="http://schemas.openxmlformats.org/officeDocument/2006/relationships/hyperlink" Target="mailto:Climate.Active@dcceew.gov.au" TargetMode="External"/><Relationship Id="rId65" Type="http://schemas.openxmlformats.org/officeDocument/2006/relationships/footer" Target="footer8.xml"/><Relationship Id="rId73" Type="http://schemas.openxmlformats.org/officeDocument/2006/relationships/hyperlink" Target="https://offset.climateneutralnow.org/AllProjects" TargetMode="External"/><Relationship Id="rId78" Type="http://schemas.openxmlformats.org/officeDocument/2006/relationships/hyperlink" Target="https://www.dcceew.gov.au/climate-change/emissions-reduction/accu-scheme" TargetMode="External"/><Relationship Id="rId81" Type="http://schemas.openxmlformats.org/officeDocument/2006/relationships/hyperlink" Target="https://www.climateactive.org.au/be-climate-active/tools-and-resources/licence-agreement-guidance" TargetMode="External"/><Relationship Id="rId86" Type="http://schemas.openxmlformats.org/officeDocument/2006/relationships/hyperlink" Target="https://www.climateactive.org.au/be-climate-active/tools-and-guidelines/technical-assessment-carbon-neutral-certification" TargetMode="External"/><Relationship Id="rId94" Type="http://schemas.openxmlformats.org/officeDocument/2006/relationships/hyperlink" Target="https://www.climateactive.org.au/be-climate-active/tools-and-resources/technical-assessment-carbon-neutral-certification" TargetMode="External"/><Relationship Id="rId99" Type="http://schemas.openxmlformats.org/officeDocument/2006/relationships/hyperlink" Target="https://www.climateactive.org.au/be-climate-active/tools-and-resources/climate-active-carbon-neutral-standard-products-and-services" TargetMode="External"/><Relationship Id="rId101" Type="http://schemas.openxmlformats.org/officeDocument/2006/relationships/hyperlink" Target="https://www.climateactive.org.au/be-climate-active/tools-and-resources/licence-agreement"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climateactive.org.au/climate-active-resources/tools-and-guidelines" TargetMode="External"/><Relationship Id="rId39" Type="http://schemas.openxmlformats.org/officeDocument/2006/relationships/hyperlink" Target="https://www.dcceew.gov.au/climate-change/publications/national-greenhouse-accounts-factors" TargetMode="External"/><Relationship Id="rId109" Type="http://schemas.openxmlformats.org/officeDocument/2006/relationships/hyperlink" Target="https://www.climateactive.org.au/climate-active-resources/faqs" TargetMode="External"/><Relationship Id="rId34" Type="http://schemas.openxmlformats.org/officeDocument/2006/relationships/image" Target="media/image7.png"/><Relationship Id="rId50" Type="http://schemas.openxmlformats.org/officeDocument/2006/relationships/hyperlink" Target="mailto:Climate.Active@dcceew.gov.au" TargetMode="External"/><Relationship Id="rId55" Type="http://schemas.openxmlformats.org/officeDocument/2006/relationships/hyperlink" Target="https://ghgprotocol.org/standards/scope-3-standard" TargetMode="External"/><Relationship Id="rId76" Type="http://schemas.openxmlformats.org/officeDocument/2006/relationships/hyperlink" Target="https://asic.gov.au/regulatory-resources/find-a-document/regulatory-guides/rg-236-do-i-need-an-afs-licence-to-participate-in-carbon-markets/" TargetMode="External"/><Relationship Id="rId97" Type="http://schemas.openxmlformats.org/officeDocument/2006/relationships/hyperlink" Target="https://www.climateactive.org.au/be-climate-active/tools-and-resources/climate-active-carbon-neutral-standard-events" TargetMode="External"/><Relationship Id="rId104" Type="http://schemas.openxmlformats.org/officeDocument/2006/relationships/hyperlink" Target="https://www.climateactive.org.au/be-climate-active/tools-and-resources/technical-assessment-carbon-neutral-certification" TargetMode="External"/><Relationship Id="rId7" Type="http://schemas.openxmlformats.org/officeDocument/2006/relationships/styles" Target="styles.xml"/><Relationship Id="rId71" Type="http://schemas.openxmlformats.org/officeDocument/2006/relationships/hyperlink" Target="https://cer.gov.au/markets/reports-and-data/accu-project-and-contract-register?view=Projects" TargetMode="External"/><Relationship Id="rId92" Type="http://schemas.openxmlformats.org/officeDocument/2006/relationships/header" Target="header11.xml"/><Relationship Id="rId2" Type="http://schemas.openxmlformats.org/officeDocument/2006/relationships/customXml" Target="../customXml/item2.xml"/><Relationship Id="rId29" Type="http://schemas.openxmlformats.org/officeDocument/2006/relationships/diagramQuickStyle" Target="diagrams/quickStyle1.xml"/><Relationship Id="rId24" Type="http://schemas.openxmlformats.org/officeDocument/2006/relationships/footer" Target="footer6.xml"/><Relationship Id="rId40" Type="http://schemas.openxmlformats.org/officeDocument/2006/relationships/hyperlink" Target="http://auslci.com.au/" TargetMode="External"/><Relationship Id="rId45" Type="http://schemas.openxmlformats.org/officeDocument/2006/relationships/hyperlink" Target="http://www.fao.org/partnerships/leap/en/" TargetMode="External"/><Relationship Id="rId66" Type="http://schemas.openxmlformats.org/officeDocument/2006/relationships/footer" Target="footer9.xml"/><Relationship Id="rId87" Type="http://schemas.openxmlformats.org/officeDocument/2006/relationships/hyperlink" Target="https://www.climateactive.org.au/third-party-validation" TargetMode="External"/><Relationship Id="rId110" Type="http://schemas.openxmlformats.org/officeDocument/2006/relationships/hyperlink" Target="http://www.climateactive.org.au" TargetMode="External"/><Relationship Id="rId115" Type="http://schemas.openxmlformats.org/officeDocument/2006/relationships/footer" Target="footer15.xml"/><Relationship Id="rId61" Type="http://schemas.openxmlformats.org/officeDocument/2006/relationships/hyperlink" Target="https://sciencebasedtargets.org/" TargetMode="External"/><Relationship Id="rId82" Type="http://schemas.openxmlformats.org/officeDocument/2006/relationships/hyperlink" Target="https://www.accc.gov.au/about-us/publications/a-guide-to-making-environmental-claims-for-business" TargetMode="External"/><Relationship Id="rId19" Type="http://schemas.openxmlformats.org/officeDocument/2006/relationships/header" Target="header3.xml"/><Relationship Id="rId14" Type="http://schemas.openxmlformats.org/officeDocument/2006/relationships/header" Target="header2.xml"/><Relationship Id="rId30" Type="http://schemas.openxmlformats.org/officeDocument/2006/relationships/diagramColors" Target="diagrams/colors1.xml"/><Relationship Id="rId35" Type="http://schemas.openxmlformats.org/officeDocument/2006/relationships/image" Target="media/image8.png"/><Relationship Id="rId56" Type="http://schemas.openxmlformats.org/officeDocument/2006/relationships/hyperlink" Target="https://ghgprotocol.org/scope-3-technical-calculation-guidance" TargetMode="External"/><Relationship Id="rId77" Type="http://schemas.openxmlformats.org/officeDocument/2006/relationships/hyperlink" Target="https://carbonmarketinstitute.org/code/" TargetMode="External"/><Relationship Id="rId100" Type="http://schemas.openxmlformats.org/officeDocument/2006/relationships/hyperlink" Target="https://www.climateactive.org.au/be-climate-active/tools-and-resources/climate-active-carbon-neutral-standard-buildings" TargetMode="External"/><Relationship Id="rId105" Type="http://schemas.openxmlformats.org/officeDocument/2006/relationships/hyperlink" Target="https://www.climateactive.org.au/third-party-validation" TargetMode="External"/><Relationship Id="rId8" Type="http://schemas.openxmlformats.org/officeDocument/2006/relationships/settings" Target="settings.xml"/><Relationship Id="rId51" Type="http://schemas.openxmlformats.org/officeDocument/2006/relationships/hyperlink" Target="https://rec-registry.gov.au/rec-registry/app/calculators/sgu-stc-calculator" TargetMode="External"/><Relationship Id="rId72" Type="http://schemas.openxmlformats.org/officeDocument/2006/relationships/hyperlink" Target="https://carbonmarketinstitute.org/projects/" TargetMode="External"/><Relationship Id="rId93" Type="http://schemas.openxmlformats.org/officeDocument/2006/relationships/footer" Target="footer13.xml"/><Relationship Id="rId98" Type="http://schemas.openxmlformats.org/officeDocument/2006/relationships/hyperlink" Target="https://www.climateactive.org.au/be-climate-active/tools-and-resources/climate-active-carbon-neutral-standard-precincts" TargetMode="External"/><Relationship Id="rId3" Type="http://schemas.openxmlformats.org/officeDocument/2006/relationships/customXml" Target="../customXml/item3.xml"/><Relationship Id="rId25" Type="http://schemas.openxmlformats.org/officeDocument/2006/relationships/hyperlink" Target="https://www.climateactive.org.au/third-party-validation" TargetMode="External"/><Relationship Id="rId46" Type="http://schemas.openxmlformats.org/officeDocument/2006/relationships/hyperlink" Target="https://ec.europa.eu/environment/eussd/smgp/ef_pilots.htm" TargetMode="External"/><Relationship Id="rId67" Type="http://schemas.openxmlformats.org/officeDocument/2006/relationships/header" Target="header8.xml"/><Relationship Id="rId116" Type="http://schemas.openxmlformats.org/officeDocument/2006/relationships/header" Target="header14.xml"/><Relationship Id="rId20" Type="http://schemas.openxmlformats.org/officeDocument/2006/relationships/header" Target="header4.xml"/><Relationship Id="rId41" Type="http://schemas.openxmlformats.org/officeDocument/2006/relationships/hyperlink" Target="https://www.ecoinvent.org/" TargetMode="External"/><Relationship Id="rId62" Type="http://schemas.openxmlformats.org/officeDocument/2006/relationships/hyperlink" Target="https://www.energy.nsw.gov.au/sites/default/files/2025-07/net-zero-business-guide.pdf" TargetMode="External"/><Relationship Id="rId83" Type="http://schemas.openxmlformats.org/officeDocument/2006/relationships/hyperlink" Target="https://www.asic.gov.au/regulatory-resources/financial-services/how-to-avoid-greenwashing-when-offering-or-promoting-sustainability-related-products/" TargetMode="External"/><Relationship Id="rId88" Type="http://schemas.openxmlformats.org/officeDocument/2006/relationships/header" Target="header9.xml"/><Relationship Id="rId111" Type="http://schemas.openxmlformats.org/officeDocument/2006/relationships/hyperlink" Target="mailto:climate.active@dcceew.gov.au" TargetMode="External"/><Relationship Id="rId15" Type="http://schemas.openxmlformats.org/officeDocument/2006/relationships/footer" Target="footer1.xml"/><Relationship Id="rId36" Type="http://schemas.openxmlformats.org/officeDocument/2006/relationships/footer" Target="footer7.xml"/><Relationship Id="rId57" Type="http://schemas.openxmlformats.org/officeDocument/2006/relationships/hyperlink" Target="https://www.climateactive.org.au/be-climate-active/tools-and-guidelines/electricity-accounting-paper" TargetMode="External"/><Relationship Id="rId106" Type="http://schemas.openxmlformats.org/officeDocument/2006/relationships/hyperlink" Target="https://www.climateactive.org.au/be-climate-active/tools-and-resources/small-organisation-declaration"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5.xml.rels><?xml version="1.0" encoding="UTF-8" standalone="yes"?>
<Relationships xmlns="http://schemas.openxmlformats.org/package/2006/relationships"><Relationship Id="rId1" Type="http://schemas.openxmlformats.org/officeDocument/2006/relationships/image" Target="media/image4.emf"/></Relationships>
</file>

<file path=word/_rels/footnotes.xml.rels><?xml version="1.0" encoding="UTF-8" standalone="yes"?>
<Relationships xmlns="http://schemas.openxmlformats.org/package/2006/relationships"><Relationship Id="rId3" Type="http://schemas.openxmlformats.org/officeDocument/2006/relationships/hyperlink" Target="https://ghgprotocol.org/sites/default/files/standards/ghg-protocol-revised.pdf" TargetMode="External"/><Relationship Id="rId2" Type="http://schemas.openxmlformats.org/officeDocument/2006/relationships/hyperlink" Target="https://new.gbca.org.au/green-star/certification-process/carbon-neutral-certification-buildings-through-green-star-performance/" TargetMode="External"/><Relationship Id="rId1" Type="http://schemas.openxmlformats.org/officeDocument/2006/relationships/hyperlink" Target="https://www.nabers.gov.au/ratings/our-ratings/climate-active-carbon-neutral-certific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4.emf"/></Relationships>
</file>

<file path=word/_rels/header13.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header4.xml.rels><?xml version="1.0" encoding="UTF-8" standalone="yes"?>
<Relationships xmlns="http://schemas.openxmlformats.org/package/2006/relationships"><Relationship Id="rId1" Type="http://schemas.openxmlformats.org/officeDocument/2006/relationships/image" Target="media/image4.emf"/></Relationships>
</file>

<file path=word/_rels/header7.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C1DD11-1E7D-4AC3-BBDC-6200A38D91D8}" type="doc">
      <dgm:prSet loTypeId="urn:microsoft.com/office/officeart/2005/8/layout/chevron1" loCatId="process" qsTypeId="urn:microsoft.com/office/officeart/2005/8/quickstyle/simple1" qsCatId="simple" csTypeId="urn:microsoft.com/office/officeart/2005/8/colors/accent0_1" csCatId="mainScheme" phldr="1"/>
      <dgm:spPr/>
    </dgm:pt>
    <dgm:pt modelId="{104ED8CF-5291-4093-BDDC-DF4532A03DF0}">
      <dgm:prSet phldrT="[Text]" custT="1"/>
      <dgm:spPr>
        <a:xfrm>
          <a:off x="1764059" y="103643"/>
          <a:ext cx="1958280" cy="783312"/>
        </a:xfrm>
        <a:prstGeom prst="chevron">
          <a:avLst/>
        </a:prstGeom>
      </dgm:spPr>
      <dgm:t>
        <a:bodyPr/>
        <a:lstStyle/>
        <a:p>
          <a:pPr>
            <a:buNone/>
          </a:pPr>
          <a:r>
            <a:rPr lang="en-AU" sz="1200" b="1">
              <a:solidFill>
                <a:srgbClr val="033323"/>
              </a:solidFill>
              <a:latin typeface="Fabriga" panose="020B0503030202040204" pitchFamily="34" charset="0"/>
              <a:ea typeface="Fabriga" panose="020B0503030202040204" pitchFamily="34" charset="0"/>
              <a:cs typeface="+mn-cs"/>
            </a:rPr>
            <a:t>  Relevance/ Attributability</a:t>
          </a:r>
        </a:p>
      </dgm:t>
    </dgm:pt>
    <dgm:pt modelId="{A81059F7-4716-484F-870B-2B90F2CBB0FA}" type="parTrans" cxnId="{79545F18-FE73-4DF7-BC11-F9128D5BC783}">
      <dgm:prSet/>
      <dgm:spPr/>
      <dgm:t>
        <a:bodyPr/>
        <a:lstStyle/>
        <a:p>
          <a:endParaRPr lang="en-AU"/>
        </a:p>
      </dgm:t>
    </dgm:pt>
    <dgm:pt modelId="{498A4A84-248D-4B25-ACE4-2D587A1F0D0A}" type="sibTrans" cxnId="{79545F18-FE73-4DF7-BC11-F9128D5BC783}">
      <dgm:prSet/>
      <dgm:spPr/>
      <dgm:t>
        <a:bodyPr/>
        <a:lstStyle/>
        <a:p>
          <a:endParaRPr lang="en-AU"/>
        </a:p>
      </dgm:t>
    </dgm:pt>
    <dgm:pt modelId="{229D5215-8013-4A84-B3E5-E2F1796D0AFE}">
      <dgm:prSet phldrT="[Text]" custT="1"/>
      <dgm:spPr>
        <a:xfrm>
          <a:off x="3504401" y="96272"/>
          <a:ext cx="1958280" cy="783312"/>
        </a:xfrm>
        <a:prstGeom prst="chevron">
          <a:avLst/>
        </a:prstGeom>
      </dgm:spPr>
      <dgm:t>
        <a:bodyPr/>
        <a:lstStyle/>
        <a:p>
          <a:pPr>
            <a:buNone/>
          </a:pPr>
          <a:r>
            <a:rPr lang="en-AU" sz="1200" b="1">
              <a:latin typeface="Fabriga" panose="020B0503030202040204" pitchFamily="34" charset="0"/>
              <a:ea typeface="Fabriga" panose="020B0503030202040204" pitchFamily="34" charset="0"/>
              <a:cs typeface="+mn-cs"/>
            </a:rPr>
            <a:t>Quantify</a:t>
          </a:r>
          <a:r>
            <a:rPr lang="en-AU" sz="1200">
              <a:latin typeface="Fabriga" panose="020B0503030202040204" pitchFamily="34" charset="0"/>
              <a:ea typeface="Fabriga" panose="020B0503030202040204" pitchFamily="34" charset="0"/>
              <a:cs typeface="+mn-cs"/>
            </a:rPr>
            <a:t> </a:t>
          </a:r>
          <a:r>
            <a:rPr lang="en-AU" sz="1200" b="1">
              <a:latin typeface="Fabriga" panose="020B0503030202040204" pitchFamily="34" charset="0"/>
              <a:ea typeface="Fabriga" panose="020B0503030202040204" pitchFamily="34" charset="0"/>
              <a:cs typeface="+mn-cs"/>
            </a:rPr>
            <a:t>Emissions</a:t>
          </a:r>
        </a:p>
      </dgm:t>
    </dgm:pt>
    <dgm:pt modelId="{55596EB5-639F-4818-8F52-1432FFD550D6}" type="parTrans" cxnId="{FEF44A32-25E1-4A51-9D3F-CD4C641AA792}">
      <dgm:prSet/>
      <dgm:spPr/>
      <dgm:t>
        <a:bodyPr/>
        <a:lstStyle/>
        <a:p>
          <a:endParaRPr lang="en-AU"/>
        </a:p>
      </dgm:t>
    </dgm:pt>
    <dgm:pt modelId="{7D731050-0C94-4F33-B7D3-8DAD0371753F}" type="sibTrans" cxnId="{FEF44A32-25E1-4A51-9D3F-CD4C641AA792}">
      <dgm:prSet/>
      <dgm:spPr/>
      <dgm:t>
        <a:bodyPr/>
        <a:lstStyle/>
        <a:p>
          <a:endParaRPr lang="en-AU"/>
        </a:p>
      </dgm:t>
    </dgm:pt>
    <dgm:pt modelId="{77455225-B0B0-4562-AF6D-719FCC3AB61E}">
      <dgm:prSet custT="1"/>
      <dgm:spPr>
        <a:xfrm>
          <a:off x="1607" y="103643"/>
          <a:ext cx="1958280" cy="783312"/>
        </a:xfrm>
        <a:prstGeom prst="chevron">
          <a:avLst/>
        </a:prstGeom>
      </dgm:spPr>
      <dgm:t>
        <a:bodyPr/>
        <a:lstStyle/>
        <a:p>
          <a:pPr>
            <a:buNone/>
          </a:pPr>
          <a:r>
            <a:rPr lang="en-AU" sz="1200" b="1">
              <a:solidFill>
                <a:srgbClr val="033323"/>
              </a:solidFill>
              <a:latin typeface="Fabriga" panose="020B0503030202040204" pitchFamily="34" charset="0"/>
              <a:ea typeface="Fabriga" panose="020B0503030202040204" pitchFamily="34" charset="0"/>
              <a:cs typeface="+mn-cs"/>
            </a:rPr>
            <a:t>Identify Emissions </a:t>
          </a:r>
          <a:endParaRPr lang="en-AU" sz="1200">
            <a:solidFill>
              <a:srgbClr val="033323"/>
            </a:solidFill>
            <a:latin typeface="Fabriga" panose="020B0503030202040204" pitchFamily="34" charset="0"/>
            <a:ea typeface="Fabriga" panose="020B0503030202040204" pitchFamily="34" charset="0"/>
            <a:cs typeface="+mn-cs"/>
          </a:endParaRPr>
        </a:p>
      </dgm:t>
    </dgm:pt>
    <dgm:pt modelId="{F0D32BA7-6961-42D0-8D76-A34ADFA6C413}" type="parTrans" cxnId="{D7480FFF-A836-4F92-B6F2-5F18FF3799BD}">
      <dgm:prSet/>
      <dgm:spPr/>
      <dgm:t>
        <a:bodyPr/>
        <a:lstStyle/>
        <a:p>
          <a:endParaRPr lang="en-AU"/>
        </a:p>
      </dgm:t>
    </dgm:pt>
    <dgm:pt modelId="{74C870B4-49EF-494A-96BD-737B1C5AE8A3}" type="sibTrans" cxnId="{D7480FFF-A836-4F92-B6F2-5F18FF3799BD}">
      <dgm:prSet/>
      <dgm:spPr/>
      <dgm:t>
        <a:bodyPr/>
        <a:lstStyle/>
        <a:p>
          <a:endParaRPr lang="en-AU"/>
        </a:p>
      </dgm:t>
    </dgm:pt>
    <dgm:pt modelId="{57FAE28B-8C7D-4EA7-8D62-578D6F73CFD5}" type="pres">
      <dgm:prSet presAssocID="{58C1DD11-1E7D-4AC3-BBDC-6200A38D91D8}" presName="Name0" presStyleCnt="0">
        <dgm:presLayoutVars>
          <dgm:dir/>
          <dgm:animLvl val="lvl"/>
          <dgm:resizeHandles val="exact"/>
        </dgm:presLayoutVars>
      </dgm:prSet>
      <dgm:spPr/>
    </dgm:pt>
    <dgm:pt modelId="{78E34F39-A345-4E9C-9807-02E541EC999C}" type="pres">
      <dgm:prSet presAssocID="{77455225-B0B0-4562-AF6D-719FCC3AB61E}" presName="parTxOnly" presStyleLbl="node1" presStyleIdx="0" presStyleCnt="3">
        <dgm:presLayoutVars>
          <dgm:chMax val="0"/>
          <dgm:chPref val="0"/>
          <dgm:bulletEnabled val="1"/>
        </dgm:presLayoutVars>
      </dgm:prSet>
      <dgm:spPr/>
    </dgm:pt>
    <dgm:pt modelId="{BBEB1E5B-ACED-40B9-9A95-F9619DA9F739}" type="pres">
      <dgm:prSet presAssocID="{74C870B4-49EF-494A-96BD-737B1C5AE8A3}" presName="parTxOnlySpace" presStyleCnt="0"/>
      <dgm:spPr/>
    </dgm:pt>
    <dgm:pt modelId="{7F84F125-684C-4D55-AFF3-11A3521BCE70}" type="pres">
      <dgm:prSet presAssocID="{104ED8CF-5291-4093-BDDC-DF4532A03DF0}" presName="parTxOnly" presStyleLbl="node1" presStyleIdx="1" presStyleCnt="3" custLinFactNeighborX="-4653" custLinFactNeighborY="-1216">
        <dgm:presLayoutVars>
          <dgm:chMax val="0"/>
          <dgm:chPref val="0"/>
          <dgm:bulletEnabled val="1"/>
        </dgm:presLayoutVars>
      </dgm:prSet>
      <dgm:spPr/>
    </dgm:pt>
    <dgm:pt modelId="{E91D1BC4-BA34-4CBA-B7A7-8061DA60E5D8}" type="pres">
      <dgm:prSet presAssocID="{498A4A84-248D-4B25-ACE4-2D587A1F0D0A}" presName="parTxOnlySpace" presStyleCnt="0"/>
      <dgm:spPr/>
    </dgm:pt>
    <dgm:pt modelId="{8F6A75B9-FC84-48AE-BD87-BF5E3848E803}" type="pres">
      <dgm:prSet presAssocID="{229D5215-8013-4A84-B3E5-E2F1796D0AFE}" presName="parTxOnly" presStyleLbl="node1" presStyleIdx="2" presStyleCnt="3" custLinFactNeighborX="-11291" custLinFactNeighborY="-941">
        <dgm:presLayoutVars>
          <dgm:chMax val="0"/>
          <dgm:chPref val="0"/>
          <dgm:bulletEnabled val="1"/>
        </dgm:presLayoutVars>
      </dgm:prSet>
      <dgm:spPr/>
    </dgm:pt>
  </dgm:ptLst>
  <dgm:cxnLst>
    <dgm:cxn modelId="{5DB69B0B-6BA3-4DD4-9EFE-3184BE2DFA74}" type="presOf" srcId="{104ED8CF-5291-4093-BDDC-DF4532A03DF0}" destId="{7F84F125-684C-4D55-AFF3-11A3521BCE70}" srcOrd="0" destOrd="0" presId="urn:microsoft.com/office/officeart/2005/8/layout/chevron1"/>
    <dgm:cxn modelId="{79545F18-FE73-4DF7-BC11-F9128D5BC783}" srcId="{58C1DD11-1E7D-4AC3-BBDC-6200A38D91D8}" destId="{104ED8CF-5291-4093-BDDC-DF4532A03DF0}" srcOrd="1" destOrd="0" parTransId="{A81059F7-4716-484F-870B-2B90F2CBB0FA}" sibTransId="{498A4A84-248D-4B25-ACE4-2D587A1F0D0A}"/>
    <dgm:cxn modelId="{FEF44A32-25E1-4A51-9D3F-CD4C641AA792}" srcId="{58C1DD11-1E7D-4AC3-BBDC-6200A38D91D8}" destId="{229D5215-8013-4A84-B3E5-E2F1796D0AFE}" srcOrd="2" destOrd="0" parTransId="{55596EB5-639F-4818-8F52-1432FFD550D6}" sibTransId="{7D731050-0C94-4F33-B7D3-8DAD0371753F}"/>
    <dgm:cxn modelId="{48CE3D3D-F8FA-40DA-B351-56DE19E1C9AA}" type="presOf" srcId="{77455225-B0B0-4562-AF6D-719FCC3AB61E}" destId="{78E34F39-A345-4E9C-9807-02E541EC999C}" srcOrd="0" destOrd="0" presId="urn:microsoft.com/office/officeart/2005/8/layout/chevron1"/>
    <dgm:cxn modelId="{4F643794-1159-4AF9-8665-8FA5A79BBA7E}" type="presOf" srcId="{229D5215-8013-4A84-B3E5-E2F1796D0AFE}" destId="{8F6A75B9-FC84-48AE-BD87-BF5E3848E803}" srcOrd="0" destOrd="0" presId="urn:microsoft.com/office/officeart/2005/8/layout/chevron1"/>
    <dgm:cxn modelId="{38B5D7D7-04EB-401E-B1E5-3B86EE7EFB07}" type="presOf" srcId="{58C1DD11-1E7D-4AC3-BBDC-6200A38D91D8}" destId="{57FAE28B-8C7D-4EA7-8D62-578D6F73CFD5}" srcOrd="0" destOrd="0" presId="urn:microsoft.com/office/officeart/2005/8/layout/chevron1"/>
    <dgm:cxn modelId="{D7480FFF-A836-4F92-B6F2-5F18FF3799BD}" srcId="{58C1DD11-1E7D-4AC3-BBDC-6200A38D91D8}" destId="{77455225-B0B0-4562-AF6D-719FCC3AB61E}" srcOrd="0" destOrd="0" parTransId="{F0D32BA7-6961-42D0-8D76-A34ADFA6C413}" sibTransId="{74C870B4-49EF-494A-96BD-737B1C5AE8A3}"/>
    <dgm:cxn modelId="{57521FE8-F4C3-4CFD-8DF1-1EF81C8AB3BA}" type="presParOf" srcId="{57FAE28B-8C7D-4EA7-8D62-578D6F73CFD5}" destId="{78E34F39-A345-4E9C-9807-02E541EC999C}" srcOrd="0" destOrd="0" presId="urn:microsoft.com/office/officeart/2005/8/layout/chevron1"/>
    <dgm:cxn modelId="{8BC9D33D-BCF0-4211-9382-0550F28177E4}" type="presParOf" srcId="{57FAE28B-8C7D-4EA7-8D62-578D6F73CFD5}" destId="{BBEB1E5B-ACED-40B9-9A95-F9619DA9F739}" srcOrd="1" destOrd="0" presId="urn:microsoft.com/office/officeart/2005/8/layout/chevron1"/>
    <dgm:cxn modelId="{3976AB52-4797-4D2D-9CA4-D5B63E48FE0A}" type="presParOf" srcId="{57FAE28B-8C7D-4EA7-8D62-578D6F73CFD5}" destId="{7F84F125-684C-4D55-AFF3-11A3521BCE70}" srcOrd="2" destOrd="0" presId="urn:microsoft.com/office/officeart/2005/8/layout/chevron1"/>
    <dgm:cxn modelId="{F58418CA-0BDE-490A-8D44-F716D61D3D27}" type="presParOf" srcId="{57FAE28B-8C7D-4EA7-8D62-578D6F73CFD5}" destId="{E91D1BC4-BA34-4CBA-B7A7-8061DA60E5D8}" srcOrd="3" destOrd="0" presId="urn:microsoft.com/office/officeart/2005/8/layout/chevron1"/>
    <dgm:cxn modelId="{64A45916-132E-4B83-9B95-12239F5BAF21}" type="presParOf" srcId="{57FAE28B-8C7D-4EA7-8D62-578D6F73CFD5}" destId="{8F6A75B9-FC84-48AE-BD87-BF5E3848E803}" srcOrd="4" destOrd="0" presId="urn:microsoft.com/office/officeart/2005/8/layout/chevron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E34F39-A345-4E9C-9807-02E541EC999C}">
      <dsp:nvSpPr>
        <dsp:cNvPr id="0" name=""/>
        <dsp:cNvSpPr/>
      </dsp:nvSpPr>
      <dsp:spPr>
        <a:xfrm>
          <a:off x="1607" y="103643"/>
          <a:ext cx="1958280" cy="783312"/>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AU" sz="1200" b="1" kern="1200">
              <a:solidFill>
                <a:srgbClr val="033323"/>
              </a:solidFill>
              <a:latin typeface="Fabriga" panose="020B0503030202040204" pitchFamily="34" charset="0"/>
              <a:ea typeface="Fabriga" panose="020B0503030202040204" pitchFamily="34" charset="0"/>
              <a:cs typeface="+mn-cs"/>
            </a:rPr>
            <a:t>Identify Emissions </a:t>
          </a:r>
          <a:endParaRPr lang="en-AU" sz="1200" kern="1200">
            <a:solidFill>
              <a:srgbClr val="033323"/>
            </a:solidFill>
            <a:latin typeface="Fabriga" panose="020B0503030202040204" pitchFamily="34" charset="0"/>
            <a:ea typeface="Fabriga" panose="020B0503030202040204" pitchFamily="34" charset="0"/>
            <a:cs typeface="+mn-cs"/>
          </a:endParaRPr>
        </a:p>
      </dsp:txBody>
      <dsp:txXfrm>
        <a:off x="393263" y="103643"/>
        <a:ext cx="1174968" cy="783312"/>
      </dsp:txXfrm>
    </dsp:sp>
    <dsp:sp modelId="{7F84F125-684C-4D55-AFF3-11A3521BCE70}">
      <dsp:nvSpPr>
        <dsp:cNvPr id="0" name=""/>
        <dsp:cNvSpPr/>
      </dsp:nvSpPr>
      <dsp:spPr>
        <a:xfrm>
          <a:off x="1754947" y="94118"/>
          <a:ext cx="1958280" cy="783312"/>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AU" sz="1200" b="1" kern="1200">
              <a:solidFill>
                <a:srgbClr val="033323"/>
              </a:solidFill>
              <a:latin typeface="Fabriga" panose="020B0503030202040204" pitchFamily="34" charset="0"/>
              <a:ea typeface="Fabriga" panose="020B0503030202040204" pitchFamily="34" charset="0"/>
              <a:cs typeface="+mn-cs"/>
            </a:rPr>
            <a:t>  Relevance/ Attributability</a:t>
          </a:r>
        </a:p>
      </dsp:txBody>
      <dsp:txXfrm>
        <a:off x="2146603" y="94118"/>
        <a:ext cx="1174968" cy="783312"/>
      </dsp:txXfrm>
    </dsp:sp>
    <dsp:sp modelId="{8F6A75B9-FC84-48AE-BD87-BF5E3848E803}">
      <dsp:nvSpPr>
        <dsp:cNvPr id="0" name=""/>
        <dsp:cNvSpPr/>
      </dsp:nvSpPr>
      <dsp:spPr>
        <a:xfrm>
          <a:off x="3504401" y="96272"/>
          <a:ext cx="1958280" cy="783312"/>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AU" sz="1200" b="1" kern="1200">
              <a:latin typeface="Fabriga" panose="020B0503030202040204" pitchFamily="34" charset="0"/>
              <a:ea typeface="Fabriga" panose="020B0503030202040204" pitchFamily="34" charset="0"/>
              <a:cs typeface="+mn-cs"/>
            </a:rPr>
            <a:t>Quantify</a:t>
          </a:r>
          <a:r>
            <a:rPr lang="en-AU" sz="1200" kern="1200">
              <a:latin typeface="Fabriga" panose="020B0503030202040204" pitchFamily="34" charset="0"/>
              <a:ea typeface="Fabriga" panose="020B0503030202040204" pitchFamily="34" charset="0"/>
              <a:cs typeface="+mn-cs"/>
            </a:rPr>
            <a:t> </a:t>
          </a:r>
          <a:r>
            <a:rPr lang="en-AU" sz="1200" b="1" kern="1200">
              <a:latin typeface="Fabriga" panose="020B0503030202040204" pitchFamily="34" charset="0"/>
              <a:ea typeface="Fabriga" panose="020B0503030202040204" pitchFamily="34" charset="0"/>
              <a:cs typeface="+mn-cs"/>
            </a:rPr>
            <a:t>Emissions</a:t>
          </a:r>
        </a:p>
      </dsp:txBody>
      <dsp:txXfrm>
        <a:off x="3896057" y="96272"/>
        <a:ext cx="1174968" cy="78331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rand">
      <a:dk1>
        <a:srgbClr val="033323"/>
      </a:dk1>
      <a:lt1>
        <a:sysClr val="window" lastClr="FFFFFF"/>
      </a:lt1>
      <a:dk2>
        <a:srgbClr val="44546A"/>
      </a:dk2>
      <a:lt2>
        <a:srgbClr val="E7E6E6"/>
      </a:lt2>
      <a:accent1>
        <a:srgbClr val="033323"/>
      </a:accent1>
      <a:accent2>
        <a:srgbClr val="EC8E7A"/>
      </a:accent2>
      <a:accent3>
        <a:srgbClr val="DFD78C"/>
      </a:accent3>
      <a:accent4>
        <a:srgbClr val="A7D4D4"/>
      </a:accent4>
      <a:accent5>
        <a:srgbClr val="CAB2D6"/>
      </a:accent5>
      <a:accent6>
        <a:srgbClr val="9FB07B"/>
      </a:accent6>
      <a:hlink>
        <a:srgbClr val="0563C1"/>
      </a:hlink>
      <a:folHlink>
        <a:srgbClr val="0563C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069ed18-643f-4fa2-8f24-2a187e93ad6d">YF3HKXSVWEXH-1709953156-9216</_dlc_DocId>
    <_ip_UnifiedCompliancePolicyUIAction xmlns="http://schemas.microsoft.com/sharepoint/v3" xsi:nil="true"/>
    <_dlc_DocIdUrl xmlns="e069ed18-643f-4fa2-8f24-2a187e93ad6d">
      <Url>https://dcceew2.sharepoint.com/sites/dochub-climateint/programmesprojectstaskforces/climateactive/_layouts/15/DocIdRedir.aspx?ID=YF3HKXSVWEXH-1709953156-9216</Url>
      <Description>YF3HKXSVWEXH-1709953156-9216</Description>
    </_dlc_DocIdUrl>
    <_ip_UnifiedCompliancePolicyProperties xmlns="http://schemas.microsoft.com/sharepoint/v3" xsi:nil="true"/>
    <TaxCatchAll xmlns="e8238601-ce47-4778-85d0-8b1d6564965a" xsi:nil="true"/>
    <lcf76f155ced4ddcb4097134ff3c332f xmlns="531322e6-1660-42d9-b1ae-b87de983fd24">
      <Terms xmlns="http://schemas.microsoft.com/office/infopath/2007/PartnerControls"/>
    </lcf76f155ced4ddcb4097134ff3c332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BC9D0683C7C4240AB2D6F0B7A3F0509" ma:contentTypeVersion="7" ma:contentTypeDescription="Create a new document." ma:contentTypeScope="" ma:versionID="f0f40fc905cac222ae71e88f705e05db">
  <xsd:schema xmlns:xsd="http://www.w3.org/2001/XMLSchema" xmlns:xs="http://www.w3.org/2001/XMLSchema" xmlns:p="http://schemas.microsoft.com/office/2006/metadata/properties" xmlns:ns1="http://schemas.microsoft.com/sharepoint/v3" xmlns:ns2="02e3c3f7-0e52-4ee9-8f89-936305ed41f4" xmlns:ns3="8a1d670c-d641-4384-ba52-a3d6308a11b6" xmlns:ns4="531322e6-1660-42d9-b1ae-b87de983fd24" xmlns:ns5="e8238601-ce47-4778-85d0-8b1d6564965a" xmlns:ns6="e069ed18-643f-4fa2-8f24-2a187e93ad6d" targetNamespace="http://schemas.microsoft.com/office/2006/metadata/properties" ma:root="true" ma:fieldsID="940d419496d67ab01c8fd50d15ff7823" ns1:_="" ns2:_="" ns3:_="" ns4:_="" ns5:_="" ns6:_="">
    <xsd:import namespace="http://schemas.microsoft.com/sharepoint/v3"/>
    <xsd:import namespace="02e3c3f7-0e52-4ee9-8f89-936305ed41f4"/>
    <xsd:import namespace="8a1d670c-d641-4384-ba52-a3d6308a11b6"/>
    <xsd:import namespace="531322e6-1660-42d9-b1ae-b87de983fd24"/>
    <xsd:import namespace="e8238601-ce47-4778-85d0-8b1d6564965a"/>
    <xsd:import namespace="e069ed18-643f-4fa2-8f24-2a187e93ad6d"/>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MediaServiceDateTaken" minOccurs="0"/>
                <xsd:element ref="ns4:lcf76f155ced4ddcb4097134ff3c332f" minOccurs="0"/>
                <xsd:element ref="ns5:TaxCatchAll"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3c3f7-0e52-4ee9-8f89-936305ed41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1d670c-d641-4384-ba52-a3d6308a11b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1322e6-1660-42d9-b1ae-b87de983fd24" elementFormDefault="qualified">
    <xsd:import namespace="http://schemas.microsoft.com/office/2006/documentManagement/types"/>
    <xsd:import namespace="http://schemas.microsoft.com/office/infopath/2007/PartnerControls"/>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11c677f-6c31-4c30-bcbd-4ebd00c73631}" ma:internalName="TaxCatchAll" ma:showField="CatchAllData" ma:web="e069ed18-643f-4fa2-8f24-2a187e93ad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9ed18-643f-4fa2-8f24-2a187e93ad6d"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6228F-1BF0-483C-B483-9474C97674B9}">
  <ds:schemaRefs>
    <ds:schemaRef ds:uri="http://schemas.microsoft.com/office/2006/metadata/properties"/>
    <ds:schemaRef ds:uri="http://schemas.microsoft.com/office/infopath/2007/PartnerControls"/>
    <ds:schemaRef ds:uri="e069ed18-643f-4fa2-8f24-2a187e93ad6d"/>
    <ds:schemaRef ds:uri="http://schemas.microsoft.com/sharepoint/v3"/>
    <ds:schemaRef ds:uri="e8238601-ce47-4778-85d0-8b1d6564965a"/>
    <ds:schemaRef ds:uri="531322e6-1660-42d9-b1ae-b87de983fd24"/>
  </ds:schemaRefs>
</ds:datastoreItem>
</file>

<file path=customXml/itemProps2.xml><?xml version="1.0" encoding="utf-8"?>
<ds:datastoreItem xmlns:ds="http://schemas.openxmlformats.org/officeDocument/2006/customXml" ds:itemID="{596DE1EA-F084-4559-B283-8AA3A9108639}">
  <ds:schemaRefs>
    <ds:schemaRef ds:uri="http://schemas.microsoft.com/sharepoint/events"/>
  </ds:schemaRefs>
</ds:datastoreItem>
</file>

<file path=customXml/itemProps3.xml><?xml version="1.0" encoding="utf-8"?>
<ds:datastoreItem xmlns:ds="http://schemas.openxmlformats.org/officeDocument/2006/customXml" ds:itemID="{7233CAAA-0CF9-4847-A490-10F343B65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e3c3f7-0e52-4ee9-8f89-936305ed41f4"/>
    <ds:schemaRef ds:uri="8a1d670c-d641-4384-ba52-a3d6308a11b6"/>
    <ds:schemaRef ds:uri="531322e6-1660-42d9-b1ae-b87de983fd24"/>
    <ds:schemaRef ds:uri="e8238601-ce47-4778-85d0-8b1d6564965a"/>
    <ds:schemaRef ds:uri="e069ed18-643f-4fa2-8f24-2a187e93a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D0F001-C6AA-48EE-82E3-43984A7C89B9}">
  <ds:schemaRefs>
    <ds:schemaRef ds:uri="http://schemas.microsoft.com/sharepoint/v3/contenttype/forms"/>
  </ds:schemaRefs>
</ds:datastoreItem>
</file>

<file path=customXml/itemProps5.xml><?xml version="1.0" encoding="utf-8"?>
<ds:datastoreItem xmlns:ds="http://schemas.openxmlformats.org/officeDocument/2006/customXml" ds:itemID="{6285FC07-0AC6-431B-ADA8-042D5E84ABA0}">
  <ds:schemaRefs>
    <ds:schemaRef ds:uri="http://schemas.openxmlformats.org/officeDocument/2006/bibliography"/>
  </ds:schemaRefs>
</ds:datastoreItem>
</file>

<file path=docMetadata/LabelInfo.xml><?xml version="1.0" encoding="utf-8"?>
<clbl:labelList xmlns:clbl="http://schemas.microsoft.com/office/2020/mipLabelMetadata">
  <clbl:label id="{06a1c6b2-52d5-49b7-9598-2998b6301fb2}"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0</TotalTime>
  <Pages>50</Pages>
  <Words>16223</Words>
  <Characters>92477</Characters>
  <Application>Microsoft Office Word</Application>
  <DocSecurity>0</DocSecurity>
  <Lines>770</Lines>
  <Paragraphs>216</Paragraphs>
  <ScaleCrop>false</ScaleCrop>
  <Company/>
  <LinksUpToDate>false</LinksUpToDate>
  <CharactersWithSpaces>108484</CharactersWithSpaces>
  <SharedDoc>false</SharedDoc>
  <HLinks>
    <vt:vector size="942" baseType="variant">
      <vt:variant>
        <vt:i4>5111923</vt:i4>
      </vt:variant>
      <vt:variant>
        <vt:i4>684</vt:i4>
      </vt:variant>
      <vt:variant>
        <vt:i4>0</vt:i4>
      </vt:variant>
      <vt:variant>
        <vt:i4>5</vt:i4>
      </vt:variant>
      <vt:variant>
        <vt:lpwstr>mailto:climate.active@dcceew.gov.au</vt:lpwstr>
      </vt:variant>
      <vt:variant>
        <vt:lpwstr/>
      </vt:variant>
      <vt:variant>
        <vt:i4>786497</vt:i4>
      </vt:variant>
      <vt:variant>
        <vt:i4>681</vt:i4>
      </vt:variant>
      <vt:variant>
        <vt:i4>0</vt:i4>
      </vt:variant>
      <vt:variant>
        <vt:i4>5</vt:i4>
      </vt:variant>
      <vt:variant>
        <vt:lpwstr>http://www.climateactive.org.au/</vt:lpwstr>
      </vt:variant>
      <vt:variant>
        <vt:lpwstr/>
      </vt:variant>
      <vt:variant>
        <vt:i4>3735587</vt:i4>
      </vt:variant>
      <vt:variant>
        <vt:i4>678</vt:i4>
      </vt:variant>
      <vt:variant>
        <vt:i4>0</vt:i4>
      </vt:variant>
      <vt:variant>
        <vt:i4>5</vt:i4>
      </vt:variant>
      <vt:variant>
        <vt:lpwstr>https://www.climateactive.org.au/climate-active-resources/faqs</vt:lpwstr>
      </vt:variant>
      <vt:variant>
        <vt:lpwstr/>
      </vt:variant>
      <vt:variant>
        <vt:i4>1507340</vt:i4>
      </vt:variant>
      <vt:variant>
        <vt:i4>675</vt:i4>
      </vt:variant>
      <vt:variant>
        <vt:i4>0</vt:i4>
      </vt:variant>
      <vt:variant>
        <vt:i4>5</vt:i4>
      </vt:variant>
      <vt:variant>
        <vt:lpwstr>https://www.climateactive.org.au/be-climate-active/tools-and-resources/user-guide-climate-active-carbon-neutral-standard-certification-trade-mark</vt:lpwstr>
      </vt:variant>
      <vt:variant>
        <vt:lpwstr/>
      </vt:variant>
      <vt:variant>
        <vt:i4>8323196</vt:i4>
      </vt:variant>
      <vt:variant>
        <vt:i4>672</vt:i4>
      </vt:variant>
      <vt:variant>
        <vt:i4>0</vt:i4>
      </vt:variant>
      <vt:variant>
        <vt:i4>5</vt:i4>
      </vt:variant>
      <vt:variant>
        <vt:lpwstr>https://www.climateactive.org.au/climate-active-resources/register-consultants-climate-active-certification</vt:lpwstr>
      </vt:variant>
      <vt:variant>
        <vt:lpwstr/>
      </vt:variant>
      <vt:variant>
        <vt:i4>1376321</vt:i4>
      </vt:variant>
      <vt:variant>
        <vt:i4>669</vt:i4>
      </vt:variant>
      <vt:variant>
        <vt:i4>0</vt:i4>
      </vt:variant>
      <vt:variant>
        <vt:i4>5</vt:i4>
      </vt:variant>
      <vt:variant>
        <vt:lpwstr>https://www.climateactive.org.au/be-climate-active/tools-and-resources/small-organisation-declaration</vt:lpwstr>
      </vt:variant>
      <vt:variant>
        <vt:lpwstr/>
      </vt:variant>
      <vt:variant>
        <vt:i4>4063336</vt:i4>
      </vt:variant>
      <vt:variant>
        <vt:i4>666</vt:i4>
      </vt:variant>
      <vt:variant>
        <vt:i4>0</vt:i4>
      </vt:variant>
      <vt:variant>
        <vt:i4>5</vt:i4>
      </vt:variant>
      <vt:variant>
        <vt:lpwstr>https://www.climateactive.org.au/third-party-validation</vt:lpwstr>
      </vt:variant>
      <vt:variant>
        <vt:lpwstr/>
      </vt:variant>
      <vt:variant>
        <vt:i4>917570</vt:i4>
      </vt:variant>
      <vt:variant>
        <vt:i4>663</vt:i4>
      </vt:variant>
      <vt:variant>
        <vt:i4>0</vt:i4>
      </vt:variant>
      <vt:variant>
        <vt:i4>5</vt:i4>
      </vt:variant>
      <vt:variant>
        <vt:lpwstr>https://www.climateactive.org.au/be-climate-active/tools-and-resources/technical-assessment-carbon-neutral-certification</vt:lpwstr>
      </vt:variant>
      <vt:variant>
        <vt:lpwstr/>
      </vt:variant>
      <vt:variant>
        <vt:i4>2097185</vt:i4>
      </vt:variant>
      <vt:variant>
        <vt:i4>660</vt:i4>
      </vt:variant>
      <vt:variant>
        <vt:i4>0</vt:i4>
      </vt:variant>
      <vt:variant>
        <vt:i4>5</vt:i4>
      </vt:variant>
      <vt:variant>
        <vt:lpwstr>https://www.climateactive.org.au/be-climate-active/tools-and-resources/affiliate-agreement</vt:lpwstr>
      </vt:variant>
      <vt:variant>
        <vt:lpwstr/>
      </vt:variant>
      <vt:variant>
        <vt:i4>65600</vt:i4>
      </vt:variant>
      <vt:variant>
        <vt:i4>657</vt:i4>
      </vt:variant>
      <vt:variant>
        <vt:i4>0</vt:i4>
      </vt:variant>
      <vt:variant>
        <vt:i4>5</vt:i4>
      </vt:variant>
      <vt:variant>
        <vt:lpwstr>https://www.climateactive.org.au/be-climate-active/tools-and-resources/upfront-carbon-buildings-annex-a-licence-agreement</vt:lpwstr>
      </vt:variant>
      <vt:variant>
        <vt:lpwstr/>
      </vt:variant>
      <vt:variant>
        <vt:i4>4915292</vt:i4>
      </vt:variant>
      <vt:variant>
        <vt:i4>654</vt:i4>
      </vt:variant>
      <vt:variant>
        <vt:i4>0</vt:i4>
      </vt:variant>
      <vt:variant>
        <vt:i4>5</vt:i4>
      </vt:variant>
      <vt:variant>
        <vt:lpwstr>https://www.climateactive.org.au/be-climate-active/tools-and-resources/licence-agreement</vt:lpwstr>
      </vt:variant>
      <vt:variant>
        <vt:lpwstr/>
      </vt:variant>
      <vt:variant>
        <vt:i4>4063288</vt:i4>
      </vt:variant>
      <vt:variant>
        <vt:i4>651</vt:i4>
      </vt:variant>
      <vt:variant>
        <vt:i4>0</vt:i4>
      </vt:variant>
      <vt:variant>
        <vt:i4>5</vt:i4>
      </vt:variant>
      <vt:variant>
        <vt:lpwstr>https://www.climateactive.org.au/be-climate-active/tools-and-resources/climate-active-carbon-neutral-standard-buildings</vt:lpwstr>
      </vt:variant>
      <vt:variant>
        <vt:lpwstr/>
      </vt:variant>
      <vt:variant>
        <vt:i4>2555961</vt:i4>
      </vt:variant>
      <vt:variant>
        <vt:i4>648</vt:i4>
      </vt:variant>
      <vt:variant>
        <vt:i4>0</vt:i4>
      </vt:variant>
      <vt:variant>
        <vt:i4>5</vt:i4>
      </vt:variant>
      <vt:variant>
        <vt:lpwstr>https://www.climateactive.org.au/be-climate-active/tools-and-resources/climate-active-carbon-neutral-standard-products-and-services</vt:lpwstr>
      </vt:variant>
      <vt:variant>
        <vt:lpwstr/>
      </vt:variant>
      <vt:variant>
        <vt:i4>2228262</vt:i4>
      </vt:variant>
      <vt:variant>
        <vt:i4>645</vt:i4>
      </vt:variant>
      <vt:variant>
        <vt:i4>0</vt:i4>
      </vt:variant>
      <vt:variant>
        <vt:i4>5</vt:i4>
      </vt:variant>
      <vt:variant>
        <vt:lpwstr>https://www.climateactive.org.au/be-climate-active/tools-and-resources/climate-active-carbon-neutral-standard-precincts</vt:lpwstr>
      </vt:variant>
      <vt:variant>
        <vt:lpwstr/>
      </vt:variant>
      <vt:variant>
        <vt:i4>4325453</vt:i4>
      </vt:variant>
      <vt:variant>
        <vt:i4>642</vt:i4>
      </vt:variant>
      <vt:variant>
        <vt:i4>0</vt:i4>
      </vt:variant>
      <vt:variant>
        <vt:i4>5</vt:i4>
      </vt:variant>
      <vt:variant>
        <vt:lpwstr>https://www.climateactive.org.au/be-climate-active/tools-and-resources/climate-active-carbon-neutral-standard-events</vt:lpwstr>
      </vt:variant>
      <vt:variant>
        <vt:lpwstr/>
      </vt:variant>
      <vt:variant>
        <vt:i4>3473463</vt:i4>
      </vt:variant>
      <vt:variant>
        <vt:i4>639</vt:i4>
      </vt:variant>
      <vt:variant>
        <vt:i4>0</vt:i4>
      </vt:variant>
      <vt:variant>
        <vt:i4>5</vt:i4>
      </vt:variant>
      <vt:variant>
        <vt:lpwstr>https://www.climateactive.org.au/be-climate-active/tools-and-resources/climate-active-carbon-neutral-standard-organisations</vt:lpwstr>
      </vt:variant>
      <vt:variant>
        <vt:lpwstr/>
      </vt:variant>
      <vt:variant>
        <vt:i4>4063336</vt:i4>
      </vt:variant>
      <vt:variant>
        <vt:i4>636</vt:i4>
      </vt:variant>
      <vt:variant>
        <vt:i4>0</vt:i4>
      </vt:variant>
      <vt:variant>
        <vt:i4>5</vt:i4>
      </vt:variant>
      <vt:variant>
        <vt:lpwstr>https://www.climateactive.org.au/third-party-validation</vt:lpwstr>
      </vt:variant>
      <vt:variant>
        <vt:lpwstr/>
      </vt:variant>
      <vt:variant>
        <vt:i4>917570</vt:i4>
      </vt:variant>
      <vt:variant>
        <vt:i4>633</vt:i4>
      </vt:variant>
      <vt:variant>
        <vt:i4>0</vt:i4>
      </vt:variant>
      <vt:variant>
        <vt:i4>5</vt:i4>
      </vt:variant>
      <vt:variant>
        <vt:lpwstr>https://www.climateactive.org.au/be-climate-active/tools-and-resources/technical-assessment-carbon-neutral-certification</vt:lpwstr>
      </vt:variant>
      <vt:variant>
        <vt:lpwstr/>
      </vt:variant>
      <vt:variant>
        <vt:i4>2424844</vt:i4>
      </vt:variant>
      <vt:variant>
        <vt:i4>630</vt:i4>
      </vt:variant>
      <vt:variant>
        <vt:i4>0</vt:i4>
      </vt:variant>
      <vt:variant>
        <vt:i4>5</vt:i4>
      </vt:variant>
      <vt:variant>
        <vt:lpwstr/>
      </vt:variant>
      <vt:variant>
        <vt:lpwstr>_2._Setting_the</vt:lpwstr>
      </vt:variant>
      <vt:variant>
        <vt:i4>6553622</vt:i4>
      </vt:variant>
      <vt:variant>
        <vt:i4>627</vt:i4>
      </vt:variant>
      <vt:variant>
        <vt:i4>0</vt:i4>
      </vt:variant>
      <vt:variant>
        <vt:i4>5</vt:i4>
      </vt:variant>
      <vt:variant>
        <vt:lpwstr/>
      </vt:variant>
      <vt:variant>
        <vt:lpwstr>_2.2_Relevance_test</vt:lpwstr>
      </vt:variant>
      <vt:variant>
        <vt:i4>4063336</vt:i4>
      </vt:variant>
      <vt:variant>
        <vt:i4>624</vt:i4>
      </vt:variant>
      <vt:variant>
        <vt:i4>0</vt:i4>
      </vt:variant>
      <vt:variant>
        <vt:i4>5</vt:i4>
      </vt:variant>
      <vt:variant>
        <vt:lpwstr>https://www.climateactive.org.au/third-party-validation</vt:lpwstr>
      </vt:variant>
      <vt:variant>
        <vt:lpwstr/>
      </vt:variant>
      <vt:variant>
        <vt:i4>5832709</vt:i4>
      </vt:variant>
      <vt:variant>
        <vt:i4>621</vt:i4>
      </vt:variant>
      <vt:variant>
        <vt:i4>0</vt:i4>
      </vt:variant>
      <vt:variant>
        <vt:i4>5</vt:i4>
      </vt:variant>
      <vt:variant>
        <vt:lpwstr>https://www.climateactive.org.au/be-climate-active/tools-and-guidelines/technical-assessment-carbon-neutral-certification</vt:lpwstr>
      </vt:variant>
      <vt:variant>
        <vt:lpwstr/>
      </vt:variant>
      <vt:variant>
        <vt:i4>458772</vt:i4>
      </vt:variant>
      <vt:variant>
        <vt:i4>618</vt:i4>
      </vt:variant>
      <vt:variant>
        <vt:i4>0</vt:i4>
      </vt:variant>
      <vt:variant>
        <vt:i4>5</vt:i4>
      </vt:variant>
      <vt:variant>
        <vt:lpwstr>https://www.climateactive.org.au/be-climate-active/register-consultants-climate-active-certification</vt:lpwstr>
      </vt:variant>
      <vt:variant>
        <vt:lpwstr/>
      </vt:variant>
      <vt:variant>
        <vt:i4>8126578</vt:i4>
      </vt:variant>
      <vt:variant>
        <vt:i4>615</vt:i4>
      </vt:variant>
      <vt:variant>
        <vt:i4>0</vt:i4>
      </vt:variant>
      <vt:variant>
        <vt:i4>5</vt:i4>
      </vt:variant>
      <vt:variant>
        <vt:lpwstr>https://www.climateactive.org.au/be-climate-active/tools-and-guidelines/user-guide-climate-active-carbon-neutral-standard-certification-trade-mark</vt:lpwstr>
      </vt:variant>
      <vt:variant>
        <vt:lpwstr/>
      </vt:variant>
      <vt:variant>
        <vt:i4>7340066</vt:i4>
      </vt:variant>
      <vt:variant>
        <vt:i4>612</vt:i4>
      </vt:variant>
      <vt:variant>
        <vt:i4>0</vt:i4>
      </vt:variant>
      <vt:variant>
        <vt:i4>5</vt:i4>
      </vt:variant>
      <vt:variant>
        <vt:lpwstr>https://www.climateactive.org.au/be-climate-active/tools-and-guidelines/licence-agreement-guidance</vt:lpwstr>
      </vt:variant>
      <vt:variant>
        <vt:lpwstr/>
      </vt:variant>
      <vt:variant>
        <vt:i4>262215</vt:i4>
      </vt:variant>
      <vt:variant>
        <vt:i4>609</vt:i4>
      </vt:variant>
      <vt:variant>
        <vt:i4>0</vt:i4>
      </vt:variant>
      <vt:variant>
        <vt:i4>5</vt:i4>
      </vt:variant>
      <vt:variant>
        <vt:lpwstr>https://www.asic.gov.au/regulatory-resources/financial-services/how-to-avoid-greenwashing-when-offering-or-promoting-sustainability-related-products/</vt:lpwstr>
      </vt:variant>
      <vt:variant>
        <vt:lpwstr/>
      </vt:variant>
      <vt:variant>
        <vt:i4>1966173</vt:i4>
      </vt:variant>
      <vt:variant>
        <vt:i4>606</vt:i4>
      </vt:variant>
      <vt:variant>
        <vt:i4>0</vt:i4>
      </vt:variant>
      <vt:variant>
        <vt:i4>5</vt:i4>
      </vt:variant>
      <vt:variant>
        <vt:lpwstr>https://www.accc.gov.au/about-us/publications/a-guide-to-making-environmental-claims-for-business</vt:lpwstr>
      </vt:variant>
      <vt:variant>
        <vt:lpwstr/>
      </vt:variant>
      <vt:variant>
        <vt:i4>4653070</vt:i4>
      </vt:variant>
      <vt:variant>
        <vt:i4>603</vt:i4>
      </vt:variant>
      <vt:variant>
        <vt:i4>0</vt:i4>
      </vt:variant>
      <vt:variant>
        <vt:i4>5</vt:i4>
      </vt:variant>
      <vt:variant>
        <vt:lpwstr>https://www.climateactive.org.au/be-climate-active/tools-and-resources/licence-agreement-guidance</vt:lpwstr>
      </vt:variant>
      <vt:variant>
        <vt:lpwstr/>
      </vt:variant>
      <vt:variant>
        <vt:i4>7208987</vt:i4>
      </vt:variant>
      <vt:variant>
        <vt:i4>600</vt:i4>
      </vt:variant>
      <vt:variant>
        <vt:i4>0</vt:i4>
      </vt:variant>
      <vt:variant>
        <vt:i4>5</vt:i4>
      </vt:variant>
      <vt:variant>
        <vt:lpwstr/>
      </vt:variant>
      <vt:variant>
        <vt:lpwstr>_7.1.1_Deadline_extension</vt:lpwstr>
      </vt:variant>
      <vt:variant>
        <vt:i4>4653070</vt:i4>
      </vt:variant>
      <vt:variant>
        <vt:i4>597</vt:i4>
      </vt:variant>
      <vt:variant>
        <vt:i4>0</vt:i4>
      </vt:variant>
      <vt:variant>
        <vt:i4>5</vt:i4>
      </vt:variant>
      <vt:variant>
        <vt:lpwstr>https://www.climateactive.org.au/be-climate-active/tools-and-resources/licence-agreement-guidance</vt:lpwstr>
      </vt:variant>
      <vt:variant>
        <vt:lpwstr/>
      </vt:variant>
      <vt:variant>
        <vt:i4>7340066</vt:i4>
      </vt:variant>
      <vt:variant>
        <vt:i4>594</vt:i4>
      </vt:variant>
      <vt:variant>
        <vt:i4>0</vt:i4>
      </vt:variant>
      <vt:variant>
        <vt:i4>5</vt:i4>
      </vt:variant>
      <vt:variant>
        <vt:lpwstr>https://www.climateactive.org.au/be-climate-active/tools-and-guidelines/licence-agreement-guidance</vt:lpwstr>
      </vt:variant>
      <vt:variant>
        <vt:lpwstr/>
      </vt:variant>
      <vt:variant>
        <vt:i4>12</vt:i4>
      </vt:variant>
      <vt:variant>
        <vt:i4>591</vt:i4>
      </vt:variant>
      <vt:variant>
        <vt:i4>0</vt:i4>
      </vt:variant>
      <vt:variant>
        <vt:i4>5</vt:i4>
      </vt:variant>
      <vt:variant>
        <vt:lpwstr>https://www.dcceew.gov.au/climate-change/emissions-reduction/accu-scheme</vt:lpwstr>
      </vt:variant>
      <vt:variant>
        <vt:lpwstr/>
      </vt:variant>
      <vt:variant>
        <vt:i4>6357032</vt:i4>
      </vt:variant>
      <vt:variant>
        <vt:i4>588</vt:i4>
      </vt:variant>
      <vt:variant>
        <vt:i4>0</vt:i4>
      </vt:variant>
      <vt:variant>
        <vt:i4>5</vt:i4>
      </vt:variant>
      <vt:variant>
        <vt:lpwstr>https://carbonmarketinstitute.org/code/</vt:lpwstr>
      </vt:variant>
      <vt:variant>
        <vt:lpwstr/>
      </vt:variant>
      <vt:variant>
        <vt:i4>1900636</vt:i4>
      </vt:variant>
      <vt:variant>
        <vt:i4>585</vt:i4>
      </vt:variant>
      <vt:variant>
        <vt:i4>0</vt:i4>
      </vt:variant>
      <vt:variant>
        <vt:i4>5</vt:i4>
      </vt:variant>
      <vt:variant>
        <vt:lpwstr>https://asic.gov.au/regulatory-resources/find-a-document/regulatory-guides/rg-236-do-i-need-an-afs-licence-to-participate-in-carbon-markets/</vt:lpwstr>
      </vt:variant>
      <vt:variant>
        <vt:lpwstr/>
      </vt:variant>
      <vt:variant>
        <vt:i4>1769553</vt:i4>
      </vt:variant>
      <vt:variant>
        <vt:i4>582</vt:i4>
      </vt:variant>
      <vt:variant>
        <vt:i4>0</vt:i4>
      </vt:variant>
      <vt:variant>
        <vt:i4>5</vt:i4>
      </vt:variant>
      <vt:variant>
        <vt:lpwstr>https://marketplace.carbonmarketinstitute.org/market-directory-2/</vt:lpwstr>
      </vt:variant>
      <vt:variant>
        <vt:lpwstr/>
      </vt:variant>
      <vt:variant>
        <vt:i4>6160385</vt:i4>
      </vt:variant>
      <vt:variant>
        <vt:i4>579</vt:i4>
      </vt:variant>
      <vt:variant>
        <vt:i4>0</vt:i4>
      </vt:variant>
      <vt:variant>
        <vt:i4>5</vt:i4>
      </vt:variant>
      <vt:variant>
        <vt:lpwstr>https://marketplace.goldstandard.org/collections/projects</vt:lpwstr>
      </vt:variant>
      <vt:variant>
        <vt:lpwstr/>
      </vt:variant>
      <vt:variant>
        <vt:i4>1703948</vt:i4>
      </vt:variant>
      <vt:variant>
        <vt:i4>576</vt:i4>
      </vt:variant>
      <vt:variant>
        <vt:i4>0</vt:i4>
      </vt:variant>
      <vt:variant>
        <vt:i4>5</vt:i4>
      </vt:variant>
      <vt:variant>
        <vt:lpwstr>https://offset.climateneutralnow.org/AllProjects</vt:lpwstr>
      </vt:variant>
      <vt:variant>
        <vt:lpwstr/>
      </vt:variant>
      <vt:variant>
        <vt:i4>6488097</vt:i4>
      </vt:variant>
      <vt:variant>
        <vt:i4>573</vt:i4>
      </vt:variant>
      <vt:variant>
        <vt:i4>0</vt:i4>
      </vt:variant>
      <vt:variant>
        <vt:i4>5</vt:i4>
      </vt:variant>
      <vt:variant>
        <vt:lpwstr>https://carbonmarketinstitute.org/projects/</vt:lpwstr>
      </vt:variant>
      <vt:variant>
        <vt:lpwstr/>
      </vt:variant>
      <vt:variant>
        <vt:i4>6160471</vt:i4>
      </vt:variant>
      <vt:variant>
        <vt:i4>570</vt:i4>
      </vt:variant>
      <vt:variant>
        <vt:i4>0</vt:i4>
      </vt:variant>
      <vt:variant>
        <vt:i4>5</vt:i4>
      </vt:variant>
      <vt:variant>
        <vt:lpwstr>https://cer.gov.au/markets/reports-and-data/accu-project-and-contract-register?view=Projects</vt:lpwstr>
      </vt:variant>
      <vt:variant>
        <vt:lpwstr/>
      </vt:variant>
      <vt:variant>
        <vt:i4>2752572</vt:i4>
      </vt:variant>
      <vt:variant>
        <vt:i4>567</vt:i4>
      </vt:variant>
      <vt:variant>
        <vt:i4>0</vt:i4>
      </vt:variant>
      <vt:variant>
        <vt:i4>5</vt:i4>
      </vt:variant>
      <vt:variant>
        <vt:lpwstr>https://www.climateactive.org.au/sites/default/files/2022-07/climate-active-carbon-neutral-standard-organisations.pdf</vt:lpwstr>
      </vt:variant>
      <vt:variant>
        <vt:lpwstr>page=48</vt:lpwstr>
      </vt:variant>
      <vt:variant>
        <vt:i4>3211327</vt:i4>
      </vt:variant>
      <vt:variant>
        <vt:i4>564</vt:i4>
      </vt:variant>
      <vt:variant>
        <vt:i4>0</vt:i4>
      </vt:variant>
      <vt:variant>
        <vt:i4>5</vt:i4>
      </vt:variant>
      <vt:variant>
        <vt:lpwstr>https://registry.verra.org/mymodule/rpt/CertificateInfo.asp?rhid=21433</vt:lpwstr>
      </vt:variant>
      <vt:variant>
        <vt:lpwstr/>
      </vt:variant>
      <vt:variant>
        <vt:i4>3801096</vt:i4>
      </vt:variant>
      <vt:variant>
        <vt:i4>561</vt:i4>
      </vt:variant>
      <vt:variant>
        <vt:i4>0</vt:i4>
      </vt:variant>
      <vt:variant>
        <vt:i4>5</vt:i4>
      </vt:variant>
      <vt:variant>
        <vt:lpwstr/>
      </vt:variant>
      <vt:variant>
        <vt:lpwstr>_5.3_Example_-</vt:lpwstr>
      </vt:variant>
      <vt:variant>
        <vt:i4>3997704</vt:i4>
      </vt:variant>
      <vt:variant>
        <vt:i4>558</vt:i4>
      </vt:variant>
      <vt:variant>
        <vt:i4>0</vt:i4>
      </vt:variant>
      <vt:variant>
        <vt:i4>5</vt:i4>
      </vt:variant>
      <vt:variant>
        <vt:lpwstr/>
      </vt:variant>
      <vt:variant>
        <vt:lpwstr>_5.4_Example_-</vt:lpwstr>
      </vt:variant>
      <vt:variant>
        <vt:i4>3801096</vt:i4>
      </vt:variant>
      <vt:variant>
        <vt:i4>555</vt:i4>
      </vt:variant>
      <vt:variant>
        <vt:i4>0</vt:i4>
      </vt:variant>
      <vt:variant>
        <vt:i4>5</vt:i4>
      </vt:variant>
      <vt:variant>
        <vt:lpwstr/>
      </vt:variant>
      <vt:variant>
        <vt:lpwstr>_5.3_Example_-</vt:lpwstr>
      </vt:variant>
      <vt:variant>
        <vt:i4>917594</vt:i4>
      </vt:variant>
      <vt:variant>
        <vt:i4>552</vt:i4>
      </vt:variant>
      <vt:variant>
        <vt:i4>0</vt:i4>
      </vt:variant>
      <vt:variant>
        <vt:i4>5</vt:i4>
      </vt:variant>
      <vt:variant>
        <vt:lpwstr>https://www.energy.nsw.gov.au/sites/default/files/2025-07/net-zero-business-guide.pdf</vt:lpwstr>
      </vt:variant>
      <vt:variant>
        <vt:lpwstr/>
      </vt:variant>
      <vt:variant>
        <vt:i4>77</vt:i4>
      </vt:variant>
      <vt:variant>
        <vt:i4>549</vt:i4>
      </vt:variant>
      <vt:variant>
        <vt:i4>0</vt:i4>
      </vt:variant>
      <vt:variant>
        <vt:i4>5</vt:i4>
      </vt:variant>
      <vt:variant>
        <vt:lpwstr>https://sciencebasedtargets.org/</vt:lpwstr>
      </vt:variant>
      <vt:variant>
        <vt:lpwstr/>
      </vt:variant>
      <vt:variant>
        <vt:i4>5111923</vt:i4>
      </vt:variant>
      <vt:variant>
        <vt:i4>546</vt:i4>
      </vt:variant>
      <vt:variant>
        <vt:i4>0</vt:i4>
      </vt:variant>
      <vt:variant>
        <vt:i4>5</vt:i4>
      </vt:variant>
      <vt:variant>
        <vt:lpwstr>mailto:Climate.Active@dcceew.gov.au</vt:lpwstr>
      </vt:variant>
      <vt:variant>
        <vt:lpwstr/>
      </vt:variant>
      <vt:variant>
        <vt:i4>6357044</vt:i4>
      </vt:variant>
      <vt:variant>
        <vt:i4>543</vt:i4>
      </vt:variant>
      <vt:variant>
        <vt:i4>0</vt:i4>
      </vt:variant>
      <vt:variant>
        <vt:i4>5</vt:i4>
      </vt:variant>
      <vt:variant>
        <vt:lpwstr>https://www.climateactive.org.au/be-climate-active/tools-and-resources/electricity-accounting-paper</vt:lpwstr>
      </vt:variant>
      <vt:variant>
        <vt:lpwstr/>
      </vt:variant>
      <vt:variant>
        <vt:i4>1835014</vt:i4>
      </vt:variant>
      <vt:variant>
        <vt:i4>540</vt:i4>
      </vt:variant>
      <vt:variant>
        <vt:i4>0</vt:i4>
      </vt:variant>
      <vt:variant>
        <vt:i4>5</vt:i4>
      </vt:variant>
      <vt:variant>
        <vt:lpwstr>https://ghgprotocol.org/scope-2-guidance</vt:lpwstr>
      </vt:variant>
      <vt:variant>
        <vt:lpwstr/>
      </vt:variant>
      <vt:variant>
        <vt:i4>6094852</vt:i4>
      </vt:variant>
      <vt:variant>
        <vt:i4>537</vt:i4>
      </vt:variant>
      <vt:variant>
        <vt:i4>0</vt:i4>
      </vt:variant>
      <vt:variant>
        <vt:i4>5</vt:i4>
      </vt:variant>
      <vt:variant>
        <vt:lpwstr>https://www.climateactive.org.au/be-climate-active/tools-and-guidelines/electricity-accounting-paper</vt:lpwstr>
      </vt:variant>
      <vt:variant>
        <vt:lpwstr/>
      </vt:variant>
      <vt:variant>
        <vt:i4>7077997</vt:i4>
      </vt:variant>
      <vt:variant>
        <vt:i4>534</vt:i4>
      </vt:variant>
      <vt:variant>
        <vt:i4>0</vt:i4>
      </vt:variant>
      <vt:variant>
        <vt:i4>5</vt:i4>
      </vt:variant>
      <vt:variant>
        <vt:lpwstr>https://ghgprotocol.org/scope-3-technical-calculation-guidance</vt:lpwstr>
      </vt:variant>
      <vt:variant>
        <vt:lpwstr/>
      </vt:variant>
      <vt:variant>
        <vt:i4>2687096</vt:i4>
      </vt:variant>
      <vt:variant>
        <vt:i4>531</vt:i4>
      </vt:variant>
      <vt:variant>
        <vt:i4>0</vt:i4>
      </vt:variant>
      <vt:variant>
        <vt:i4>5</vt:i4>
      </vt:variant>
      <vt:variant>
        <vt:lpwstr>https://ghgprotocol.org/standards/scope-3-standard</vt:lpwstr>
      </vt:variant>
      <vt:variant>
        <vt:lpwstr/>
      </vt:variant>
      <vt:variant>
        <vt:i4>6553622</vt:i4>
      </vt:variant>
      <vt:variant>
        <vt:i4>528</vt:i4>
      </vt:variant>
      <vt:variant>
        <vt:i4>0</vt:i4>
      </vt:variant>
      <vt:variant>
        <vt:i4>5</vt:i4>
      </vt:variant>
      <vt:variant>
        <vt:lpwstr/>
      </vt:variant>
      <vt:variant>
        <vt:lpwstr>_2.2_Relevance_test</vt:lpwstr>
      </vt:variant>
      <vt:variant>
        <vt:i4>6357044</vt:i4>
      </vt:variant>
      <vt:variant>
        <vt:i4>525</vt:i4>
      </vt:variant>
      <vt:variant>
        <vt:i4>0</vt:i4>
      </vt:variant>
      <vt:variant>
        <vt:i4>5</vt:i4>
      </vt:variant>
      <vt:variant>
        <vt:lpwstr>https://www.climateactive.org.au/be-climate-active/tools-and-resources/electricity-accounting-paper</vt:lpwstr>
      </vt:variant>
      <vt:variant>
        <vt:lpwstr/>
      </vt:variant>
      <vt:variant>
        <vt:i4>3473463</vt:i4>
      </vt:variant>
      <vt:variant>
        <vt:i4>522</vt:i4>
      </vt:variant>
      <vt:variant>
        <vt:i4>0</vt:i4>
      </vt:variant>
      <vt:variant>
        <vt:i4>5</vt:i4>
      </vt:variant>
      <vt:variant>
        <vt:lpwstr>https://www.climateactive.org.au/be-climate-active/tools-and-resources/climate-active-carbon-neutral-standard-organisations</vt:lpwstr>
      </vt:variant>
      <vt:variant>
        <vt:lpwstr/>
      </vt:variant>
      <vt:variant>
        <vt:i4>3473463</vt:i4>
      </vt:variant>
      <vt:variant>
        <vt:i4>519</vt:i4>
      </vt:variant>
      <vt:variant>
        <vt:i4>0</vt:i4>
      </vt:variant>
      <vt:variant>
        <vt:i4>5</vt:i4>
      </vt:variant>
      <vt:variant>
        <vt:lpwstr>https://www.climateactive.org.au/be-climate-active/tools-and-resources/climate-active-carbon-neutral-standard-organisations</vt:lpwstr>
      </vt:variant>
      <vt:variant>
        <vt:lpwstr/>
      </vt:variant>
      <vt:variant>
        <vt:i4>3801188</vt:i4>
      </vt:variant>
      <vt:variant>
        <vt:i4>516</vt:i4>
      </vt:variant>
      <vt:variant>
        <vt:i4>0</vt:i4>
      </vt:variant>
      <vt:variant>
        <vt:i4>5</vt:i4>
      </vt:variant>
      <vt:variant>
        <vt:lpwstr>https://rec-registry.gov.au/rec-registry/app/calculators/sgu-stc-calculator</vt:lpwstr>
      </vt:variant>
      <vt:variant>
        <vt:lpwstr/>
      </vt:variant>
      <vt:variant>
        <vt:i4>5111923</vt:i4>
      </vt:variant>
      <vt:variant>
        <vt:i4>513</vt:i4>
      </vt:variant>
      <vt:variant>
        <vt:i4>0</vt:i4>
      </vt:variant>
      <vt:variant>
        <vt:i4>5</vt:i4>
      </vt:variant>
      <vt:variant>
        <vt:lpwstr>mailto:Climate.Active@dcceew.gov.au</vt:lpwstr>
      </vt:variant>
      <vt:variant>
        <vt:lpwstr/>
      </vt:variant>
      <vt:variant>
        <vt:i4>6422581</vt:i4>
      </vt:variant>
      <vt:variant>
        <vt:i4>509</vt:i4>
      </vt:variant>
      <vt:variant>
        <vt:i4>0</vt:i4>
      </vt:variant>
      <vt:variant>
        <vt:i4>5</vt:i4>
      </vt:variant>
      <vt:variant>
        <vt:lpwstr>https://www.lifecycles.com.au/</vt:lpwstr>
      </vt:variant>
      <vt:variant>
        <vt:lpwstr/>
      </vt:variant>
      <vt:variant>
        <vt:i4>6422581</vt:i4>
      </vt:variant>
      <vt:variant>
        <vt:i4>507</vt:i4>
      </vt:variant>
      <vt:variant>
        <vt:i4>0</vt:i4>
      </vt:variant>
      <vt:variant>
        <vt:i4>5</vt:i4>
      </vt:variant>
      <vt:variant>
        <vt:lpwstr>https://www.lifecycles.com.au/</vt:lpwstr>
      </vt:variant>
      <vt:variant>
        <vt:lpwstr/>
      </vt:variant>
      <vt:variant>
        <vt:i4>852063</vt:i4>
      </vt:variant>
      <vt:variant>
        <vt:i4>504</vt:i4>
      </vt:variant>
      <vt:variant>
        <vt:i4>0</vt:i4>
      </vt:variant>
      <vt:variant>
        <vt:i4>5</vt:i4>
      </vt:variant>
      <vt:variant>
        <vt:lpwstr>https://www.gov.uk/government/collections/government-conversion-factors-for-company-reporting</vt:lpwstr>
      </vt:variant>
      <vt:variant>
        <vt:lpwstr/>
      </vt:variant>
      <vt:variant>
        <vt:i4>5046381</vt:i4>
      </vt:variant>
      <vt:variant>
        <vt:i4>501</vt:i4>
      </vt:variant>
      <vt:variant>
        <vt:i4>0</vt:i4>
      </vt:variant>
      <vt:variant>
        <vt:i4>5</vt:i4>
      </vt:variant>
      <vt:variant>
        <vt:lpwstr>https://ec.europa.eu/environment/eussd/smgp/ef_pilots.htm</vt:lpwstr>
      </vt:variant>
      <vt:variant>
        <vt:lpwstr/>
      </vt:variant>
      <vt:variant>
        <vt:i4>6029335</vt:i4>
      </vt:variant>
      <vt:variant>
        <vt:i4>498</vt:i4>
      </vt:variant>
      <vt:variant>
        <vt:i4>0</vt:i4>
      </vt:variant>
      <vt:variant>
        <vt:i4>5</vt:i4>
      </vt:variant>
      <vt:variant>
        <vt:lpwstr>http://www.fao.org/partnerships/leap/en/</vt:lpwstr>
      </vt:variant>
      <vt:variant>
        <vt:lpwstr/>
      </vt:variant>
      <vt:variant>
        <vt:i4>7077943</vt:i4>
      </vt:variant>
      <vt:variant>
        <vt:i4>494</vt:i4>
      </vt:variant>
      <vt:variant>
        <vt:i4>0</vt:i4>
      </vt:variant>
      <vt:variant>
        <vt:i4>5</vt:i4>
      </vt:variant>
      <vt:variant>
        <vt:lpwstr>https://www.isca.org.au/Tools-and-Resources</vt:lpwstr>
      </vt:variant>
      <vt:variant>
        <vt:lpwstr/>
      </vt:variant>
      <vt:variant>
        <vt:i4>2556031</vt:i4>
      </vt:variant>
      <vt:variant>
        <vt:i4>492</vt:i4>
      </vt:variant>
      <vt:variant>
        <vt:i4>0</vt:i4>
      </vt:variant>
      <vt:variant>
        <vt:i4>5</vt:i4>
      </vt:variant>
      <vt:variant>
        <vt:lpwstr>https://www.iscouncil.org/is-v2-1/</vt:lpwstr>
      </vt:variant>
      <vt:variant>
        <vt:lpwstr/>
      </vt:variant>
      <vt:variant>
        <vt:i4>3801128</vt:i4>
      </vt:variant>
      <vt:variant>
        <vt:i4>489</vt:i4>
      </vt:variant>
      <vt:variant>
        <vt:i4>0</vt:i4>
      </vt:variant>
      <vt:variant>
        <vt:i4>5</vt:i4>
      </vt:variant>
      <vt:variant>
        <vt:lpwstr>https://ielab.info/</vt:lpwstr>
      </vt:variant>
      <vt:variant>
        <vt:lpwstr/>
      </vt:variant>
      <vt:variant>
        <vt:i4>2687037</vt:i4>
      </vt:variant>
      <vt:variant>
        <vt:i4>486</vt:i4>
      </vt:variant>
      <vt:variant>
        <vt:i4>0</vt:i4>
      </vt:variant>
      <vt:variant>
        <vt:i4>5</vt:i4>
      </vt:variant>
      <vt:variant>
        <vt:lpwstr>https://www.ecoinvent.org/</vt:lpwstr>
      </vt:variant>
      <vt:variant>
        <vt:lpwstr/>
      </vt:variant>
      <vt:variant>
        <vt:i4>4194326</vt:i4>
      </vt:variant>
      <vt:variant>
        <vt:i4>483</vt:i4>
      </vt:variant>
      <vt:variant>
        <vt:i4>0</vt:i4>
      </vt:variant>
      <vt:variant>
        <vt:i4>5</vt:i4>
      </vt:variant>
      <vt:variant>
        <vt:lpwstr>http://auslci.com.au/</vt:lpwstr>
      </vt:variant>
      <vt:variant>
        <vt:lpwstr/>
      </vt:variant>
      <vt:variant>
        <vt:i4>3145841</vt:i4>
      </vt:variant>
      <vt:variant>
        <vt:i4>480</vt:i4>
      </vt:variant>
      <vt:variant>
        <vt:i4>0</vt:i4>
      </vt:variant>
      <vt:variant>
        <vt:i4>5</vt:i4>
      </vt:variant>
      <vt:variant>
        <vt:lpwstr>https://www.dcceew.gov.au/climate-change/publications/national-greenhouse-accounts-factors</vt:lpwstr>
      </vt:variant>
      <vt:variant>
        <vt:lpwstr/>
      </vt:variant>
      <vt:variant>
        <vt:i4>6160450</vt:i4>
      </vt:variant>
      <vt:variant>
        <vt:i4>477</vt:i4>
      </vt:variant>
      <vt:variant>
        <vt:i4>0</vt:i4>
      </vt:variant>
      <vt:variant>
        <vt:i4>5</vt:i4>
      </vt:variant>
      <vt:variant>
        <vt:lpwstr>https://www.alcas.asn.au/certified-practitioners</vt:lpwstr>
      </vt:variant>
      <vt:variant>
        <vt:lpwstr/>
      </vt:variant>
      <vt:variant>
        <vt:i4>7667719</vt:i4>
      </vt:variant>
      <vt:variant>
        <vt:i4>474</vt:i4>
      </vt:variant>
      <vt:variant>
        <vt:i4>0</vt:i4>
      </vt:variant>
      <vt:variant>
        <vt:i4>5</vt:i4>
      </vt:variant>
      <vt:variant>
        <vt:lpwstr/>
      </vt:variant>
      <vt:variant>
        <vt:lpwstr>_2.3.3_Uplift_factors</vt:lpwstr>
      </vt:variant>
      <vt:variant>
        <vt:i4>7667719</vt:i4>
      </vt:variant>
      <vt:variant>
        <vt:i4>471</vt:i4>
      </vt:variant>
      <vt:variant>
        <vt:i4>0</vt:i4>
      </vt:variant>
      <vt:variant>
        <vt:i4>5</vt:i4>
      </vt:variant>
      <vt:variant>
        <vt:lpwstr/>
      </vt:variant>
      <vt:variant>
        <vt:lpwstr>_2.3.3_Uplift_factors</vt:lpwstr>
      </vt:variant>
      <vt:variant>
        <vt:i4>7929932</vt:i4>
      </vt:variant>
      <vt:variant>
        <vt:i4>468</vt:i4>
      </vt:variant>
      <vt:variant>
        <vt:i4>0</vt:i4>
      </vt:variant>
      <vt:variant>
        <vt:i4>5</vt:i4>
      </vt:variant>
      <vt:variant>
        <vt:lpwstr/>
      </vt:variant>
      <vt:variant>
        <vt:lpwstr>_4.4.3_Scope_3</vt:lpwstr>
      </vt:variant>
      <vt:variant>
        <vt:i4>7929932</vt:i4>
      </vt:variant>
      <vt:variant>
        <vt:i4>465</vt:i4>
      </vt:variant>
      <vt:variant>
        <vt:i4>0</vt:i4>
      </vt:variant>
      <vt:variant>
        <vt:i4>5</vt:i4>
      </vt:variant>
      <vt:variant>
        <vt:lpwstr/>
      </vt:variant>
      <vt:variant>
        <vt:lpwstr>_4.4.3_Scope_3</vt:lpwstr>
      </vt:variant>
      <vt:variant>
        <vt:i4>65640</vt:i4>
      </vt:variant>
      <vt:variant>
        <vt:i4>462</vt:i4>
      </vt:variant>
      <vt:variant>
        <vt:i4>0</vt:i4>
      </vt:variant>
      <vt:variant>
        <vt:i4>5</vt:i4>
      </vt:variant>
      <vt:variant>
        <vt:lpwstr/>
      </vt:variant>
      <vt:variant>
        <vt:lpwstr>_4.4_Emissions_by</vt:lpwstr>
      </vt:variant>
      <vt:variant>
        <vt:i4>4587562</vt:i4>
      </vt:variant>
      <vt:variant>
        <vt:i4>459</vt:i4>
      </vt:variant>
      <vt:variant>
        <vt:i4>0</vt:i4>
      </vt:variant>
      <vt:variant>
        <vt:i4>5</vt:i4>
      </vt:variant>
      <vt:variant>
        <vt:lpwstr/>
      </vt:variant>
      <vt:variant>
        <vt:lpwstr>_2.1.4_Product_or</vt:lpwstr>
      </vt:variant>
      <vt:variant>
        <vt:i4>6553622</vt:i4>
      </vt:variant>
      <vt:variant>
        <vt:i4>456</vt:i4>
      </vt:variant>
      <vt:variant>
        <vt:i4>0</vt:i4>
      </vt:variant>
      <vt:variant>
        <vt:i4>5</vt:i4>
      </vt:variant>
      <vt:variant>
        <vt:lpwstr/>
      </vt:variant>
      <vt:variant>
        <vt:lpwstr>_2.2_Relevance_test</vt:lpwstr>
      </vt:variant>
      <vt:variant>
        <vt:i4>4063336</vt:i4>
      </vt:variant>
      <vt:variant>
        <vt:i4>453</vt:i4>
      </vt:variant>
      <vt:variant>
        <vt:i4>0</vt:i4>
      </vt:variant>
      <vt:variant>
        <vt:i4>5</vt:i4>
      </vt:variant>
      <vt:variant>
        <vt:lpwstr>https://www.climateactive.org.au/third-party-validation</vt:lpwstr>
      </vt:variant>
      <vt:variant>
        <vt:lpwstr/>
      </vt:variant>
      <vt:variant>
        <vt:i4>4063336</vt:i4>
      </vt:variant>
      <vt:variant>
        <vt:i4>450</vt:i4>
      </vt:variant>
      <vt:variant>
        <vt:i4>0</vt:i4>
      </vt:variant>
      <vt:variant>
        <vt:i4>5</vt:i4>
      </vt:variant>
      <vt:variant>
        <vt:lpwstr>https://www.climateactive.org.au/third-party-validation</vt:lpwstr>
      </vt:variant>
      <vt:variant>
        <vt:lpwstr/>
      </vt:variant>
      <vt:variant>
        <vt:i4>2490430</vt:i4>
      </vt:variant>
      <vt:variant>
        <vt:i4>447</vt:i4>
      </vt:variant>
      <vt:variant>
        <vt:i4>0</vt:i4>
      </vt:variant>
      <vt:variant>
        <vt:i4>5</vt:i4>
      </vt:variant>
      <vt:variant>
        <vt:lpwstr>https://www.climateactive.org.au/climate-active-resources/tools-and-guidelines</vt:lpwstr>
      </vt:variant>
      <vt:variant>
        <vt:lpwstr/>
      </vt:variant>
      <vt:variant>
        <vt:i4>1966131</vt:i4>
      </vt:variant>
      <vt:variant>
        <vt:i4>440</vt:i4>
      </vt:variant>
      <vt:variant>
        <vt:i4>0</vt:i4>
      </vt:variant>
      <vt:variant>
        <vt:i4>5</vt:i4>
      </vt:variant>
      <vt:variant>
        <vt:lpwstr/>
      </vt:variant>
      <vt:variant>
        <vt:lpwstr>_Toc237329404</vt:lpwstr>
      </vt:variant>
      <vt:variant>
        <vt:i4>1966131</vt:i4>
      </vt:variant>
      <vt:variant>
        <vt:i4>434</vt:i4>
      </vt:variant>
      <vt:variant>
        <vt:i4>0</vt:i4>
      </vt:variant>
      <vt:variant>
        <vt:i4>5</vt:i4>
      </vt:variant>
      <vt:variant>
        <vt:lpwstr/>
      </vt:variant>
      <vt:variant>
        <vt:lpwstr>_Toc237329403</vt:lpwstr>
      </vt:variant>
      <vt:variant>
        <vt:i4>1966131</vt:i4>
      </vt:variant>
      <vt:variant>
        <vt:i4>428</vt:i4>
      </vt:variant>
      <vt:variant>
        <vt:i4>0</vt:i4>
      </vt:variant>
      <vt:variant>
        <vt:i4>5</vt:i4>
      </vt:variant>
      <vt:variant>
        <vt:lpwstr/>
      </vt:variant>
      <vt:variant>
        <vt:lpwstr>_Toc237329402</vt:lpwstr>
      </vt:variant>
      <vt:variant>
        <vt:i4>1966131</vt:i4>
      </vt:variant>
      <vt:variant>
        <vt:i4>422</vt:i4>
      </vt:variant>
      <vt:variant>
        <vt:i4>0</vt:i4>
      </vt:variant>
      <vt:variant>
        <vt:i4>5</vt:i4>
      </vt:variant>
      <vt:variant>
        <vt:lpwstr/>
      </vt:variant>
      <vt:variant>
        <vt:lpwstr>_Toc237329401</vt:lpwstr>
      </vt:variant>
      <vt:variant>
        <vt:i4>1966131</vt:i4>
      </vt:variant>
      <vt:variant>
        <vt:i4>416</vt:i4>
      </vt:variant>
      <vt:variant>
        <vt:i4>0</vt:i4>
      </vt:variant>
      <vt:variant>
        <vt:i4>5</vt:i4>
      </vt:variant>
      <vt:variant>
        <vt:lpwstr/>
      </vt:variant>
      <vt:variant>
        <vt:lpwstr>_Toc237329400</vt:lpwstr>
      </vt:variant>
      <vt:variant>
        <vt:i4>1507380</vt:i4>
      </vt:variant>
      <vt:variant>
        <vt:i4>410</vt:i4>
      </vt:variant>
      <vt:variant>
        <vt:i4>0</vt:i4>
      </vt:variant>
      <vt:variant>
        <vt:i4>5</vt:i4>
      </vt:variant>
      <vt:variant>
        <vt:lpwstr/>
      </vt:variant>
      <vt:variant>
        <vt:lpwstr>_Toc237329399</vt:lpwstr>
      </vt:variant>
      <vt:variant>
        <vt:i4>1507380</vt:i4>
      </vt:variant>
      <vt:variant>
        <vt:i4>404</vt:i4>
      </vt:variant>
      <vt:variant>
        <vt:i4>0</vt:i4>
      </vt:variant>
      <vt:variant>
        <vt:i4>5</vt:i4>
      </vt:variant>
      <vt:variant>
        <vt:lpwstr/>
      </vt:variant>
      <vt:variant>
        <vt:lpwstr>_Toc237329398</vt:lpwstr>
      </vt:variant>
      <vt:variant>
        <vt:i4>1507380</vt:i4>
      </vt:variant>
      <vt:variant>
        <vt:i4>398</vt:i4>
      </vt:variant>
      <vt:variant>
        <vt:i4>0</vt:i4>
      </vt:variant>
      <vt:variant>
        <vt:i4>5</vt:i4>
      </vt:variant>
      <vt:variant>
        <vt:lpwstr/>
      </vt:variant>
      <vt:variant>
        <vt:lpwstr>_Toc237329397</vt:lpwstr>
      </vt:variant>
      <vt:variant>
        <vt:i4>1507380</vt:i4>
      </vt:variant>
      <vt:variant>
        <vt:i4>392</vt:i4>
      </vt:variant>
      <vt:variant>
        <vt:i4>0</vt:i4>
      </vt:variant>
      <vt:variant>
        <vt:i4>5</vt:i4>
      </vt:variant>
      <vt:variant>
        <vt:lpwstr/>
      </vt:variant>
      <vt:variant>
        <vt:lpwstr>_Toc237329396</vt:lpwstr>
      </vt:variant>
      <vt:variant>
        <vt:i4>1507380</vt:i4>
      </vt:variant>
      <vt:variant>
        <vt:i4>386</vt:i4>
      </vt:variant>
      <vt:variant>
        <vt:i4>0</vt:i4>
      </vt:variant>
      <vt:variant>
        <vt:i4>5</vt:i4>
      </vt:variant>
      <vt:variant>
        <vt:lpwstr/>
      </vt:variant>
      <vt:variant>
        <vt:lpwstr>_Toc237329395</vt:lpwstr>
      </vt:variant>
      <vt:variant>
        <vt:i4>1507380</vt:i4>
      </vt:variant>
      <vt:variant>
        <vt:i4>380</vt:i4>
      </vt:variant>
      <vt:variant>
        <vt:i4>0</vt:i4>
      </vt:variant>
      <vt:variant>
        <vt:i4>5</vt:i4>
      </vt:variant>
      <vt:variant>
        <vt:lpwstr/>
      </vt:variant>
      <vt:variant>
        <vt:lpwstr>_Toc237329394</vt:lpwstr>
      </vt:variant>
      <vt:variant>
        <vt:i4>1507380</vt:i4>
      </vt:variant>
      <vt:variant>
        <vt:i4>374</vt:i4>
      </vt:variant>
      <vt:variant>
        <vt:i4>0</vt:i4>
      </vt:variant>
      <vt:variant>
        <vt:i4>5</vt:i4>
      </vt:variant>
      <vt:variant>
        <vt:lpwstr/>
      </vt:variant>
      <vt:variant>
        <vt:lpwstr>_Toc237329393</vt:lpwstr>
      </vt:variant>
      <vt:variant>
        <vt:i4>1507380</vt:i4>
      </vt:variant>
      <vt:variant>
        <vt:i4>368</vt:i4>
      </vt:variant>
      <vt:variant>
        <vt:i4>0</vt:i4>
      </vt:variant>
      <vt:variant>
        <vt:i4>5</vt:i4>
      </vt:variant>
      <vt:variant>
        <vt:lpwstr/>
      </vt:variant>
      <vt:variant>
        <vt:lpwstr>_Toc237329392</vt:lpwstr>
      </vt:variant>
      <vt:variant>
        <vt:i4>1507380</vt:i4>
      </vt:variant>
      <vt:variant>
        <vt:i4>362</vt:i4>
      </vt:variant>
      <vt:variant>
        <vt:i4>0</vt:i4>
      </vt:variant>
      <vt:variant>
        <vt:i4>5</vt:i4>
      </vt:variant>
      <vt:variant>
        <vt:lpwstr/>
      </vt:variant>
      <vt:variant>
        <vt:lpwstr>_Toc237329391</vt:lpwstr>
      </vt:variant>
      <vt:variant>
        <vt:i4>1507380</vt:i4>
      </vt:variant>
      <vt:variant>
        <vt:i4>356</vt:i4>
      </vt:variant>
      <vt:variant>
        <vt:i4>0</vt:i4>
      </vt:variant>
      <vt:variant>
        <vt:i4>5</vt:i4>
      </vt:variant>
      <vt:variant>
        <vt:lpwstr/>
      </vt:variant>
      <vt:variant>
        <vt:lpwstr>_Toc237329390</vt:lpwstr>
      </vt:variant>
      <vt:variant>
        <vt:i4>1441844</vt:i4>
      </vt:variant>
      <vt:variant>
        <vt:i4>350</vt:i4>
      </vt:variant>
      <vt:variant>
        <vt:i4>0</vt:i4>
      </vt:variant>
      <vt:variant>
        <vt:i4>5</vt:i4>
      </vt:variant>
      <vt:variant>
        <vt:lpwstr/>
      </vt:variant>
      <vt:variant>
        <vt:lpwstr>_Toc237329389</vt:lpwstr>
      </vt:variant>
      <vt:variant>
        <vt:i4>1441844</vt:i4>
      </vt:variant>
      <vt:variant>
        <vt:i4>344</vt:i4>
      </vt:variant>
      <vt:variant>
        <vt:i4>0</vt:i4>
      </vt:variant>
      <vt:variant>
        <vt:i4>5</vt:i4>
      </vt:variant>
      <vt:variant>
        <vt:lpwstr/>
      </vt:variant>
      <vt:variant>
        <vt:lpwstr>_Toc237329388</vt:lpwstr>
      </vt:variant>
      <vt:variant>
        <vt:i4>1441844</vt:i4>
      </vt:variant>
      <vt:variant>
        <vt:i4>338</vt:i4>
      </vt:variant>
      <vt:variant>
        <vt:i4>0</vt:i4>
      </vt:variant>
      <vt:variant>
        <vt:i4>5</vt:i4>
      </vt:variant>
      <vt:variant>
        <vt:lpwstr/>
      </vt:variant>
      <vt:variant>
        <vt:lpwstr>_Toc237329387</vt:lpwstr>
      </vt:variant>
      <vt:variant>
        <vt:i4>1441844</vt:i4>
      </vt:variant>
      <vt:variant>
        <vt:i4>332</vt:i4>
      </vt:variant>
      <vt:variant>
        <vt:i4>0</vt:i4>
      </vt:variant>
      <vt:variant>
        <vt:i4>5</vt:i4>
      </vt:variant>
      <vt:variant>
        <vt:lpwstr/>
      </vt:variant>
      <vt:variant>
        <vt:lpwstr>_Toc237329386</vt:lpwstr>
      </vt:variant>
      <vt:variant>
        <vt:i4>1441844</vt:i4>
      </vt:variant>
      <vt:variant>
        <vt:i4>326</vt:i4>
      </vt:variant>
      <vt:variant>
        <vt:i4>0</vt:i4>
      </vt:variant>
      <vt:variant>
        <vt:i4>5</vt:i4>
      </vt:variant>
      <vt:variant>
        <vt:lpwstr/>
      </vt:variant>
      <vt:variant>
        <vt:lpwstr>_Toc237329385</vt:lpwstr>
      </vt:variant>
      <vt:variant>
        <vt:i4>1441844</vt:i4>
      </vt:variant>
      <vt:variant>
        <vt:i4>320</vt:i4>
      </vt:variant>
      <vt:variant>
        <vt:i4>0</vt:i4>
      </vt:variant>
      <vt:variant>
        <vt:i4>5</vt:i4>
      </vt:variant>
      <vt:variant>
        <vt:lpwstr/>
      </vt:variant>
      <vt:variant>
        <vt:lpwstr>_Toc237329384</vt:lpwstr>
      </vt:variant>
      <vt:variant>
        <vt:i4>1441844</vt:i4>
      </vt:variant>
      <vt:variant>
        <vt:i4>314</vt:i4>
      </vt:variant>
      <vt:variant>
        <vt:i4>0</vt:i4>
      </vt:variant>
      <vt:variant>
        <vt:i4>5</vt:i4>
      </vt:variant>
      <vt:variant>
        <vt:lpwstr/>
      </vt:variant>
      <vt:variant>
        <vt:lpwstr>_Toc237329383</vt:lpwstr>
      </vt:variant>
      <vt:variant>
        <vt:i4>1441844</vt:i4>
      </vt:variant>
      <vt:variant>
        <vt:i4>308</vt:i4>
      </vt:variant>
      <vt:variant>
        <vt:i4>0</vt:i4>
      </vt:variant>
      <vt:variant>
        <vt:i4>5</vt:i4>
      </vt:variant>
      <vt:variant>
        <vt:lpwstr/>
      </vt:variant>
      <vt:variant>
        <vt:lpwstr>_Toc237329382</vt:lpwstr>
      </vt:variant>
      <vt:variant>
        <vt:i4>1441844</vt:i4>
      </vt:variant>
      <vt:variant>
        <vt:i4>302</vt:i4>
      </vt:variant>
      <vt:variant>
        <vt:i4>0</vt:i4>
      </vt:variant>
      <vt:variant>
        <vt:i4>5</vt:i4>
      </vt:variant>
      <vt:variant>
        <vt:lpwstr/>
      </vt:variant>
      <vt:variant>
        <vt:lpwstr>_Toc237329381</vt:lpwstr>
      </vt:variant>
      <vt:variant>
        <vt:i4>1441844</vt:i4>
      </vt:variant>
      <vt:variant>
        <vt:i4>296</vt:i4>
      </vt:variant>
      <vt:variant>
        <vt:i4>0</vt:i4>
      </vt:variant>
      <vt:variant>
        <vt:i4>5</vt:i4>
      </vt:variant>
      <vt:variant>
        <vt:lpwstr/>
      </vt:variant>
      <vt:variant>
        <vt:lpwstr>_Toc237329380</vt:lpwstr>
      </vt:variant>
      <vt:variant>
        <vt:i4>1638452</vt:i4>
      </vt:variant>
      <vt:variant>
        <vt:i4>290</vt:i4>
      </vt:variant>
      <vt:variant>
        <vt:i4>0</vt:i4>
      </vt:variant>
      <vt:variant>
        <vt:i4>5</vt:i4>
      </vt:variant>
      <vt:variant>
        <vt:lpwstr/>
      </vt:variant>
      <vt:variant>
        <vt:lpwstr>_Toc237329379</vt:lpwstr>
      </vt:variant>
      <vt:variant>
        <vt:i4>1638452</vt:i4>
      </vt:variant>
      <vt:variant>
        <vt:i4>284</vt:i4>
      </vt:variant>
      <vt:variant>
        <vt:i4>0</vt:i4>
      </vt:variant>
      <vt:variant>
        <vt:i4>5</vt:i4>
      </vt:variant>
      <vt:variant>
        <vt:lpwstr/>
      </vt:variant>
      <vt:variant>
        <vt:lpwstr>_Toc237329378</vt:lpwstr>
      </vt:variant>
      <vt:variant>
        <vt:i4>1638452</vt:i4>
      </vt:variant>
      <vt:variant>
        <vt:i4>278</vt:i4>
      </vt:variant>
      <vt:variant>
        <vt:i4>0</vt:i4>
      </vt:variant>
      <vt:variant>
        <vt:i4>5</vt:i4>
      </vt:variant>
      <vt:variant>
        <vt:lpwstr/>
      </vt:variant>
      <vt:variant>
        <vt:lpwstr>_Toc237329377</vt:lpwstr>
      </vt:variant>
      <vt:variant>
        <vt:i4>1638452</vt:i4>
      </vt:variant>
      <vt:variant>
        <vt:i4>272</vt:i4>
      </vt:variant>
      <vt:variant>
        <vt:i4>0</vt:i4>
      </vt:variant>
      <vt:variant>
        <vt:i4>5</vt:i4>
      </vt:variant>
      <vt:variant>
        <vt:lpwstr/>
      </vt:variant>
      <vt:variant>
        <vt:lpwstr>_Toc237329376</vt:lpwstr>
      </vt:variant>
      <vt:variant>
        <vt:i4>1638452</vt:i4>
      </vt:variant>
      <vt:variant>
        <vt:i4>266</vt:i4>
      </vt:variant>
      <vt:variant>
        <vt:i4>0</vt:i4>
      </vt:variant>
      <vt:variant>
        <vt:i4>5</vt:i4>
      </vt:variant>
      <vt:variant>
        <vt:lpwstr/>
      </vt:variant>
      <vt:variant>
        <vt:lpwstr>_Toc237329375</vt:lpwstr>
      </vt:variant>
      <vt:variant>
        <vt:i4>1638452</vt:i4>
      </vt:variant>
      <vt:variant>
        <vt:i4>260</vt:i4>
      </vt:variant>
      <vt:variant>
        <vt:i4>0</vt:i4>
      </vt:variant>
      <vt:variant>
        <vt:i4>5</vt:i4>
      </vt:variant>
      <vt:variant>
        <vt:lpwstr/>
      </vt:variant>
      <vt:variant>
        <vt:lpwstr>_Toc237329374</vt:lpwstr>
      </vt:variant>
      <vt:variant>
        <vt:i4>1638452</vt:i4>
      </vt:variant>
      <vt:variant>
        <vt:i4>254</vt:i4>
      </vt:variant>
      <vt:variant>
        <vt:i4>0</vt:i4>
      </vt:variant>
      <vt:variant>
        <vt:i4>5</vt:i4>
      </vt:variant>
      <vt:variant>
        <vt:lpwstr/>
      </vt:variant>
      <vt:variant>
        <vt:lpwstr>_Toc237329373</vt:lpwstr>
      </vt:variant>
      <vt:variant>
        <vt:i4>1638452</vt:i4>
      </vt:variant>
      <vt:variant>
        <vt:i4>248</vt:i4>
      </vt:variant>
      <vt:variant>
        <vt:i4>0</vt:i4>
      </vt:variant>
      <vt:variant>
        <vt:i4>5</vt:i4>
      </vt:variant>
      <vt:variant>
        <vt:lpwstr/>
      </vt:variant>
      <vt:variant>
        <vt:lpwstr>_Toc237329372</vt:lpwstr>
      </vt:variant>
      <vt:variant>
        <vt:i4>1638452</vt:i4>
      </vt:variant>
      <vt:variant>
        <vt:i4>242</vt:i4>
      </vt:variant>
      <vt:variant>
        <vt:i4>0</vt:i4>
      </vt:variant>
      <vt:variant>
        <vt:i4>5</vt:i4>
      </vt:variant>
      <vt:variant>
        <vt:lpwstr/>
      </vt:variant>
      <vt:variant>
        <vt:lpwstr>_Toc237329371</vt:lpwstr>
      </vt:variant>
      <vt:variant>
        <vt:i4>1638452</vt:i4>
      </vt:variant>
      <vt:variant>
        <vt:i4>236</vt:i4>
      </vt:variant>
      <vt:variant>
        <vt:i4>0</vt:i4>
      </vt:variant>
      <vt:variant>
        <vt:i4>5</vt:i4>
      </vt:variant>
      <vt:variant>
        <vt:lpwstr/>
      </vt:variant>
      <vt:variant>
        <vt:lpwstr>_Toc237329370</vt:lpwstr>
      </vt:variant>
      <vt:variant>
        <vt:i4>1572916</vt:i4>
      </vt:variant>
      <vt:variant>
        <vt:i4>230</vt:i4>
      </vt:variant>
      <vt:variant>
        <vt:i4>0</vt:i4>
      </vt:variant>
      <vt:variant>
        <vt:i4>5</vt:i4>
      </vt:variant>
      <vt:variant>
        <vt:lpwstr/>
      </vt:variant>
      <vt:variant>
        <vt:lpwstr>_Toc237329369</vt:lpwstr>
      </vt:variant>
      <vt:variant>
        <vt:i4>1572916</vt:i4>
      </vt:variant>
      <vt:variant>
        <vt:i4>224</vt:i4>
      </vt:variant>
      <vt:variant>
        <vt:i4>0</vt:i4>
      </vt:variant>
      <vt:variant>
        <vt:i4>5</vt:i4>
      </vt:variant>
      <vt:variant>
        <vt:lpwstr/>
      </vt:variant>
      <vt:variant>
        <vt:lpwstr>_Toc237329368</vt:lpwstr>
      </vt:variant>
      <vt:variant>
        <vt:i4>1572916</vt:i4>
      </vt:variant>
      <vt:variant>
        <vt:i4>218</vt:i4>
      </vt:variant>
      <vt:variant>
        <vt:i4>0</vt:i4>
      </vt:variant>
      <vt:variant>
        <vt:i4>5</vt:i4>
      </vt:variant>
      <vt:variant>
        <vt:lpwstr/>
      </vt:variant>
      <vt:variant>
        <vt:lpwstr>_Toc237329367</vt:lpwstr>
      </vt:variant>
      <vt:variant>
        <vt:i4>1572916</vt:i4>
      </vt:variant>
      <vt:variant>
        <vt:i4>212</vt:i4>
      </vt:variant>
      <vt:variant>
        <vt:i4>0</vt:i4>
      </vt:variant>
      <vt:variant>
        <vt:i4>5</vt:i4>
      </vt:variant>
      <vt:variant>
        <vt:lpwstr/>
      </vt:variant>
      <vt:variant>
        <vt:lpwstr>_Toc237329366</vt:lpwstr>
      </vt:variant>
      <vt:variant>
        <vt:i4>1572916</vt:i4>
      </vt:variant>
      <vt:variant>
        <vt:i4>206</vt:i4>
      </vt:variant>
      <vt:variant>
        <vt:i4>0</vt:i4>
      </vt:variant>
      <vt:variant>
        <vt:i4>5</vt:i4>
      </vt:variant>
      <vt:variant>
        <vt:lpwstr/>
      </vt:variant>
      <vt:variant>
        <vt:lpwstr>_Toc237329365</vt:lpwstr>
      </vt:variant>
      <vt:variant>
        <vt:i4>1572916</vt:i4>
      </vt:variant>
      <vt:variant>
        <vt:i4>200</vt:i4>
      </vt:variant>
      <vt:variant>
        <vt:i4>0</vt:i4>
      </vt:variant>
      <vt:variant>
        <vt:i4>5</vt:i4>
      </vt:variant>
      <vt:variant>
        <vt:lpwstr/>
      </vt:variant>
      <vt:variant>
        <vt:lpwstr>_Toc237329364</vt:lpwstr>
      </vt:variant>
      <vt:variant>
        <vt:i4>1572916</vt:i4>
      </vt:variant>
      <vt:variant>
        <vt:i4>194</vt:i4>
      </vt:variant>
      <vt:variant>
        <vt:i4>0</vt:i4>
      </vt:variant>
      <vt:variant>
        <vt:i4>5</vt:i4>
      </vt:variant>
      <vt:variant>
        <vt:lpwstr/>
      </vt:variant>
      <vt:variant>
        <vt:lpwstr>_Toc237329363</vt:lpwstr>
      </vt:variant>
      <vt:variant>
        <vt:i4>1572916</vt:i4>
      </vt:variant>
      <vt:variant>
        <vt:i4>188</vt:i4>
      </vt:variant>
      <vt:variant>
        <vt:i4>0</vt:i4>
      </vt:variant>
      <vt:variant>
        <vt:i4>5</vt:i4>
      </vt:variant>
      <vt:variant>
        <vt:lpwstr/>
      </vt:variant>
      <vt:variant>
        <vt:lpwstr>_Toc237329362</vt:lpwstr>
      </vt:variant>
      <vt:variant>
        <vt:i4>1572916</vt:i4>
      </vt:variant>
      <vt:variant>
        <vt:i4>182</vt:i4>
      </vt:variant>
      <vt:variant>
        <vt:i4>0</vt:i4>
      </vt:variant>
      <vt:variant>
        <vt:i4>5</vt:i4>
      </vt:variant>
      <vt:variant>
        <vt:lpwstr/>
      </vt:variant>
      <vt:variant>
        <vt:lpwstr>_Toc237329361</vt:lpwstr>
      </vt:variant>
      <vt:variant>
        <vt:i4>1572916</vt:i4>
      </vt:variant>
      <vt:variant>
        <vt:i4>176</vt:i4>
      </vt:variant>
      <vt:variant>
        <vt:i4>0</vt:i4>
      </vt:variant>
      <vt:variant>
        <vt:i4>5</vt:i4>
      </vt:variant>
      <vt:variant>
        <vt:lpwstr/>
      </vt:variant>
      <vt:variant>
        <vt:lpwstr>_Toc237329360</vt:lpwstr>
      </vt:variant>
      <vt:variant>
        <vt:i4>1769524</vt:i4>
      </vt:variant>
      <vt:variant>
        <vt:i4>170</vt:i4>
      </vt:variant>
      <vt:variant>
        <vt:i4>0</vt:i4>
      </vt:variant>
      <vt:variant>
        <vt:i4>5</vt:i4>
      </vt:variant>
      <vt:variant>
        <vt:lpwstr/>
      </vt:variant>
      <vt:variant>
        <vt:lpwstr>_Toc237329359</vt:lpwstr>
      </vt:variant>
      <vt:variant>
        <vt:i4>1769524</vt:i4>
      </vt:variant>
      <vt:variant>
        <vt:i4>164</vt:i4>
      </vt:variant>
      <vt:variant>
        <vt:i4>0</vt:i4>
      </vt:variant>
      <vt:variant>
        <vt:i4>5</vt:i4>
      </vt:variant>
      <vt:variant>
        <vt:lpwstr/>
      </vt:variant>
      <vt:variant>
        <vt:lpwstr>_Toc237329358</vt:lpwstr>
      </vt:variant>
      <vt:variant>
        <vt:i4>1769524</vt:i4>
      </vt:variant>
      <vt:variant>
        <vt:i4>158</vt:i4>
      </vt:variant>
      <vt:variant>
        <vt:i4>0</vt:i4>
      </vt:variant>
      <vt:variant>
        <vt:i4>5</vt:i4>
      </vt:variant>
      <vt:variant>
        <vt:lpwstr/>
      </vt:variant>
      <vt:variant>
        <vt:lpwstr>_Toc237329357</vt:lpwstr>
      </vt:variant>
      <vt:variant>
        <vt:i4>1769524</vt:i4>
      </vt:variant>
      <vt:variant>
        <vt:i4>152</vt:i4>
      </vt:variant>
      <vt:variant>
        <vt:i4>0</vt:i4>
      </vt:variant>
      <vt:variant>
        <vt:i4>5</vt:i4>
      </vt:variant>
      <vt:variant>
        <vt:lpwstr/>
      </vt:variant>
      <vt:variant>
        <vt:lpwstr>_Toc237329356</vt:lpwstr>
      </vt:variant>
      <vt:variant>
        <vt:i4>1769524</vt:i4>
      </vt:variant>
      <vt:variant>
        <vt:i4>146</vt:i4>
      </vt:variant>
      <vt:variant>
        <vt:i4>0</vt:i4>
      </vt:variant>
      <vt:variant>
        <vt:i4>5</vt:i4>
      </vt:variant>
      <vt:variant>
        <vt:lpwstr/>
      </vt:variant>
      <vt:variant>
        <vt:lpwstr>_Toc237329355</vt:lpwstr>
      </vt:variant>
      <vt:variant>
        <vt:i4>1769524</vt:i4>
      </vt:variant>
      <vt:variant>
        <vt:i4>140</vt:i4>
      </vt:variant>
      <vt:variant>
        <vt:i4>0</vt:i4>
      </vt:variant>
      <vt:variant>
        <vt:i4>5</vt:i4>
      </vt:variant>
      <vt:variant>
        <vt:lpwstr/>
      </vt:variant>
      <vt:variant>
        <vt:lpwstr>_Toc237329354</vt:lpwstr>
      </vt:variant>
      <vt:variant>
        <vt:i4>1769524</vt:i4>
      </vt:variant>
      <vt:variant>
        <vt:i4>134</vt:i4>
      </vt:variant>
      <vt:variant>
        <vt:i4>0</vt:i4>
      </vt:variant>
      <vt:variant>
        <vt:i4>5</vt:i4>
      </vt:variant>
      <vt:variant>
        <vt:lpwstr/>
      </vt:variant>
      <vt:variant>
        <vt:lpwstr>_Toc237329353</vt:lpwstr>
      </vt:variant>
      <vt:variant>
        <vt:i4>1769524</vt:i4>
      </vt:variant>
      <vt:variant>
        <vt:i4>128</vt:i4>
      </vt:variant>
      <vt:variant>
        <vt:i4>0</vt:i4>
      </vt:variant>
      <vt:variant>
        <vt:i4>5</vt:i4>
      </vt:variant>
      <vt:variant>
        <vt:lpwstr/>
      </vt:variant>
      <vt:variant>
        <vt:lpwstr>_Toc237329352</vt:lpwstr>
      </vt:variant>
      <vt:variant>
        <vt:i4>1769524</vt:i4>
      </vt:variant>
      <vt:variant>
        <vt:i4>122</vt:i4>
      </vt:variant>
      <vt:variant>
        <vt:i4>0</vt:i4>
      </vt:variant>
      <vt:variant>
        <vt:i4>5</vt:i4>
      </vt:variant>
      <vt:variant>
        <vt:lpwstr/>
      </vt:variant>
      <vt:variant>
        <vt:lpwstr>_Toc237329351</vt:lpwstr>
      </vt:variant>
      <vt:variant>
        <vt:i4>1769524</vt:i4>
      </vt:variant>
      <vt:variant>
        <vt:i4>116</vt:i4>
      </vt:variant>
      <vt:variant>
        <vt:i4>0</vt:i4>
      </vt:variant>
      <vt:variant>
        <vt:i4>5</vt:i4>
      </vt:variant>
      <vt:variant>
        <vt:lpwstr/>
      </vt:variant>
      <vt:variant>
        <vt:lpwstr>_Toc237329350</vt:lpwstr>
      </vt:variant>
      <vt:variant>
        <vt:i4>1703988</vt:i4>
      </vt:variant>
      <vt:variant>
        <vt:i4>110</vt:i4>
      </vt:variant>
      <vt:variant>
        <vt:i4>0</vt:i4>
      </vt:variant>
      <vt:variant>
        <vt:i4>5</vt:i4>
      </vt:variant>
      <vt:variant>
        <vt:lpwstr/>
      </vt:variant>
      <vt:variant>
        <vt:lpwstr>_Toc237329349</vt:lpwstr>
      </vt:variant>
      <vt:variant>
        <vt:i4>1703988</vt:i4>
      </vt:variant>
      <vt:variant>
        <vt:i4>104</vt:i4>
      </vt:variant>
      <vt:variant>
        <vt:i4>0</vt:i4>
      </vt:variant>
      <vt:variant>
        <vt:i4>5</vt:i4>
      </vt:variant>
      <vt:variant>
        <vt:lpwstr/>
      </vt:variant>
      <vt:variant>
        <vt:lpwstr>_Toc237329348</vt:lpwstr>
      </vt:variant>
      <vt:variant>
        <vt:i4>1703988</vt:i4>
      </vt:variant>
      <vt:variant>
        <vt:i4>98</vt:i4>
      </vt:variant>
      <vt:variant>
        <vt:i4>0</vt:i4>
      </vt:variant>
      <vt:variant>
        <vt:i4>5</vt:i4>
      </vt:variant>
      <vt:variant>
        <vt:lpwstr/>
      </vt:variant>
      <vt:variant>
        <vt:lpwstr>_Toc237329347</vt:lpwstr>
      </vt:variant>
      <vt:variant>
        <vt:i4>1703988</vt:i4>
      </vt:variant>
      <vt:variant>
        <vt:i4>92</vt:i4>
      </vt:variant>
      <vt:variant>
        <vt:i4>0</vt:i4>
      </vt:variant>
      <vt:variant>
        <vt:i4>5</vt:i4>
      </vt:variant>
      <vt:variant>
        <vt:lpwstr/>
      </vt:variant>
      <vt:variant>
        <vt:lpwstr>_Toc237329346</vt:lpwstr>
      </vt:variant>
      <vt:variant>
        <vt:i4>1703988</vt:i4>
      </vt:variant>
      <vt:variant>
        <vt:i4>86</vt:i4>
      </vt:variant>
      <vt:variant>
        <vt:i4>0</vt:i4>
      </vt:variant>
      <vt:variant>
        <vt:i4>5</vt:i4>
      </vt:variant>
      <vt:variant>
        <vt:lpwstr/>
      </vt:variant>
      <vt:variant>
        <vt:lpwstr>_Toc237329345</vt:lpwstr>
      </vt:variant>
      <vt:variant>
        <vt:i4>1703988</vt:i4>
      </vt:variant>
      <vt:variant>
        <vt:i4>80</vt:i4>
      </vt:variant>
      <vt:variant>
        <vt:i4>0</vt:i4>
      </vt:variant>
      <vt:variant>
        <vt:i4>5</vt:i4>
      </vt:variant>
      <vt:variant>
        <vt:lpwstr/>
      </vt:variant>
      <vt:variant>
        <vt:lpwstr>_Toc237329344</vt:lpwstr>
      </vt:variant>
      <vt:variant>
        <vt:i4>1703988</vt:i4>
      </vt:variant>
      <vt:variant>
        <vt:i4>74</vt:i4>
      </vt:variant>
      <vt:variant>
        <vt:i4>0</vt:i4>
      </vt:variant>
      <vt:variant>
        <vt:i4>5</vt:i4>
      </vt:variant>
      <vt:variant>
        <vt:lpwstr/>
      </vt:variant>
      <vt:variant>
        <vt:lpwstr>_Toc237329343</vt:lpwstr>
      </vt:variant>
      <vt:variant>
        <vt:i4>1703988</vt:i4>
      </vt:variant>
      <vt:variant>
        <vt:i4>68</vt:i4>
      </vt:variant>
      <vt:variant>
        <vt:i4>0</vt:i4>
      </vt:variant>
      <vt:variant>
        <vt:i4>5</vt:i4>
      </vt:variant>
      <vt:variant>
        <vt:lpwstr/>
      </vt:variant>
      <vt:variant>
        <vt:lpwstr>_Toc237329342</vt:lpwstr>
      </vt:variant>
      <vt:variant>
        <vt:i4>1703988</vt:i4>
      </vt:variant>
      <vt:variant>
        <vt:i4>62</vt:i4>
      </vt:variant>
      <vt:variant>
        <vt:i4>0</vt:i4>
      </vt:variant>
      <vt:variant>
        <vt:i4>5</vt:i4>
      </vt:variant>
      <vt:variant>
        <vt:lpwstr/>
      </vt:variant>
      <vt:variant>
        <vt:lpwstr>_Toc237329341</vt:lpwstr>
      </vt:variant>
      <vt:variant>
        <vt:i4>1703988</vt:i4>
      </vt:variant>
      <vt:variant>
        <vt:i4>56</vt:i4>
      </vt:variant>
      <vt:variant>
        <vt:i4>0</vt:i4>
      </vt:variant>
      <vt:variant>
        <vt:i4>5</vt:i4>
      </vt:variant>
      <vt:variant>
        <vt:lpwstr/>
      </vt:variant>
      <vt:variant>
        <vt:lpwstr>_Toc237329340</vt:lpwstr>
      </vt:variant>
      <vt:variant>
        <vt:i4>1900596</vt:i4>
      </vt:variant>
      <vt:variant>
        <vt:i4>50</vt:i4>
      </vt:variant>
      <vt:variant>
        <vt:i4>0</vt:i4>
      </vt:variant>
      <vt:variant>
        <vt:i4>5</vt:i4>
      </vt:variant>
      <vt:variant>
        <vt:lpwstr/>
      </vt:variant>
      <vt:variant>
        <vt:lpwstr>_Toc237329339</vt:lpwstr>
      </vt:variant>
      <vt:variant>
        <vt:i4>1900596</vt:i4>
      </vt:variant>
      <vt:variant>
        <vt:i4>44</vt:i4>
      </vt:variant>
      <vt:variant>
        <vt:i4>0</vt:i4>
      </vt:variant>
      <vt:variant>
        <vt:i4>5</vt:i4>
      </vt:variant>
      <vt:variant>
        <vt:lpwstr/>
      </vt:variant>
      <vt:variant>
        <vt:lpwstr>_Toc237329338</vt:lpwstr>
      </vt:variant>
      <vt:variant>
        <vt:i4>1900596</vt:i4>
      </vt:variant>
      <vt:variant>
        <vt:i4>38</vt:i4>
      </vt:variant>
      <vt:variant>
        <vt:i4>0</vt:i4>
      </vt:variant>
      <vt:variant>
        <vt:i4>5</vt:i4>
      </vt:variant>
      <vt:variant>
        <vt:lpwstr/>
      </vt:variant>
      <vt:variant>
        <vt:lpwstr>_Toc237329336</vt:lpwstr>
      </vt:variant>
      <vt:variant>
        <vt:i4>1900596</vt:i4>
      </vt:variant>
      <vt:variant>
        <vt:i4>32</vt:i4>
      </vt:variant>
      <vt:variant>
        <vt:i4>0</vt:i4>
      </vt:variant>
      <vt:variant>
        <vt:i4>5</vt:i4>
      </vt:variant>
      <vt:variant>
        <vt:lpwstr/>
      </vt:variant>
      <vt:variant>
        <vt:lpwstr>_Toc237329335</vt:lpwstr>
      </vt:variant>
      <vt:variant>
        <vt:i4>1900596</vt:i4>
      </vt:variant>
      <vt:variant>
        <vt:i4>26</vt:i4>
      </vt:variant>
      <vt:variant>
        <vt:i4>0</vt:i4>
      </vt:variant>
      <vt:variant>
        <vt:i4>5</vt:i4>
      </vt:variant>
      <vt:variant>
        <vt:lpwstr/>
      </vt:variant>
      <vt:variant>
        <vt:lpwstr>_Toc237329334</vt:lpwstr>
      </vt:variant>
      <vt:variant>
        <vt:i4>1900596</vt:i4>
      </vt:variant>
      <vt:variant>
        <vt:i4>20</vt:i4>
      </vt:variant>
      <vt:variant>
        <vt:i4>0</vt:i4>
      </vt:variant>
      <vt:variant>
        <vt:i4>5</vt:i4>
      </vt:variant>
      <vt:variant>
        <vt:lpwstr/>
      </vt:variant>
      <vt:variant>
        <vt:lpwstr>_Toc237329333</vt:lpwstr>
      </vt:variant>
      <vt:variant>
        <vt:i4>1900596</vt:i4>
      </vt:variant>
      <vt:variant>
        <vt:i4>14</vt:i4>
      </vt:variant>
      <vt:variant>
        <vt:i4>0</vt:i4>
      </vt:variant>
      <vt:variant>
        <vt:i4>5</vt:i4>
      </vt:variant>
      <vt:variant>
        <vt:lpwstr/>
      </vt:variant>
      <vt:variant>
        <vt:lpwstr>_Toc237329332</vt:lpwstr>
      </vt:variant>
      <vt:variant>
        <vt:i4>1900596</vt:i4>
      </vt:variant>
      <vt:variant>
        <vt:i4>8</vt:i4>
      </vt:variant>
      <vt:variant>
        <vt:i4>0</vt:i4>
      </vt:variant>
      <vt:variant>
        <vt:i4>5</vt:i4>
      </vt:variant>
      <vt:variant>
        <vt:lpwstr/>
      </vt:variant>
      <vt:variant>
        <vt:lpwstr>_Toc237329331</vt:lpwstr>
      </vt:variant>
      <vt:variant>
        <vt:i4>1900596</vt:i4>
      </vt:variant>
      <vt:variant>
        <vt:i4>2</vt:i4>
      </vt:variant>
      <vt:variant>
        <vt:i4>0</vt:i4>
      </vt:variant>
      <vt:variant>
        <vt:i4>5</vt:i4>
      </vt:variant>
      <vt:variant>
        <vt:lpwstr/>
      </vt:variant>
      <vt:variant>
        <vt:lpwstr>_Toc237329330</vt:lpwstr>
      </vt:variant>
      <vt:variant>
        <vt:i4>2818089</vt:i4>
      </vt:variant>
      <vt:variant>
        <vt:i4>6</vt:i4>
      </vt:variant>
      <vt:variant>
        <vt:i4>0</vt:i4>
      </vt:variant>
      <vt:variant>
        <vt:i4>5</vt:i4>
      </vt:variant>
      <vt:variant>
        <vt:lpwstr>https://ghgprotocol.org/sites/default/files/standards/ghg-protocol-revised.pdf</vt:lpwstr>
      </vt:variant>
      <vt:variant>
        <vt:lpwstr/>
      </vt:variant>
      <vt:variant>
        <vt:i4>3211314</vt:i4>
      </vt:variant>
      <vt:variant>
        <vt:i4>3</vt:i4>
      </vt:variant>
      <vt:variant>
        <vt:i4>0</vt:i4>
      </vt:variant>
      <vt:variant>
        <vt:i4>5</vt:i4>
      </vt:variant>
      <vt:variant>
        <vt:lpwstr>https://new.gbca.org.au/green-star/certification-process/carbon-neutral-certification-buildings-through-green-star-performance/</vt:lpwstr>
      </vt:variant>
      <vt:variant>
        <vt:lpwstr/>
      </vt:variant>
      <vt:variant>
        <vt:i4>917512</vt:i4>
      </vt:variant>
      <vt:variant>
        <vt:i4>0</vt:i4>
      </vt:variant>
      <vt:variant>
        <vt:i4>0</vt:i4>
      </vt:variant>
      <vt:variant>
        <vt:i4>5</vt:i4>
      </vt:variant>
      <vt:variant>
        <vt:lpwstr>https://www.nabers.gov.au/ratings/our-ratings/climate-active-carbon-neutral-certification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2026-08-10T22:24:00Z</dcterms:created>
  <dcterms:modified xsi:type="dcterms:W3CDTF">2026-08-11T01:17:00Z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OFFICIAL</vt:lpwstr>
  </property>
  <property fmtid="{D5CDD505-2E9C-101B-9397-08002B2CF9AE}" pid="3" name="RecordPoint_SubmissionDate">
    <vt:lpwstr/>
  </property>
  <property fmtid="{D5CDD505-2E9C-101B-9397-08002B2CF9AE}" pid="4" name="ClassificationContentMarkingHeaderText">
    <vt:lpwstr>OFFICIAL</vt:lpwstr>
  </property>
  <property fmtid="{D5CDD505-2E9C-101B-9397-08002B2CF9AE}" pid="5" name="RecordPoint_RecordNumberSubmitted">
    <vt:lpwstr/>
  </property>
  <property fmtid="{D5CDD505-2E9C-101B-9397-08002B2CF9AE}" pid="6" name="Record_x0020_Classification">
    <vt:lpwstr/>
  </property>
  <property fmtid="{D5CDD505-2E9C-101B-9397-08002B2CF9AE}" pid="7" name="DocHub_DocumentType">
    <vt:lpwstr>116;#Guideline|1cb7cffe-f5b4-42ac-8a71-3f61d9d0fa0a</vt:lpwstr>
  </property>
  <property fmtid="{D5CDD505-2E9C-101B-9397-08002B2CF9AE}" pid="8" name="Record Classification">
    <vt:lpwstr/>
  </property>
  <property fmtid="{D5CDD505-2E9C-101B-9397-08002B2CF9AE}" pid="9" name="MediaServiceImageTags">
    <vt:lpwstr/>
  </property>
  <property fmtid="{D5CDD505-2E9C-101B-9397-08002B2CF9AE}" pid="10" name="ContentTypeId">
    <vt:lpwstr>0x0101006BC9D0683C7C4240AB2D6F0B7A3F0509</vt:lpwstr>
  </property>
  <property fmtid="{D5CDD505-2E9C-101B-9397-08002B2CF9AE}" pid="11" name="RecordPoint_WorkflowType">
    <vt:lpwstr>ActiveSubmitStub</vt:lpwstr>
  </property>
  <property fmtid="{D5CDD505-2E9C-101B-9397-08002B2CF9AE}" pid="12" name="ClassificationContentMarkingHeaderFontProps">
    <vt:lpwstr>#ff0000,12,Calibri</vt:lpwstr>
  </property>
  <property fmtid="{D5CDD505-2E9C-101B-9397-08002B2CF9AE}" pid="13" name="RecordPoint_ActiveItemSiteId">
    <vt:lpwstr>{65a9c67d-8621-4daf-8c18-51b91f4b20f6}</vt:lpwstr>
  </property>
  <property fmtid="{D5CDD505-2E9C-101B-9397-08002B2CF9AE}" pid="14" name="RecordPoint_ActiveItemListId">
    <vt:lpwstr>{e1bebd2c-e33d-45e9-8fce-76b08d4f804f}</vt:lpwstr>
  </property>
  <property fmtid="{D5CDD505-2E9C-101B-9397-08002B2CF9AE}" pid="15" name="RecordPoint_ActiveItemMoved">
    <vt:lpwstr/>
  </property>
  <property fmtid="{D5CDD505-2E9C-101B-9397-08002B2CF9AE}" pid="16" name="RecordPoint_SubmissionCompleted">
    <vt:lpwstr/>
  </property>
  <property fmtid="{D5CDD505-2E9C-101B-9397-08002B2CF9AE}" pid="17" name="DocHub_Keywords">
    <vt:lpwstr/>
  </property>
  <property fmtid="{D5CDD505-2E9C-101B-9397-08002B2CF9AE}" pid="18" name="h64465b6520a47a58f1168c7a3f04764">
    <vt:lpwstr/>
  </property>
  <property fmtid="{D5CDD505-2E9C-101B-9397-08002B2CF9AE}" pid="19" name="docLang">
    <vt:lpwstr>en</vt:lpwstr>
  </property>
  <property fmtid="{D5CDD505-2E9C-101B-9397-08002B2CF9AE}" pid="20" name="DocHub_Year">
    <vt:lpwstr/>
  </property>
  <property fmtid="{D5CDD505-2E9C-101B-9397-08002B2CF9AE}" pid="21" name="ClassificationContentMarkingFooterShapeIds">
    <vt:lpwstr>79c5c0c8,1fa0716b,45e8fcae,6b012b0e,7bd69938,70d199b7,5d7632fa,601898f6,a42e798,53291ffc,50942dc0,1e9ad24,666b75ea,5ca5252b,6c821a6,7bb58d03,3ab1d612,1b73d210,6f5f71a8,1c54a491,527cc59f</vt:lpwstr>
  </property>
  <property fmtid="{D5CDD505-2E9C-101B-9397-08002B2CF9AE}" pid="22" name="ClassificationContentMarkingHeaderShapeIds">
    <vt:lpwstr>dff73a7,63940b93,6258f544,72562cd7,ebd5bc0,2c570eaf,6fecebab,4e9209c0,64f737f9,1fe3f6a9,61a466d0,928bea,ca9bdbd,33881ebd,2d184be7,369ee595,1191410a,3e819756,120b7fc3,56008d1f,1485f2b8</vt:lpwstr>
  </property>
  <property fmtid="{D5CDD505-2E9C-101B-9397-08002B2CF9AE}" pid="23" name="DocHub_SecurityClassification">
    <vt:lpwstr>1;#OFFICIAL|6106d03b-a1a0-4e30-9d91-d5e9fb4314f9</vt:lpwstr>
  </property>
  <property fmtid="{D5CDD505-2E9C-101B-9397-08002B2CF9AE}" pid="24" name="ClassificationContentMarkingFooterFontProps">
    <vt:lpwstr>#ff0000,12,Calibri</vt:lpwstr>
  </property>
  <property fmtid="{D5CDD505-2E9C-101B-9397-08002B2CF9AE}" pid="25" name="RecordPoint_ActiveItemWebId">
    <vt:lpwstr>{de5decc4-de20-44b0-8aaf-32f35ac57d76}</vt:lpwstr>
  </property>
  <property fmtid="{D5CDD505-2E9C-101B-9397-08002B2CF9AE}" pid="26" name="DocHub_WorkActivity">
    <vt:lpwstr>249;#Programme Management|e917d196-d1dd-46ca-8880-b205532cede6</vt:lpwstr>
  </property>
  <property fmtid="{D5CDD505-2E9C-101B-9397-08002B2CF9AE}" pid="27" name="RecordPoint_RecordFormat">
    <vt:lpwstr/>
  </property>
  <property fmtid="{D5CDD505-2E9C-101B-9397-08002B2CF9AE}" pid="28" name="RecordPoint_ActiveItemUniqueId">
    <vt:lpwstr>{27ccc3d0-21ba-449c-9bc3-81da9b38e09d}</vt:lpwstr>
  </property>
  <property fmtid="{D5CDD505-2E9C-101B-9397-08002B2CF9AE}" pid="29" name="_dlc_DocIdItemGuid">
    <vt:lpwstr>55f21243-0953-4a32-bec8-74e7e7245c16</vt:lpwstr>
  </property>
</Properties>
</file>